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w14:paraId="634049D8" w14: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w14:paraId="345DC840" w14: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w14:paraId="0CD7FE7E" w14: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w14:paraId="2FCCE269" w14: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w14:paraId="1C9E56B7" w14: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547A15">
      <w:pPr>
        <w:jc w:val="both"/>
        <w:rPr>
          <w:rFonts w:ascii="Arial Narrow" w:eastAsia="Arial Narrow" w:hAnsi="Arial Narrow" w:cs="Arial Narrow"/>
          <w:b/>
          <w:sz w:val="22"/>
          <w:szCs w:val="22"/>
        </w:rPr>
      </w:pPr>
    </w:p>
    <w:p w14:paraId="3B09297A" w14: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 xml:space="preserve">4 de marzo de 2026</w:t>
      </w:r>
      <w:r w:rsidR="00287905" w:rsidRPr="00E902D0">
        <w:rPr>
          <w:rFonts w:ascii="Arial Narrow" w:eastAsia="Arial Narrow" w:hAnsi="Arial Narrow" w:cs="Arial Narrow"/>
          <w:sz w:val="22"/>
          <w:szCs w:val="22"/>
        </w:rPr>
        <w:t xml:space="preserve"/>
      </w:r>
      <w:r w:rsidR="007E3EAD" w:rsidRPr="007E3EAD">
        <w:rPr>
          <w:rFonts w:ascii="Arial Narrow" w:eastAsia="Arial Narrow" w:hAnsi="Arial Narrow" w:cs="Arial Narrow"/>
          <w:sz w:val="22"/>
          <w:szCs w:val="22"/>
        </w:rPr>
        <w:t xml:space="preserve"/>
      </w:r>
      <w:r w:rsidR="000E6F8B" w:rsidRPr="007E3EAD">
        <w:rPr>
          <w:rFonts w:ascii="Arial Narrow" w:eastAsia="Arial Narrow" w:hAnsi="Arial Narrow" w:cs="Arial Narrow"/>
          <w:sz w:val="22"/>
          <w:szCs w:val="22"/>
        </w:rPr>
        <w:t xml:space="preserve"/>
      </w:r>
    </w:p>
    <w:p w14:paraId="698913AC" w14:textId="77777777" w:rsidR="00DD7734" w:rsidRPr="00E902D0" w:rsidRDefault="00DD7734" w:rsidP="00547A15">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547A15">
      <w:pPr>
        <w:spacing w:before="0" w:after="0" w:line="240" w:lineRule="auto"/>
        <w:jc w:val="both"/>
        <w:rPr>
          <w:rFonts w:ascii="Arial Narrow" w:eastAsia="Arial Narrow" w:hAnsi="Arial Narrow" w:cs="Arial Narrow"/>
          <w:sz w:val="22"/>
          <w:szCs w:val="22"/>
        </w:rPr>
      </w:pPr>
    </w:p>
    <w:p w14:paraId="6F9C91E9" w14: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w14:paraId="2E7593A6" w14:textId="77777777" w:rsidR="00D755C6" w:rsidRPr="00134282" w:rsidRDefault="00D755C6" w:rsidP="00547A15">
      <w:pPr>
        <w:spacing w:before="0" w:after="0" w:line="240" w:lineRule="auto"/>
        <w:rPr>
          <w:rFonts w:ascii="Arial Narrow" w:eastAsia="Arial Narrow" w:hAnsi="Arial Narrow" w:cs="Arial Narrow"/>
          <w:sz w:val="22"/>
          <w:szCs w:val="22"/>
        </w:rPr>
      </w:pPr>
      <w:bookmarkStart w:id="0" w:name="_Hlk140588011"/>
    </w:p>
    <w:p w14:paraId="7F4EEDBB" w14: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w14:paraId="1E315388" w14:textId="77777777" w:rsidR="00F01D42" w:rsidRPr="00134282" w:rsidRDefault="00F01D42" w:rsidP="00547A1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AA56802" w14: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w14:paraId="0693C463" w14:textId="77777777" w:rsidR="00F01D42" w:rsidRPr="00134282" w:rsidRDefault="00F01D42" w:rsidP="00547A1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6DE1AB28" w14: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w14:paraId="05700948" w14:textId="77777777" w:rsidR="00F01D42" w:rsidRPr="00134282" w:rsidRDefault="00F01D42" w:rsidP="00547A1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620CA6D" w14: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w14:paraId="57662DDA" w14:textId="77777777" w:rsidR="00F01D42" w:rsidRPr="00134282" w:rsidRDefault="00F01D42" w:rsidP="00547A1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E464B40" w14: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12 de enero de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w14:paraId="59CF59FF" w14:textId="77777777" w:rsidR="0098043F" w:rsidRPr="00134282" w:rsidRDefault="0098043F" w:rsidP="00547A1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9C1BA21" w14: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 xml:space="preserve">consignó como fecha del robo el 27 de julio de 2025, precisando que ello obedeció a un error en la percepción de la fecha, puesto que el hecho ocurrió el 24 de julio de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w14:paraId="280E62B3" w14:textId="77777777" w:rsidR="00F01D42" w:rsidRPr="00134282" w:rsidRDefault="00F01D42" w:rsidP="00547A1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BF7D35E" w14: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w14:paraId="748BB242" w14:textId="2112B76A" w:rsidR="007D3FF9" w:rsidRPr="00134282" w:rsidRDefault="007D3FF9" w:rsidP="00547A1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2BBE1166" w:rsidR="00900884" w:rsidRPr="000C3A43" w:rsidRDefault="00E96439" w:rsidP="00547A15">
      <w:pPr>
        <w:pStyle w:val="Prrafodelista"/>
        <w:numPr>
          <w:ilvl w:val="1"/>
          <w:numId w:val="2"/>
        </w:numPr>
        <w:ind w:left="567" w:hanging="567"/>
        <w:jc w:val="both"/>
        <w:rPr>
          <w:rFonts w:ascii="Arial Narrow" w:eastAsia="Arial Narrow" w:hAnsi="Arial Narrow" w:cs="Arial Narrow"/>
          <w:sz w:val="22"/>
          <w:szCs w:val="22"/>
          <w:lang w:eastAsia="es-ES"/>
        </w:rPr>
      </w:pPr>
      <w:r w:rsidRPr="00134282">
        <w:rPr>
          <w:rFonts w:ascii="Arial Narrow" w:eastAsia="Arial Narrow" w:hAnsi="Arial Narrow" w:cs="Arial Narrow"/>
          <w:sz w:val="22"/>
          <w:szCs w:val="22"/>
        </w:rPr>
        <w:t>Grupo T &amp; Q</w:t>
      </w:r>
      <w:r w:rsidRPr="00134282">
        <w:rPr>
          <w:rFonts w:ascii="Arial Narrow" w:eastAsia="Arial Narrow" w:hAnsi="Arial Narrow" w:cs="Arial Narrow"/>
          <w:sz w:val="22"/>
          <w:szCs w:val="22"/>
          <w:lang w:eastAsia="es-ES"/>
        </w:rPr>
        <w:t xml:space="preserve"> </w:t>
      </w:r>
      <w:r w:rsidR="008E1B6A" w:rsidRPr="00134282">
        <w:rPr>
          <w:rFonts w:ascii="Arial Narrow" w:eastAsia="Arial Narrow" w:hAnsi="Arial Narrow" w:cs="Arial Narrow"/>
          <w:sz w:val="22"/>
          <w:szCs w:val="22"/>
          <w:lang w:eastAsia="es-ES"/>
        </w:rPr>
        <w:t>solicitó, en calidad</w:t>
      </w:r>
      <w:r w:rsidR="008E1B6A" w:rsidRPr="00E902D0">
        <w:rPr>
          <w:rFonts w:ascii="Arial Narrow" w:eastAsia="Arial Narrow" w:hAnsi="Arial Narrow" w:cs="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eastAsia="Arial Narrow" w:hAnsi="Arial Narrow" w:cs="Arial Narrow"/>
          <w:sz w:val="22"/>
          <w:szCs w:val="22"/>
          <w:lang w:eastAsia="es-ES"/>
        </w:rPr>
        <w:t xml:space="preserve"> realizar </w:t>
      </w:r>
      <w:r w:rsidR="00F1191A" w:rsidRPr="00F1191A">
        <w:rPr>
          <w:rFonts w:ascii="Arial Narrow" w:eastAsia="Arial Narrow" w:hAnsi="Arial Narrow" w:cs="Arial Narrow"/>
          <w:sz w:val="22"/>
          <w:szCs w:val="22"/>
          <w:lang w:eastAsia="es-ES"/>
        </w:rPr>
        <w:t xml:space="preserve">el pago de la suma asegurada de </w:t>
      </w:r>
      <w:r w:rsidR="002156EE" w:rsidRPr="002156EE">
        <w:rPr>
          <w:rFonts w:ascii="Arial Narrow" w:eastAsia="Arial Narrow" w:hAnsi="Arial Narrow" w:cs="Arial Narrow"/>
          <w:sz w:val="22"/>
          <w:szCs w:val="22"/>
          <w:lang w:eastAsia="es-ES"/>
        </w:rPr>
        <w:t>US$</w:t>
      </w:r>
      <w:r w:rsidR="00F1191A" w:rsidRPr="00F1191A">
        <w:rPr>
          <w:rFonts w:ascii="Arial Narrow" w:eastAsia="Arial Narrow" w:hAnsi="Arial Narrow" w:cs="Arial Narrow"/>
          <w:sz w:val="22"/>
          <w:szCs w:val="22"/>
          <w:lang w:eastAsia="es-ES"/>
        </w:rPr>
        <w:t xml:space="preserve"> 12</w:t>
      </w:r>
      <w:r w:rsidR="00F1191A">
        <w:rPr>
          <w:rFonts w:ascii="Arial Narrow" w:eastAsia="Arial Narrow" w:hAnsi="Arial Narrow" w:cs="Arial Narrow"/>
          <w:sz w:val="22"/>
          <w:szCs w:val="22"/>
          <w:lang w:eastAsia="es-ES"/>
        </w:rPr>
        <w:t xml:space="preserve"> </w:t>
      </w:r>
      <w:r w:rsidR="00F1191A" w:rsidRPr="00F1191A">
        <w:rPr>
          <w:rFonts w:ascii="Arial Narrow" w:eastAsia="Arial Narrow" w:hAnsi="Arial Narrow" w:cs="Arial Narrow"/>
          <w:sz w:val="22"/>
          <w:szCs w:val="22"/>
          <w:lang w:eastAsia="es-ES"/>
        </w:rPr>
        <w:t>000</w:t>
      </w:r>
      <w:r w:rsidR="00F1191A">
        <w:rPr>
          <w:rFonts w:ascii="Arial Narrow" w:eastAsia="Arial Narrow" w:hAnsi="Arial Narrow" w:cs="Arial Narrow"/>
          <w:sz w:val="22"/>
          <w:szCs w:val="22"/>
          <w:lang w:eastAsia="es-ES"/>
        </w:rPr>
        <w:t>,</w:t>
      </w:r>
      <w:r w:rsidR="00F1191A" w:rsidRPr="00F1191A">
        <w:rPr>
          <w:rFonts w:ascii="Arial Narrow" w:eastAsia="Arial Narrow" w:hAnsi="Arial Narrow" w:cs="Arial Narrow"/>
          <w:sz w:val="22"/>
          <w:szCs w:val="22"/>
          <w:lang w:eastAsia="es-ES"/>
        </w:rPr>
        <w:t xml:space="preserve">00 y en moneda nacional actual al tipo de cambio en </w:t>
      </w:r>
      <w:r w:rsidR="002156EE" w:rsidRPr="002156EE">
        <w:rPr>
          <w:rFonts w:ascii="Arial Narrow" w:eastAsia="Arial Narrow" w:hAnsi="Arial Narrow" w:cs="Arial Narrow"/>
          <w:sz w:val="22"/>
          <w:szCs w:val="22"/>
          <w:lang w:eastAsia="es-ES"/>
        </w:rPr>
        <w:t>S/</w:t>
      </w:r>
      <w:r w:rsidR="002156EE">
        <w:rPr>
          <w:rFonts w:ascii="Arial Narrow" w:eastAsia="Arial Narrow" w:hAnsi="Arial Narrow" w:cs="Arial Narrow"/>
          <w:sz w:val="22"/>
          <w:szCs w:val="22"/>
          <w:lang w:eastAsia="es-ES"/>
        </w:rPr>
        <w:t xml:space="preserve"> </w:t>
      </w:r>
      <w:r w:rsidR="00F1191A" w:rsidRPr="00F1191A">
        <w:rPr>
          <w:rFonts w:ascii="Arial Narrow" w:eastAsia="Arial Narrow" w:hAnsi="Arial Narrow" w:cs="Arial Narrow"/>
          <w:sz w:val="22"/>
          <w:szCs w:val="22"/>
          <w:lang w:eastAsia="es-ES"/>
        </w:rPr>
        <w:t>40</w:t>
      </w:r>
      <w:r w:rsidR="00F1191A">
        <w:rPr>
          <w:rFonts w:ascii="Arial Narrow" w:eastAsia="Arial Narrow" w:hAnsi="Arial Narrow" w:cs="Arial Narrow"/>
          <w:sz w:val="22"/>
          <w:szCs w:val="22"/>
          <w:lang w:eastAsia="es-ES"/>
        </w:rPr>
        <w:t xml:space="preserve"> </w:t>
      </w:r>
      <w:r w:rsidR="00F1191A" w:rsidRPr="00F1191A">
        <w:rPr>
          <w:rFonts w:ascii="Arial Narrow" w:eastAsia="Arial Narrow" w:hAnsi="Arial Narrow" w:cs="Arial Narrow"/>
          <w:sz w:val="22"/>
          <w:szCs w:val="22"/>
          <w:lang w:eastAsia="es-ES"/>
        </w:rPr>
        <w:t>560</w:t>
      </w:r>
      <w:r w:rsidR="00F1191A">
        <w:rPr>
          <w:rFonts w:ascii="Arial Narrow" w:eastAsia="Arial Narrow" w:hAnsi="Arial Narrow" w:cs="Arial Narrow"/>
          <w:sz w:val="22"/>
          <w:szCs w:val="22"/>
          <w:lang w:eastAsia="es-ES"/>
        </w:rPr>
        <w:t>,</w:t>
      </w:r>
      <w:r w:rsidR="00F1191A" w:rsidRPr="00F1191A">
        <w:rPr>
          <w:rFonts w:ascii="Arial Narrow" w:eastAsia="Arial Narrow" w:hAnsi="Arial Narrow" w:cs="Arial Narrow"/>
          <w:sz w:val="22"/>
          <w:szCs w:val="22"/>
          <w:lang w:eastAsia="es-ES"/>
        </w:rPr>
        <w:t>00 por concepto de indemnización</w:t>
      </w:r>
      <w:r w:rsidR="000C3A43" w:rsidRPr="00E83805">
        <w:rPr>
          <w:rFonts w:ascii="Arial Narrow" w:eastAsia="Arial Narrow" w:hAnsi="Arial Narrow" w:cs="Arial Narrow"/>
          <w:sz w:val="22"/>
          <w:szCs w:val="22"/>
          <w:lang w:eastAsia="es-ES"/>
        </w:rPr>
        <w:t>.</w:t>
      </w:r>
      <w:r w:rsidR="000C3A43" w:rsidRPr="00E83805">
        <w:rPr>
          <w:rFonts w:ascii="Arial Narrow" w:eastAsia="Arial Narrow" w:hAnsi="Arial Narrow" w:cs="Arial Narrow"/>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547A1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547A15">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547A15">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547A15">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547A15">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547A15">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547A15">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547A15">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547A15">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547A15">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547A15">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547A15">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547A15">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547A15">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547A15">
      <w:pPr>
        <w:spacing w:before="0" w:after="0" w:line="240" w:lineRule="auto"/>
        <w:ind w:left="567" w:hanging="567"/>
        <w:jc w:val="both"/>
        <w:rPr>
          <w:rFonts w:ascii="Arial Narrow" w:eastAsia="Arial Narrow" w:hAnsi="Arial Narrow" w:cs="Arial Narrow"/>
          <w:sz w:val="22"/>
          <w:szCs w:val="22"/>
        </w:rPr>
      </w:pPr>
    </w:p>
    <w:p w14:paraId="56D5BB85" w14:textId="761EBE64" w:rsidR="001D7531"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 denuncia del</w:t>
      </w:r>
      <w:r w:rsidR="001D7531" w:rsidRPr="00E902D0">
        <w:rPr>
          <w:rFonts w:ascii="Arial Narrow" w:eastAsia="Arial Narrow" w:hAnsi="Arial Narrow" w:cs="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eastAsia="Arial Narrow" w:hAnsi="Arial Narrow" w:cs="Arial Narrow"/>
          <w:sz w:val="22"/>
          <w:szCs w:val="22"/>
        </w:rPr>
        <w:t>2025</w:t>
      </w:r>
      <w:r w:rsidRPr="00E902D0">
        <w:rPr>
          <w:rFonts w:ascii="Arial Narrow" w:eastAsia="Arial Narrow" w:hAnsi="Arial Narrow" w:cs="Arial Narrow"/>
          <w:sz w:val="22"/>
          <w:szCs w:val="22"/>
        </w:rPr>
        <w:t xml:space="preserve">, el cual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547A15">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547A15">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547A15">
      <w:pPr>
        <w:spacing w:before="0" w:after="0" w:line="240" w:lineRule="auto"/>
        <w:jc w:val="both"/>
        <w:rPr>
          <w:rFonts w:ascii="Arial Narrow" w:eastAsia="Arial Narrow" w:hAnsi="Arial Narrow" w:cs="Arial Narrow"/>
          <w:sz w:val="22"/>
          <w:szCs w:val="22"/>
        </w:rPr>
      </w:pPr>
    </w:p>
    <w:p w14:paraId="582B533D" w14:textId="480D83E2" w:rsidR="001D7531" w:rsidRPr="00E902D0"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eastAsia="Arial Narrow" w:hAnsi="Arial Narrow" w:cs="Arial Narrow"/>
          <w:sz w:val="22"/>
          <w:szCs w:val="22"/>
        </w:rPr>
        <w:t>2025</w:t>
      </w:r>
      <w:r w:rsidR="00AC2394" w:rsidRPr="00E902D0">
        <w:rPr>
          <w:rFonts w:ascii="Arial Narrow" w:eastAsia="Arial Narrow" w:hAnsi="Arial Narrow" w:cs="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eastAsia="Arial Narrow" w:hAnsi="Arial Narrow" w:cs="Arial Narrow"/>
          <w:sz w:val="22"/>
          <w:szCs w:val="22"/>
        </w:rPr>
        <w:t xml:space="preserve"> </w:t>
      </w:r>
      <w:r w:rsidR="00115282" w:rsidRPr="00F06AA9">
        <w:rPr>
          <w:rFonts w:ascii="Arial Narrow" w:eastAsia="Arial Narrow" w:hAnsi="Arial Narrow" w:cs="Arial Narrow"/>
          <w:sz w:val="22"/>
          <w:szCs w:val="22"/>
        </w:rPr>
        <w:t xml:space="preserve"> </w:t>
      </w:r>
      <w:r w:rsidR="00B46C78" w:rsidRPr="00F06AA9">
        <w:rPr>
          <w:rFonts w:ascii="Arial Narrow" w:eastAsia="Arial Narrow" w:hAnsi="Arial Narrow" w:cs="Arial Narrow"/>
          <w:sz w:val="22"/>
          <w:szCs w:val="22"/>
        </w:rPr>
        <w:t xml:space="preserve">que </w:t>
      </w:r>
      <w:r w:rsidR="00F06AA9" w:rsidRPr="00F06AA9">
        <w:rPr>
          <w:rFonts w:ascii="Arial Narrow" w:eastAsia="Arial Narrow" w:hAnsi="Arial Narrow" w:cs="Arial Narrow"/>
          <w:sz w:val="22"/>
          <w:szCs w:val="22"/>
        </w:rPr>
        <w:t xml:space="preserve">obra en el </w:t>
      </w:r>
      <w:r w:rsidR="00F06AA9" w:rsidRPr="00F06AA9">
        <w:rPr>
          <w:rFonts w:ascii="Arial Narrow" w:eastAsia="Arial Narrow" w:hAnsi="Arial Narrow" w:cs="Arial Narrow"/>
          <w:b/>
          <w:bCs/>
          <w:sz w:val="22"/>
          <w:szCs w:val="22"/>
        </w:rPr>
        <w:t xml:space="preserve">documento 2 denominado “20260557410015928500001577582026055741” de la pieza 1 </w:t>
      </w:r>
      <w:r w:rsidR="00F06AA9" w:rsidRPr="00F06AA9">
        <w:rPr>
          <w:rFonts w:ascii="Arial Narrow" w:eastAsia="Arial Narrow" w:hAnsi="Arial Narrow" w:cs="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eastAsia="Arial Narrow" w:hAnsi="Arial Narrow" w:cs="Arial Narrow"/>
          <w:sz w:val="22"/>
          <w:szCs w:val="22"/>
        </w:rPr>
        <w:t>del expediente</w:t>
      </w:r>
      <w:r w:rsidR="00AC2394" w:rsidRPr="00F06AA9">
        <w:rPr>
          <w:rFonts w:ascii="Arial Narrow" w:eastAsia="Arial Narrow" w:hAnsi="Arial Narrow" w:cs="Arial Narrow"/>
          <w:sz w:val="22"/>
          <w:szCs w:val="22"/>
        </w:rPr>
        <w:t>, precisánd</w:t>
      </w:r>
      <w:r w:rsidR="00AC2394" w:rsidRPr="00E902D0">
        <w:rPr>
          <w:rFonts w:ascii="Arial Narrow" w:eastAsia="Arial Narrow" w:hAnsi="Arial Narrow" w:cs="Arial Narrow"/>
          <w:sz w:val="22"/>
          <w:szCs w:val="22"/>
        </w:rPr>
        <w:t>ose que la confidencialidad declarada deberá mantenerse de forma permanente.</w:t>
      </w:r>
    </w:p>
    <w:p w14:paraId="2F68CD60" w14:textId="77777777" w:rsidR="001D7531" w:rsidRPr="00E902D0" w:rsidRDefault="001D7531" w:rsidP="00547A15">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547A15">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547A15">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8D406E" w:rsidRDefault="00A23BA3" w:rsidP="00547A15">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eastAsia="Arial Narrow" w:hAnsi="Arial Narrow" w:cs="Arial Narrow"/>
          <w:sz w:val="22"/>
          <w:szCs w:val="22"/>
        </w:rPr>
        <w:lastRenderedPageBreak/>
        <w:t xml:space="preserve">la Directiva, bajo apercibimiento de incorporar </w:t>
      </w:r>
      <w:r w:rsidRPr="008D406E">
        <w:rPr>
          <w:rFonts w:ascii="Arial Narrow" w:eastAsia="Arial Narrow" w:hAnsi="Arial Narrow" w:cs="Arial Narrow"/>
          <w:sz w:val="22"/>
          <w:szCs w:val="22"/>
        </w:rPr>
        <w:t>al expediente principal dicha documentación en su integridad y trasladarla sin ninguna medida de seguridad en particular, de ser el caso</w:t>
      </w:r>
      <w:r w:rsidRPr="008D406E">
        <w:rPr>
          <w:rStyle w:val="Refdenotaalpie"/>
          <w:rFonts w:ascii="Arial Narrow" w:eastAsia="Arial Narrow" w:hAnsi="Arial Narrow" w:cs="Arial Narrow"/>
          <w:sz w:val="22"/>
          <w:szCs w:val="22"/>
          <w:vertAlign w:val="superscript"/>
        </w:rPr>
        <w:footnoteReference w:id="6"/>
      </w:r>
      <w:r w:rsidRPr="008D406E">
        <w:rPr>
          <w:rFonts w:ascii="Arial Narrow" w:eastAsia="Arial Narrow" w:hAnsi="Arial Narrow" w:cs="Arial Narrow"/>
          <w:sz w:val="22"/>
          <w:szCs w:val="22"/>
        </w:rPr>
        <w:t>.</w:t>
      </w:r>
    </w:p>
    <w:p w14:paraId="0E208EA1" w14:textId="77777777" w:rsidR="00543B73" w:rsidRPr="008D406E" w:rsidRDefault="00543B73" w:rsidP="00547A15">
      <w:pPr>
        <w:spacing w:before="0" w:after="0" w:line="240" w:lineRule="auto"/>
        <w:jc w:val="both"/>
        <w:rPr>
          <w:rFonts w:ascii="Arial Narrow" w:eastAsia="Arial Narrow" w:hAnsi="Arial Narrow" w:cs="Arial Narrow"/>
          <w:sz w:val="22"/>
          <w:szCs w:val="22"/>
        </w:rPr>
      </w:pPr>
    </w:p>
    <w:p w14:paraId="0C905DA1" w14: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w14:paraId="19649EC4" w14:textId="77777777" w:rsidR="00DD7734" w:rsidRPr="008D406E" w:rsidRDefault="00DD7734" w:rsidP="00547A15">
      <w:pPr>
        <w:spacing w:before="0" w:after="0" w:line="240" w:lineRule="auto"/>
        <w:jc w:val="both"/>
        <w:rPr>
          <w:rFonts w:ascii="Arial Narrow" w:eastAsia="Arial Narrow" w:hAnsi="Arial Narrow" w:cs="Arial Narrow"/>
          <w:sz w:val="22"/>
          <w:szCs w:val="22"/>
        </w:rPr>
      </w:pPr>
    </w:p>
    <w:p w14:paraId="443B2B98" w14: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eastAsia="Arial Narrow" w:hAnsi="Arial Narrow" w:cs="Arial Narrow"/>
          <w:sz w:val="22"/>
          <w:szCs w:val="22"/>
        </w:rPr>
        <w:t>La Secretaría Técnica de la Comisión de Protección al Consumidor 1 (en adelante, Secretaría Técnica), en ejercicio de sus facultades</w:t>
      </w:r>
      <w:r w:rsidRPr="008D406E">
        <w:rPr>
          <w:rStyle w:val="Refdenotaalpie"/>
          <w:rFonts w:ascii="Arial Narrow" w:eastAsia="Arial Narrow" w:hAnsi="Arial Narrow" w:cs="Arial Narrow"/>
          <w:sz w:val="22"/>
          <w:szCs w:val="22"/>
          <w:vertAlign w:val="superscript"/>
        </w:rPr>
        <w:footnoteReference w:id="7"/>
      </w:r>
      <w:r w:rsidRPr="008D406E">
        <w:rPr>
          <w:rFonts w:ascii="Arial Narrow" w:eastAsia="Arial Narrow" w:hAnsi="Arial Narrow" w:cs="Arial Narrow"/>
          <w:sz w:val="22"/>
          <w:szCs w:val="22"/>
          <w:vertAlign w:val="superscript"/>
        </w:rPr>
        <w:t>,</w:t>
      </w:r>
      <w:r w:rsidRPr="008D406E">
        <w:rPr>
          <w:rFonts w:ascii="Arial Narrow" w:eastAsia="Arial Narrow" w:hAnsi="Arial Narrow" w:cs="Arial Narrow"/>
          <w:sz w:val="22"/>
          <w:szCs w:val="22"/>
        </w:rPr>
        <w:t xml:space="preserve"> considera que el hecho </w:t>
      </w:r>
      <w:bookmarkEnd w:id="2"/>
      <w:r w:rsidRPr="008D406E">
        <w:rPr>
          <w:rFonts w:ascii="Arial Narrow" w:eastAsia="Arial Narrow" w:hAnsi="Arial Narrow" w:cs="Arial Narrow"/>
          <w:sz w:val="22"/>
          <w:szCs w:val="22"/>
        </w:rPr>
        <w:t xml:space="preserve">consistente en que </w:t>
      </w:r>
      <w:r w:rsidR="0053773C" w:rsidRPr="0053773C">
        <w:rPr>
          <w:rFonts w:ascii="Arial Narrow" w:eastAsia="Arial Narrow" w:hAnsi="Arial Narrow" w:cs="Arial Narrow"/>
          <w:sz w:val="22"/>
          <w:szCs w:val="22"/>
        </w:rPr>
        <w:t xml:space="preserve">la compañía aseguradora a través de la Carta SVCRRNC-4005332 habría rechazado injustificadamente al denunciante la cobertura de la Póliza 2101-1505093 del Seguro Vehicular por el siniestro del 24 de julio de 2025, invocando una supuesta reticencia y reclamación fraudulenta</w:t>
      </w:r>
      <w:r w:rsidR="007E5A55" w:rsidRPr="008D406E">
        <w:rPr>
          <w:rFonts w:ascii="Arial Narrow" w:eastAsia="Arial Narrow" w:hAnsi="Arial Narrow" w:cs="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Style w:val="Refdenotaalpie"/>
          <w:rFonts w:ascii="Arial Narrow" w:eastAsia="Arial Narrow" w:hAnsi="Arial Narrow" w:cs="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w14:paraId="22BFBFFA" w14:textId="77777777" w:rsidR="00BF2F86" w:rsidRPr="008D406E" w:rsidRDefault="00BF2F86" w:rsidP="00547A15">
      <w:pPr>
        <w:spacing w:before="0" w:after="0" w:line="240" w:lineRule="auto"/>
        <w:jc w:val="both"/>
        <w:rPr>
          <w:rFonts w:ascii="Arial Narrow" w:eastAsia="Arial Narrow" w:hAnsi="Arial Narrow" w:cs="Arial Narrow"/>
          <w:sz w:val="22"/>
          <w:szCs w:val="22"/>
        </w:rPr>
      </w:pPr>
    </w:p>
    <w:p w14:paraId="33239AF7" w14: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 xml:space="preserve">la compañía aseguradora a través de la carta del 15 de enero de 2026 habría rechazado injustificadamente la reconsideración de cobertura de la Póliza 2101-1505093 del Seguro Vehicular por el siniestro del 24 de julio de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eastAsia="Arial Narrow" w:hAnsi="Arial Narrow" w:cs="Arial Narrow"/>
          <w:sz w:val="22"/>
          <w:szCs w:val="22"/>
        </w:rPr>
        <w:t>.</w:t>
      </w:r>
    </w:p>
    <w:p w14:paraId="39E96FE5" w14:textId="77777777" w:rsidR="00A959DF" w:rsidRPr="008D406E" w:rsidRDefault="00A959DF" w:rsidP="00547A15">
      <w:pPr>
        <w:spacing w:before="0" w:after="0" w:line="240" w:lineRule="auto"/>
        <w:jc w:val="both"/>
        <w:rPr>
          <w:rFonts w:ascii="Arial Narrow" w:eastAsia="Arial Narrow" w:hAnsi="Arial Narrow" w:cs="Arial Narrow"/>
          <w:sz w:val="22"/>
          <w:szCs w:val="22"/>
        </w:rPr>
      </w:pPr>
    </w:p>
    <w:p w14:paraId="3281C94B" w14:textId="15A08503" w:rsidR="00DD7734" w:rsidRPr="008D406E" w:rsidRDefault="00DD7734"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8D406E" w:rsidRDefault="00543B73" w:rsidP="00547A1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w14:paraId="50741013" w14:textId="77777777" w:rsidR="00DD7734" w:rsidRPr="00E902D0" w:rsidRDefault="00DD7734" w:rsidP="00547A15">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33F783AA" w:rsidR="00543B73" w:rsidRPr="00496E30" w:rsidRDefault="00DD7734"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vertAlign w:val="superscript"/>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eastAsia="Arial Narrow" w:hAnsi="Arial Narrow" w:cs="Arial Narrow"/>
          <w:sz w:val="22"/>
          <w:szCs w:val="22"/>
          <w:shd w:val="clear" w:color="auto" w:fill="FFFFFF"/>
        </w:rPr>
        <w:t>con</w:t>
      </w:r>
      <w:r w:rsidR="00180D29" w:rsidRPr="00496E30">
        <w:rPr>
          <w:rStyle w:val="normaltextrun"/>
          <w:rFonts w:ascii="Arial Narrow" w:eastAsia="Arial Narrow" w:hAnsi="Arial Narrow" w:cs="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eastAsia="Arial Narrow" w:hAnsi="Arial Narrow" w:cs="Arial Narrow"/>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eastAsia="Arial Narrow" w:hAnsi="Arial Narrow" w:cs="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eastAsia="Arial Narrow" w:hAnsi="Arial Narrow" w:cs="Arial Narrow"/>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w14:paraId="0D137131" w14:textId="77777777" w:rsidR="00543B73" w:rsidRPr="00E902D0" w:rsidRDefault="00543B73" w:rsidP="00547A15">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547A15">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sz w:val="22"/>
          <w:szCs w:val="22"/>
        </w:rPr>
        <w:t xml:space="preserve"> </w:t>
      </w:r>
      <w:r w:rsidR="00EB2C1A" w:rsidRPr="00F06AA9">
        <w:rPr>
          <w:rFonts w:ascii="Arial Narrow" w:eastAsia="Arial Narrow" w:hAnsi="Arial Narrow" w:cs="Arial Narrow"/>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eastAsia="Arial Narrow" w:hAnsi="Arial Narrow" w:cs="Arial Narrow"/>
          <w:sz w:val="22"/>
          <w:szCs w:val="22"/>
        </w:rPr>
        <w:t xml:space="preserve">obra en el </w:t>
      </w:r>
      <w:r w:rsidR="00787338" w:rsidRPr="00F06AA9">
        <w:rPr>
          <w:rFonts w:ascii="Arial Narrow" w:eastAsia="Arial Narrow" w:hAnsi="Arial Narrow" w:cs="Arial Narrow"/>
          <w:sz w:val="22"/>
          <w:szCs w:val="22"/>
        </w:rPr>
        <w:t xml:space="preserve">documento </w:t>
      </w:r>
      <w:r w:rsidR="009E3658" w:rsidRPr="00F06AA9">
        <w:rPr>
          <w:rFonts w:ascii="Arial Narrow" w:eastAsia="Arial Narrow" w:hAnsi="Arial Narrow" w:cs="Arial Narrow"/>
          <w:sz w:val="22"/>
          <w:szCs w:val="22"/>
        </w:rPr>
        <w:t>2</w:t>
      </w:r>
      <w:r w:rsidR="00787338" w:rsidRPr="00F06AA9">
        <w:rPr>
          <w:rFonts w:ascii="Arial Narrow" w:eastAsia="Arial Narrow" w:hAnsi="Arial Narrow" w:cs="Arial Narrow"/>
          <w:sz w:val="22"/>
          <w:szCs w:val="22"/>
        </w:rPr>
        <w:t xml:space="preserve"> denominado “</w:t>
      </w:r>
      <w:r w:rsidR="009E3658" w:rsidRPr="00F06AA9">
        <w:rPr>
          <w:rFonts w:ascii="Arial Narrow" w:eastAsia="Arial Narrow" w:hAnsi="Arial Narrow" w:cs="Arial Narrow"/>
          <w:sz w:val="22"/>
          <w:szCs w:val="22"/>
        </w:rPr>
        <w:t>20260557410015928500001577582026055741</w:t>
      </w:r>
      <w:r w:rsidR="00787338" w:rsidRPr="00F06AA9">
        <w:rPr>
          <w:rFonts w:ascii="Arial Narrow" w:eastAsia="Arial Narrow" w:hAnsi="Arial Narrow" w:cs="Arial Narrow"/>
          <w:sz w:val="22"/>
          <w:szCs w:val="22"/>
        </w:rPr>
        <w:t xml:space="preserve">” de la pieza </w:t>
      </w:r>
      <w:r w:rsidR="009E3658" w:rsidRPr="00F06AA9">
        <w:rPr>
          <w:rFonts w:ascii="Arial Narrow" w:eastAsia="Arial Narrow" w:hAnsi="Arial Narrow" w:cs="Arial Narrow"/>
          <w:sz w:val="22"/>
          <w:szCs w:val="22"/>
        </w:rPr>
        <w:t>1</w:t>
      </w:r>
      <w:r w:rsidR="00787338" w:rsidRPr="00F06AA9">
        <w:rPr>
          <w:rFonts w:ascii="Arial Narrow" w:eastAsia="Arial Narrow" w:hAnsi="Arial Narrow" w:cs="Arial Narrow"/>
          <w:sz w:val="22"/>
          <w:szCs w:val="22"/>
        </w:rPr>
        <w:t xml:space="preserve"> </w:t>
      </w:r>
      <w:r w:rsidR="00787338" w:rsidRPr="00F06AA9">
        <w:rPr>
          <w:rFonts w:ascii="Arial Narrow" w:eastAsia="Arial Narrow" w:hAnsi="Arial Narrow" w:cs="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eastAsia="Arial Narrow" w:hAnsi="Arial Narrow" w:cs="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547A15">
      <w:pPr>
        <w:spacing w:before="0" w:after="0" w:line="240" w:lineRule="auto"/>
        <w:jc w:val="both"/>
        <w:rPr>
          <w:rFonts w:ascii="Arial Narrow" w:eastAsia="Arial Narrow" w:hAnsi="Arial Narrow" w:cs="Arial Narrow"/>
          <w:b/>
          <w:sz w:val="22"/>
          <w:szCs w:val="22"/>
        </w:rPr>
      </w:pPr>
    </w:p>
    <w:p w14:paraId="451933ED" w14: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w:t>
      </w:r>
      <w:r w:rsidR="00DD7734" w:rsidRPr="00F93BDA">
        <w:rPr>
          <w:rFonts w:ascii="Arial Narrow" w:eastAsia="Arial Narrow" w:hAnsi="Arial Narrow" w:cs="Arial Narrow"/>
          <w:sz w:val="22"/>
          <w:szCs w:val="22"/>
        </w:rPr>
        <w:t xml:space="preserve"> </w:t>
      </w:r>
      <w:r w:rsidR="00A84D46" w:rsidRPr="00F93BDA">
        <w:rPr>
          <w:rFonts w:ascii="Arial Narrow" w:eastAsia="Arial Narrow" w:hAnsi="Arial Narrow" w:cs="Arial Narrow"/>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sz w:val="22"/>
          <w:szCs w:val="22"/>
        </w:rPr>
        <w:t>, interpuesta por</w:t>
      </w:r>
      <w:r w:rsidR="00294A2E" w:rsidRPr="00F93BDA">
        <w:rPr>
          <w:rFonts w:ascii="Arial Narrow" w:eastAsia="Arial Narrow" w:hAnsi="Arial Narrow" w:cs="Arial Narrow"/>
          <w:sz w:val="22"/>
          <w:szCs w:val="22"/>
        </w:rPr>
        <w:t xml:space="preserve"> </w:t>
      </w:r>
      <w:r w:rsidR="00D64CBC" w:rsidRPr="00F93BDA">
        <w:rPr>
          <w:rFonts w:ascii="Arial Narrow" w:eastAsia="Arial Narrow" w:hAnsi="Arial Narrow" w:cs="Arial Narrow"/>
          <w:spacing w:val="-3"/>
          <w:sz w:val="22"/>
          <w:szCs w:val="22"/>
        </w:rPr>
        <w:t xml:space="preserve">Grupo T &amp; Q Asociados S.A.C. </w:t>
      </w:r>
      <w:r w:rsidR="00A84D46" w:rsidRPr="00F93BDA">
        <w:rPr>
          <w:rFonts w:ascii="Arial Narrow" w:eastAsia="Arial Narrow" w:hAnsi="Arial Narrow" w:cs="Arial Narrow"/>
          <w:sz w:val="22"/>
          <w:szCs w:val="22"/>
        </w:rPr>
        <w:t>contra</w:t>
      </w:r>
      <w:r w:rsidR="00294A2E" w:rsidRPr="00F93BDA">
        <w:rPr>
          <w:rFonts w:ascii="Arial Narrow" w:eastAsia="Arial Narrow" w:hAnsi="Arial Narrow" w:cs="Arial Narrow"/>
          <w:sz w:val="22"/>
          <w:szCs w:val="22"/>
        </w:rPr>
        <w:t xml:space="preserve"> </w:t>
      </w:r>
      <w:r w:rsidR="00180D29" w:rsidRPr="00F93BDA">
        <w:rPr>
          <w:rFonts w:ascii="Arial Narrow" w:eastAsia="Arial Narrow" w:hAnsi="Arial Narrow" w:cs="Arial Narrow"/>
          <w:spacing w:val="-3"/>
          <w:sz w:val="22"/>
          <w:szCs w:val="22"/>
        </w:rPr>
        <w:t>Rímac Seguros y Reaseguros S.A.</w:t>
      </w:r>
      <w:r w:rsidR="002B6B18" w:rsidRPr="00F93BDA">
        <w:rPr>
          <w:rStyle w:val="normaltextrun"/>
          <w:rFonts w:ascii="Arial Narrow" w:eastAsia="Arial Narrow" w:hAnsi="Arial Narrow" w:cs="Arial Narrow"/>
          <w:sz w:val="22"/>
          <w:szCs w:val="22"/>
          <w:shd w:val="clear" w:color="auto" w:fill="FFFFFF"/>
        </w:rPr>
        <w:t xml:space="preserve">, </w:t>
      </w:r>
      <w:r w:rsidR="00A84D46" w:rsidRPr="00F93BDA">
        <w:rPr>
          <w:rFonts w:ascii="Arial Narrow" w:eastAsia="Arial Narrow" w:hAnsi="Arial Narrow" w:cs="Arial Narrow"/>
          <w:sz w:val="22"/>
          <w:szCs w:val="22"/>
        </w:rPr>
        <w:t>por lo siguiente:</w:t>
      </w:r>
    </w:p>
    <w:p w14:paraId="117416CC" w14:textId="77777777" w:rsidR="00BF4466" w:rsidRPr="00F93BDA" w:rsidRDefault="00BF4466" w:rsidP="00547A15">
      <w:pPr>
        <w:spacing w:before="0" w:after="0" w:line="240" w:lineRule="auto"/>
        <w:jc w:val="both"/>
        <w:rPr>
          <w:rFonts w:ascii="Arial Narrow" w:eastAsia="Arial Narrow" w:hAnsi="Arial Narrow" w:cs="Arial Narrow"/>
          <w:sz w:val="22"/>
          <w:szCs w:val="22"/>
        </w:rPr>
      </w:pPr>
    </w:p>
    <w:p w14:paraId="4E02B9AA" w14: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w14:paraId="4F5556C0" w14:textId="77777777" w:rsidR="004A02B9" w:rsidRPr="00F93BDA" w:rsidRDefault="004A02B9" w:rsidP="00547A15">
      <w:pPr>
        <w:spacing w:before="0" w:after="0" w:line="240" w:lineRule="auto"/>
        <w:jc w:val="both"/>
        <w:rPr>
          <w:rFonts w:ascii="Arial Narrow" w:eastAsia="Arial Narrow" w:hAnsi="Arial Narrow" w:cs="Arial Narrow"/>
          <w:sz w:val="22"/>
          <w:szCs w:val="22"/>
        </w:rPr>
      </w:pPr>
    </w:p>
    <w:p w14:paraId="35640ABF" w14: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w14:paraId="4F8CBFAD" w14:textId="77777777" w:rsidR="002E38D6" w:rsidRPr="00F93BDA" w:rsidRDefault="002E38D6" w:rsidP="00547A1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w:t>
      </w:r>
      <w:r w:rsidR="00DD7734" w:rsidRPr="00F93BDA">
        <w:rPr>
          <w:rFonts w:ascii="Arial Narrow" w:eastAsia="Arial Narrow" w:hAnsi="Arial Narrow" w:cs="Arial Narrow"/>
          <w:sz w:val="22"/>
          <w:szCs w:val="22"/>
        </w:rPr>
        <w:t xml:space="preserve"> </w:t>
      </w:r>
      <w:r w:rsidR="00A27BCD" w:rsidRPr="00F93BDA">
        <w:rPr>
          <w:rFonts w:ascii="Arial Narrow" w:eastAsia="Arial Narrow" w:hAnsi="Arial Narrow" w:cs="Arial Narrow"/>
          <w:sz w:val="22"/>
          <w:szCs w:val="22"/>
        </w:rPr>
        <w:t>tener por ofrecidos los medios probatorios</w:t>
      </w:r>
      <w:r w:rsidR="00A27BCD" w:rsidRPr="00E902D0">
        <w:rPr>
          <w:rFonts w:ascii="Arial Narrow" w:eastAsia="Arial Narrow" w:hAnsi="Arial Narrow" w:cs="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547A15">
      <w:pPr>
        <w:spacing w:before="0" w:after="0" w:line="240" w:lineRule="auto"/>
        <w:jc w:val="both"/>
        <w:rPr>
          <w:rFonts w:ascii="Arial Narrow" w:eastAsia="Arial Narrow" w:hAnsi="Arial Narrow" w:cs="Arial Narrow"/>
          <w:sz w:val="22"/>
          <w:szCs w:val="22"/>
        </w:rPr>
      </w:pPr>
    </w:p>
    <w:p w14:paraId="2DC92C85" w14:textId="7C1026A7" w:rsidR="00A67DAD"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180D29" w:rsidRPr="007F0EF5">
        <w:rPr>
          <w:rFonts w:ascii="Arial Narrow" w:eastAsia="Arial Narrow" w:hAnsi="Arial Narrow" w:cs="Arial Narrow"/>
          <w:spacing w:val="-3"/>
          <w:sz w:val="22"/>
          <w:szCs w:val="22"/>
        </w:rPr>
        <w:t>Rímac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547A15">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547A15">
      <w:pPr>
        <w:spacing w:before="0" w:after="0" w:line="240" w:lineRule="auto"/>
        <w:ind w:left="567" w:hanging="567"/>
        <w:jc w:val="both"/>
        <w:rPr>
          <w:rFonts w:ascii="Arial Narrow" w:eastAsia="Arial Narrow" w:hAnsi="Arial Narrow" w:cs="Arial Narrow"/>
          <w:sz w:val="22"/>
          <w:szCs w:val="22"/>
        </w:rPr>
      </w:pPr>
    </w:p>
    <w:p w14:paraId="69BBACBB"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547A15">
      <w:pPr>
        <w:spacing w:before="0" w:after="0" w:line="240" w:lineRule="auto"/>
        <w:ind w:left="567"/>
        <w:jc w:val="both"/>
        <w:rPr>
          <w:rFonts w:ascii="Arial Narrow" w:eastAsia="Arial Narrow" w:hAnsi="Arial Narrow" w:cs="Arial Narrow"/>
          <w:sz w:val="22"/>
          <w:szCs w:val="22"/>
        </w:rPr>
      </w:pPr>
    </w:p>
    <w:p w14:paraId="721739B8"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547A15">
      <w:pPr>
        <w:spacing w:before="0" w:after="0" w:line="240" w:lineRule="auto"/>
        <w:ind w:left="567"/>
        <w:jc w:val="both"/>
        <w:rPr>
          <w:rFonts w:ascii="Arial Narrow" w:eastAsia="Arial Narrow" w:hAnsi="Arial Narrow" w:cs="Arial Narrow"/>
          <w:sz w:val="22"/>
          <w:szCs w:val="22"/>
        </w:rPr>
      </w:pPr>
    </w:p>
    <w:p w14:paraId="3AEF7426"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547A15">
      <w:pPr>
        <w:spacing w:before="0" w:after="0" w:line="240" w:lineRule="auto"/>
        <w:ind w:left="567"/>
        <w:jc w:val="both"/>
        <w:rPr>
          <w:rFonts w:ascii="Arial Narrow" w:eastAsia="Arial Narrow" w:hAnsi="Arial Narrow" w:cs="Arial Narrow"/>
          <w:sz w:val="22"/>
          <w:szCs w:val="22"/>
        </w:rPr>
      </w:pPr>
    </w:p>
    <w:p w14:paraId="48C8F32D" w14: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w:t>
      </w:r>
      <w:r w:rsidRPr="00E902D0">
        <w:rPr>
          <w:rFonts w:ascii="Arial Narrow" w:eastAsia="Arial Narrow" w:hAnsi="Arial Narrow" w:cs="Arial Narrow"/>
          <w:sz w:val="22"/>
          <w:szCs w:val="22"/>
        </w:rPr>
        <w:lastRenderedPageBreak/>
        <w:t>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r w:rsidR="00547A15">
        <w:rPr>
          <w:rFonts w:ascii="Arial Narrow" w:eastAsia="Arial Narrow" w:hAnsi="Arial Narrow" w:cs="Arial Narrow"/>
          <w:sz w:val="22"/>
          <w:szCs w:val="22"/>
        </w:rPr>
        <w:t>evaluar</w:t>
      </w:r>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547A15">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lang w:val="es-ES" w:eastAsia="es-ES"/>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febrero de 2026 a Rímac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547A15">
      <w:pPr>
        <w:spacing w:before="0" w:after="0" w:line="240" w:lineRule="auto"/>
        <w:jc w:val="both"/>
        <w:rPr>
          <w:rFonts w:ascii="Arial Narrow" w:eastAsia="Arial Narrow" w:hAnsi="Arial Narrow" w:cs="Arial Narrow"/>
          <w:b/>
          <w:bCs/>
          <w:sz w:val="22"/>
          <w:szCs w:val="22"/>
          <w:lang w:eastAsia="es-ES"/>
        </w:rPr>
      </w:pPr>
    </w:p>
    <w:p w14:paraId="5D99DE99" w14:textId="43E97DEF" w:rsidR="00294A2E" w:rsidRPr="00E902D0" w:rsidRDefault="00A84D46" w:rsidP="00547A15">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180D29" w:rsidRPr="007F0EF5">
        <w:rPr>
          <w:rFonts w:ascii="Arial Narrow" w:eastAsia="Arial Narrow" w:hAnsi="Arial Narrow" w:cs="Arial Narrow"/>
          <w:spacing w:val="-3"/>
          <w:sz w:val="22"/>
          <w:szCs w:val="22"/>
        </w:rPr>
        <w:t>Rímac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eastAsia="Arial Narrow" w:hAnsi="Arial Narrow" w:cs="Arial Narrow"/>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eastAsia="Arial Narrow" w:hAnsi="Arial Narrow" w:cs="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eastAsia="Arial Narrow" w:hAnsi="Arial Narrow" w:cs="Arial Narrow"/>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547A1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547A15">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1"/>
    <w:p w14:paraId="71B707D5" w14:textId="77777777" w:rsidR="00A67DAD" w:rsidRPr="001A65A2" w:rsidRDefault="00A67DAD" w:rsidP="00547A15">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547A15">
      <w:pPr>
        <w:spacing w:before="0" w:after="0" w:line="240" w:lineRule="auto"/>
        <w:shd w:val="clear" w:color="auto" w:fill="FFFFFF"/>
        <w:jc w:val="both"/>
        <w:rPr>
          <w:rFonts w:ascii="Arial Narrow" w:eastAsia="Arial Narrow" w:hAnsi="Arial Narrow" w:cs="Arial Narrow"/>
          <w:sz w:val="22"/>
          <w:szCs w:val="22"/>
        </w:rPr>
      </w:pPr>
    </w:p>
    <w:p w14:paraId="4FC33B52" w14:textId="58B3F24A" w:rsidR="00A67DAD" w:rsidRPr="001A65A2" w:rsidRDefault="00D64CBC" w:rsidP="00547A15">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547A15">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547A15">
      <w:pPr>
        <w:spacing w:before="0" w:after="0" w:line="240" w:lineRule="auto"/>
        <w:shd w:val="clear" w:color="auto" w:fill="FFFFFF" w:themeFill="background1"/>
        <w:jc w:val="both"/>
        <w:rPr>
          <w:rFonts w:ascii="Arial Narrow" w:eastAsia="Arial Narrow" w:hAnsi="Arial Narrow" w:cs="Arial Narrow"/>
          <w:sz w:val="22"/>
          <w:szCs w:val="22"/>
        </w:rPr>
      </w:pPr>
    </w:p>
    <w:bookmarkEnd w:id="9"/>
    <w:p w14:paraId="56C123D6" w14:textId="5642EDC8" w:rsidR="00A81E02" w:rsidRPr="001A65A2" w:rsidRDefault="00A81E02" w:rsidP="00547A15">
      <w:pPr>
        <w:suppressAutoHyphens/>
        <w:jc w:val="both"/>
        <w:rPr>
          <w:rFonts w:ascii="Arial Narrow" w:eastAsia="Arial Narrow" w:hAnsi="Arial Narrow" w:cs="Arial Narrow"/>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eastAsia="Arial Narrow" w:hAnsi="Arial Narrow" w:cs="Arial Narrow"/>
          <w:b/>
          <w:spacing w:val="-3"/>
          <w:sz w:val="22"/>
          <w:szCs w:val="22"/>
        </w:rPr>
        <w:t>:</w:t>
      </w:r>
      <w:r w:rsidRPr="007F0EF5">
        <w:rPr>
          <w:rFonts w:ascii="Arial Narrow" w:eastAsia="Arial Narrow" w:hAnsi="Arial Narrow" w:cs="Arial Narrow"/>
          <w:spacing w:val="-3"/>
          <w:sz w:val="22"/>
          <w:szCs w:val="22"/>
        </w:rPr>
        <w:t xml:space="preserve"> </w:t>
      </w:r>
      <w:r w:rsidRPr="007F0EF5">
        <w:rPr>
          <w:rFonts w:ascii="Arial Narrow" w:eastAsia="Arial Narrow" w:hAnsi="Arial Narrow" w:cs="Arial Narrow"/>
          <w:spacing w:val="-3"/>
          <w:sz w:val="22"/>
          <w:szCs w:val="22"/>
        </w:rPr>
        <w:t xml:space="preserve">requerir a </w:t>
      </w:r>
      <w:r w:rsidR="007F0EF5" w:rsidRPr="007F0EF5">
        <w:rPr>
          <w:rFonts w:ascii="Arial Narrow" w:eastAsia="Arial Narrow" w:hAnsi="Arial Narrow" w:cs="Arial Narrow"/>
          <w:spacing w:val="-3"/>
          <w:sz w:val="22"/>
          <w:szCs w:val="22"/>
        </w:rPr>
        <w:t xml:space="preserve">Grupo T &amp; Q Asociados S.A.C. y Rímac Seguros y Reaseguros S.A. </w:t>
      </w:r>
      <w:r w:rsidRPr="007F0EF5">
        <w:rPr>
          <w:rFonts w:ascii="Arial Narrow" w:eastAsia="Arial Narrow" w:hAnsi="Arial Narrow" w:cs="Arial Narrow"/>
          <w:color w:val="000000"/>
          <w:sz w:val="22"/>
          <w:szCs w:val="22"/>
        </w:rPr>
        <w:t>para que, dentro del plazo de dos (2) días hábiles siguientes a la fecha en que reciba</w:t>
      </w:r>
      <w:r w:rsidR="007F0EF5" w:rsidRPr="007F0EF5">
        <w:rPr>
          <w:rFonts w:ascii="Arial Narrow" w:eastAsia="Arial Narrow" w:hAnsi="Arial Narrow" w:cs="Arial Narrow"/>
          <w:color w:val="000000"/>
          <w:sz w:val="22"/>
          <w:szCs w:val="22"/>
        </w:rPr>
        <w:t>n</w:t>
      </w:r>
      <w:r w:rsidRPr="007F0EF5">
        <w:rPr>
          <w:rFonts w:ascii="Arial Narrow" w:eastAsia="Arial Narrow" w:hAnsi="Arial Narrow" w:cs="Arial Narrow"/>
          <w:color w:val="000000"/>
          <w:sz w:val="22"/>
          <w:szCs w:val="22"/>
        </w:rPr>
        <w:t xml:space="preserve"> la notificación en su</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bandeja</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de correo electrónico, efectúe</w:t>
      </w:r>
      <w:r w:rsidR="007F0EF5" w:rsidRPr="007F0EF5">
        <w:rPr>
          <w:rFonts w:ascii="Arial Narrow" w:eastAsia="Arial Narrow" w:hAnsi="Arial Narrow" w:cs="Arial Narrow"/>
          <w:color w:val="000000"/>
          <w:sz w:val="22"/>
          <w:szCs w:val="22"/>
        </w:rPr>
        <w:t>n</w:t>
      </w:r>
      <w:r w:rsidRPr="007F0EF5">
        <w:rPr>
          <w:rFonts w:ascii="Arial Narrow" w:eastAsia="Arial Narrow" w:hAnsi="Arial Narrow" w:cs="Arial Narrow"/>
          <w:color w:val="000000"/>
          <w:sz w:val="22"/>
          <w:szCs w:val="22"/>
        </w:rPr>
        <w:t xml:space="preserve"> la confirmación de recepción de la notificación remitida por este despacho a su</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correo</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xml:space="preserve"> electrónico</w:t>
      </w:r>
      <w:r w:rsidR="007F0EF5" w:rsidRPr="007F0EF5">
        <w:rPr>
          <w:rFonts w:ascii="Arial Narrow" w:eastAsia="Arial Narrow" w:hAnsi="Arial Narrow" w:cs="Arial Narrow"/>
          <w:color w:val="000000"/>
          <w:sz w:val="22"/>
          <w:szCs w:val="22"/>
        </w:rPr>
        <w:t>s</w:t>
      </w:r>
      <w:r w:rsidRPr="007F0EF5">
        <w:rPr>
          <w:rFonts w:ascii="Arial Narrow" w:eastAsia="Arial Narrow" w:hAnsi="Arial Narrow" w:cs="Arial Narrow"/>
          <w:color w:val="000000"/>
          <w:sz w:val="22"/>
          <w:szCs w:val="22"/>
        </w:rPr>
        <w:t>, de conformidad con el segundo párrafo del numeral 4 del artículo 20</w:t>
      </w:r>
      <w:r w:rsidRPr="007F0EF5">
        <w:rPr>
          <w:rFonts w:ascii="Arial Narrow" w:eastAsia="Arial Narrow" w:hAnsi="Arial Narrow" w:cs="Arial Narrow"/>
          <w:color w:val="000000"/>
          <w:sz w:val="22"/>
          <w:szCs w:val="22"/>
        </w:rPr>
        <w:t/>
      </w:r>
      <w:r w:rsidRPr="007F0EF5">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eastAsia="Arial Narrow" w:hAnsi="Arial Narrow" w:cs="Arial Narrow"/>
          <w:color w:val="000000"/>
          <w:sz w:val="22"/>
          <w:szCs w:val="22"/>
        </w:rPr>
        <w:t xml:space="preserve"> de rehacer el acto de notificación y notificarles conforme al numeral 1 del artículo 20</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del citado cuerpo normativo</w:t>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w:t>
      </w:r>
    </w:p>
    <w:p w14:paraId="4A88A19B" w14:textId="77777777" w:rsidR="00A81E02" w:rsidRPr="001A65A2" w:rsidRDefault="00A81E02" w:rsidP="00547A15">
      <w:pPr>
        <w:suppressAutoHyphens/>
        <w:jc w:val="both"/>
        <w:rPr>
          <w:rFonts w:ascii="Arial Narrow" w:eastAsia="Arial Narrow" w:hAnsi="Arial Narrow" w:cs="Arial Narrow"/>
          <w:sz w:val="22"/>
          <w:szCs w:val="22"/>
        </w:rPr>
      </w:pPr>
    </w:p>
    <w:p w14:paraId="5BCBBDDF" w14:textId="77777777" w:rsidR="00A81E02" w:rsidRPr="001A65A2" w:rsidRDefault="00A81E02" w:rsidP="00547A15">
      <w:pPr>
        <w:suppressAutoHyphens/>
        <w:jc w:val="both"/>
        <w:rPr>
          <w:rFonts w:ascii="Arial Narrow" w:eastAsia="Arial Narrow" w:hAnsi="Arial Narrow" w:cs="Arial Narrow"/>
          <w:bCs/>
          <w:sz w:val="22"/>
          <w:szCs w:val="22"/>
        </w:rPr>
      </w:pPr>
    </w:p>
    <w:p w14:paraId="2EDA3383" w14:textId="77777777" w:rsidR="00A67DAD" w:rsidRPr="00E902D0" w:rsidRDefault="00A67DAD" w:rsidP="00547A15">
      <w:pPr>
        <w:shd w:val="clear" w:color="auto" w:fill="FFFFFF"/>
        <w:rPr>
          <w:rFonts w:ascii="Arial Narrow" w:eastAsia="Arial Narrow" w:hAnsi="Arial Narrow" w:cs="Arial Narrow"/>
          <w:b/>
          <w:bCs/>
          <w:sz w:val="22"/>
          <w:szCs w:val="22"/>
        </w:rPr>
      </w:pPr>
    </w:p>
    <w:p w14:paraId="59650990" w14:textId="77777777" w:rsidR="00294A2E" w:rsidRPr="00E902D0" w:rsidRDefault="00294A2E" w:rsidP="00547A15">
      <w:pPr>
        <w:shd w:val="clear" w:color="auto" w:fill="FFFFFF"/>
        <w:jc w:val="center"/>
        <w:rPr>
          <w:rFonts w:ascii="Arial Narrow" w:eastAsia="Arial Narrow" w:hAnsi="Arial Narrow" w:cs="Arial Narrow"/>
          <w:b/>
          <w:bCs/>
          <w:sz w:val="22"/>
          <w:szCs w:val="22"/>
        </w:rPr>
      </w:pPr>
    </w:p>
    <w:p w14:paraId="31D96154" w14:textId="4B1118DB" w:rsidR="00516218" w:rsidRPr="00190D0B" w:rsidRDefault="00190D0B" w:rsidP="00547A15">
      <w:pPr>
        <w:shd w:val="clear" w:color="auto" w:fill="FFFFFF"/>
        <w:jc w:val="center"/>
        <w:rPr>
          <w:rFonts w:ascii="Arial Narrow" w:eastAsia="Arial Narrow" w:hAnsi="Arial Narrow" w:cs="Arial Narrow"/>
          <w:b/>
          <w:bCs/>
          <w:sz w:val="22"/>
          <w:szCs w:val="22"/>
          <w:lang w:val="pt-PT"/>
        </w:rPr>
      </w:pPr>
      <w:r w:rsidRPr="00190D0B">
        <w:rPr>
          <w:rFonts w:ascii="Arial Narrow" w:eastAsia="Arial Narrow" w:hAnsi="Arial Narrow" w:cs="Arial Narrow"/>
          <w:b/>
          <w:bCs/>
          <w:sz w:val="22"/>
          <w:szCs w:val="22"/>
          <w:lang w:val="pt-PT"/>
        </w:rPr>
        <w:t>Fi</w:t>
      </w:r>
      <w:r>
        <w:rPr>
          <w:rFonts w:ascii="Arial Narrow" w:eastAsia="Arial Narrow" w:hAnsi="Arial Narrow" w:cs="Arial Narrow"/>
          <w:b/>
          <w:bCs/>
          <w:sz w:val="22"/>
          <w:szCs w:val="22"/>
          <w:lang w:val="pt-PT"/>
        </w:rPr>
        <w:t>rmado digitalmente por</w:t>
      </w:r>
    </w:p>
    <w:p w14:paraId="4294BD45"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190D0B">
        <w:rPr>
          <w:rStyle w:val="normaltextrun"/>
          <w:rFonts w:ascii="Arial Narrow" w:eastAsia="Arial Narrow" w:hAnsi="Arial Narrow" w:cs="Arial Narrow"/>
          <w:b/>
          <w:bCs/>
          <w:sz w:val="22"/>
          <w:szCs w:val="22"/>
          <w:lang w:val="pt-PT"/>
        </w:rPr>
        <w:t xml:space="preserve">LUISA ANALÍ SILVA MALPARTIDA</w:t>
      </w:r>
      <w:r w:rsidRPr="00190D0B">
        <w:rPr>
          <w:rStyle w:val="eop"/>
          <w:rFonts w:ascii="Arial Narrow" w:eastAsia="Arial Narrow" w:hAnsi="Arial Narrow" w:cs="Arial Narrow"/>
          <w:sz w:val="22"/>
          <w:szCs w:val="22"/>
          <w:lang w:val="pt-PT"/>
        </w:rPr>
        <w:t/>
      </w:r>
    </w:p>
    <w:p w14:paraId="5F2DCA78"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190D0B">
        <w:rPr>
          <w:rStyle w:val="normaltextrun"/>
          <w:rFonts w:ascii="Arial Narrow" w:eastAsia="Arial Narrow" w:hAnsi="Arial Narrow" w:cs="Arial Narrow"/>
          <w:b/>
          <w:bCs/>
          <w:sz w:val="22"/>
          <w:szCs w:val="22"/>
          <w:lang w:val="pt-PT"/>
        </w:rPr>
        <w:t xml:space="preserve">Secretaria Técnica Ad Hoc</w:t>
      </w:r>
      <w:r w:rsidRPr="00190D0B">
        <w:rPr>
          <w:rStyle w:val="eop"/>
          <w:rFonts w:ascii="Arial Narrow" w:eastAsia="Arial Narrow" w:hAnsi="Arial Narrow" w:cs="Arial Narrow"/>
          <w:sz w:val="22"/>
          <w:szCs w:val="22"/>
          <w:lang w:val="pt-PT"/>
        </w:rPr>
        <w:t/>
      </w:r>
    </w:p>
    <w:p w14:paraId="7ABD4597" w14: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547A15">
      <w:pPr>
        <w:shd w:val="clear" w:color="auto" w:fill="FFFFFF"/>
        <w:jc w:val="center"/>
        <w:rPr>
          <w:rFonts w:ascii="Arial Narrow" w:eastAsia="Arial Narrow" w:hAnsi="Arial Narrow" w:cs="Arial Narrow"/>
          <w:b/>
          <w:bCs/>
          <w:sz w:val="22"/>
          <w:szCs w:val="22"/>
        </w:rPr>
      </w:pPr>
    </w:p>
    <w:p w14:paraId="04334BAB" w14:textId="51978B10" w:rsidR="00DD7734" w:rsidRPr="00063D70" w:rsidRDefault="005672E5" w:rsidP="00547A15">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190D0B">
        <w:rPr>
          <w:rFonts w:ascii="Arial Narrow" w:eastAsia="Arial Narrow" w:hAnsi="Arial Narrow" w:cs="Arial Narrow"/>
          <w:color w:val="000000" w:themeColor="text1"/>
          <w:sz w:val="16"/>
          <w:szCs w:val="16"/>
        </w:rPr>
        <w:t xml:space="preserve">Representada por el señor [APELLIDO] . </w:t>
      </w:r>
      <w:r w:rsidR="00190D0B" w:rsidRPr="00190D0B">
        <w:rPr>
          <w:rFonts w:ascii="Arial Narrow" w:eastAsia="Arial Narrow" w:hAnsi="Arial Narrow" w:cs="Arial Narrow"/>
          <w:color w:val="000000" w:themeColor="text1"/>
          <w:sz w:val="16"/>
          <w:szCs w:val="16"/>
        </w:rPr>
        <w:t/>
      </w:r>
      <w:r w:rsidR="00D755C6" w:rsidRPr="00190D0B">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eastAsia="Arial Narrow" w:hAnsi="Arial Narrow" w:cs="Arial Narrow"/>
          <w:bCs/>
          <w:sz w:val="16"/>
          <w:szCs w:val="16"/>
        </w:rPr>
        <w:t>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7F0EF5" w:rsidRDefault="00A81E02" w:rsidP="00A81E02">
      <w:pPr>
        <w:pStyle w:val="Textonotapie"/>
        <w:tabs>
          <w:tab w:val="left" w:pos="567"/>
        </w:tabs>
        <w:ind w:left="567" w:hanging="567"/>
        <w:jc w:val="both"/>
        <w:rPr>
          <w:rFonts w:ascii="Arial Narrow" w:eastAsia="Arial Narrow" w:hAnsi="Arial Narrow" w:cs="Arial Narrow"/>
          <w:sz w:val="16"/>
          <w:szCs w:val="16"/>
        </w:rPr>
      </w:pPr>
      <w:r w:rsidRPr="007F0EF5">
        <w:rPr>
          <w:rStyle w:val="Refdenotaalpie"/>
          <w:rFonts w:ascii="Arial Narrow" w:eastAsia="Arial Narrow" w:hAnsi="Arial Narrow" w:cs="Arial Narrow"/>
          <w:sz w:val="16"/>
          <w:szCs w:val="16"/>
          <w:vertAlign w:val="superscript"/>
        </w:rPr>
        <w:footnoteRef/>
      </w:r>
      <w:r w:rsidRPr="007F0EF5">
        <w:rPr>
          <w:rFonts w:ascii="Arial Narrow" w:eastAsia="Arial Narrow" w:hAnsi="Arial Narrow" w:cs="Arial Narrow"/>
          <w:sz w:val="16"/>
          <w:szCs w:val="16"/>
        </w:rPr>
        <w:t xml:space="preserve"/>
      </w:r>
      <w:r w:rsidRPr="007F0EF5">
        <w:rPr>
          <w:rFonts w:ascii="Arial Narrow" w:eastAsia="Arial Narrow" w:hAnsi="Arial Narrow" w:cs="Arial Narrow"/>
          <w:sz w:val="16"/>
          <w:szCs w:val="16"/>
        </w:rPr>
      </w:r>
      <w:r w:rsidRPr="007F0EF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jc w:val="both"/>
        <w:rPr>
          <w:rFonts w:ascii="Arial Narrow" w:eastAsia="Arial Narrow" w:hAnsi="Arial Narrow" w:cs="Arial Narrow"/>
          <w:b/>
          <w:bCs/>
          <w:sz w:val="16"/>
          <w:szCs w:val="16"/>
        </w:rPr>
      </w:pPr>
      <w:r w:rsidRPr="007F0EF5">
        <w:rPr>
          <w:rFonts w:ascii="Arial Narrow" w:eastAsia="Arial Narrow" w:hAnsi="Arial Narrow" w:cs="Arial Narrow"/>
          <w:b/>
          <w:bCs/>
          <w:sz w:val="16"/>
          <w:szCs w:val="16"/>
        </w:rPr>
        <w:t>Artículo 20.- Modalidades de notificación</w:t>
      </w:r>
    </w:p>
    <w:p w14:paraId="7905B6A0" w14:textId="77777777" w:rsidR="00A81E02" w:rsidRPr="007F0EF5" w:rsidRDefault="00A81E02" w:rsidP="00A81E02">
      <w:pPr>
        <w:pStyle w:val="Textonotapie"/>
        <w:ind w:left="1134" w:hanging="1134"/>
        <w:jc w:val="both"/>
        <w:rPr>
          <w:rFonts w:ascii="Arial Narrow" w:eastAsia="Arial Narrow" w:hAnsi="Arial Narrow" w:cs="Arial Narrow"/>
          <w:sz w:val="16"/>
          <w:szCs w:val="16"/>
        </w:rPr>
      </w:pPr>
      <w:r w:rsidRPr="007F0EF5">
        <w:rPr>
          <w:rFonts w:ascii="Arial Narrow" w:eastAsia="Arial Narrow" w:hAnsi="Arial Narrow" w:cs="Arial Narrow"/>
          <w:sz w:val="16"/>
          <w:szCs w:val="16"/>
        </w:rPr>
        <w:t xml:space="preserve">20.4. </w:t>
      </w:r>
      <w:r w:rsidRPr="007F0EF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eastAsia="Arial Narrow" w:hAnsi="Arial Narrow" w:cs="Arial Narrow"/>
          <w:sz w:val="16"/>
          <w:szCs w:val="16"/>
        </w:rPr>
      </w:pPr>
      <w:r w:rsidRPr="007F0EF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7F0EF5">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