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 xml:space="preserve">27 de junio de 2025</w:t>
      </w:r>
      <w:r w:rsidR="00287905" w:rsidRPr="00E902D0">
        <w:rPr>
          <w:rFonts w:ascii="Arial Narrow" w:eastAsia="Arial Narrow" w:hAnsi="Arial Narrow" w:cs="Arial Narrow"/>
          <w:sz w:val="22"/>
          <w:szCs w:val="22"/>
        </w:rPr>
        <w:t xml:space="preserve"/>
      </w:r>
      <w:r w:rsidR="00342400">
        <w:rPr>
          <w:rFonts w:ascii="Arial Narrow" w:eastAsia="Arial Narrow" w:hAnsi="Arial Narrow" w:cs="Arial Narrow"/>
          <w:sz w:val="22"/>
          <w:szCs w:val="22"/>
        </w:rPr>
        <w:t xml:space="preserve"/>
      </w:r>
      <w:r w:rsidR="00A23BA3" w:rsidRPr="00E902D0">
        <w:rPr>
          <w:rFonts w:ascii="Arial Narrow" w:eastAsia="Arial Narrow" w:hAnsi="Arial Narrow" w:cs="Arial Narrow"/>
          <w:sz w:val="22"/>
          <w:szCs w:val="22"/>
        </w:rPr>
        <w:t xml:space="preserve"/>
      </w:r>
      <w:r w:rsidR="00262B8A" w:rsidRPr="00E902D0">
        <w:rPr>
          <w:rFonts w:ascii="Arial Narrow" w:eastAsia="Arial Narrow" w:hAnsi="Arial Narrow" w:cs="Arial Narrow"/>
          <w:sz w:val="22"/>
          <w:szCs w:val="22"/>
        </w:rPr>
        <w:t xml:space="preserve"/>
      </w:r>
      <w:r w:rsidR="0032424C" w:rsidRPr="00E902D0">
        <w:rPr>
          <w:rFonts w:ascii="Arial Narrow" w:eastAsia="Arial Narrow" w:hAnsi="Arial Narrow" w:cs="Arial Narrow"/>
          <w:sz w:val="22"/>
          <w:szCs w:val="22"/>
        </w:rPr>
        <w:t xml:space="preserve"/>
      </w:r>
    </w:p>
    <w:p w14:paraId="698913AC" w14: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before="0" w:after="0" w:line="240"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eastAsia="Arial Narrow" w:hAnsi="Arial Narrow" w:cs="Arial Narrow"/>
          <w:sz w:val="22"/>
          <w:szCs w:val="22"/>
        </w:rPr>
        <w:t xml:space="preserve"> </w:t>
      </w:r>
      <w:r w:rsidR="003E4754" w:rsidRPr="00FA54F4">
        <w:rPr>
          <w:rFonts w:ascii="Arial Narrow" w:eastAsia="Arial Narrow" w:hAnsi="Arial Narrow" w:cs="Arial Narrow"/>
          <w:sz w:val="22"/>
          <w:szCs w:val="22"/>
        </w:rPr>
        <w:t xml:space="preserve">subsanado por escrito el 16 de junio de 2025</w:t>
      </w:r>
      <w:r w:rsidR="00342400" w:rsidRPr="00FA54F4">
        <w:rPr>
          <w:rFonts w:ascii="Arial Narrow" w:eastAsia="Arial Narrow" w:hAnsi="Arial Narrow" w:cs="Arial Narrow"/>
          <w:sz w:val="22"/>
          <w:szCs w:val="22"/>
        </w:rPr>
        <w:t xml:space="preserve"/>
      </w:r>
      <w:r w:rsidR="003E4754" w:rsidRPr="00FA54F4">
        <w:rPr>
          <w:rFonts w:ascii="Arial Narrow" w:eastAsia="Arial Narrow" w:hAnsi="Arial Narrow" w:cs="Arial Narrow"/>
          <w:sz w:val="22"/>
          <w:szCs w:val="22"/>
        </w:rPr>
        <w:t xml:space="preserve"/>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eastAsia="Arial Narrow" w:hAnsi="Arial Narrow" w:cs="Arial Narrow"/>
          <w:sz w:val="22"/>
          <w:szCs w:val="22"/>
          <w:lang w:eastAsia="es-ES"/>
          <w:vertAlign w:val="superscript"/>
        </w:rPr>
        <w:footnoteReference w:id="1"/>
      </w:r>
      <w:r w:rsidRPr="00FA54F4">
        <w:rPr>
          <w:rFonts w:ascii="Arial Narrow" w:eastAsia="Arial Narrow" w:hAnsi="Arial Narrow" w:cs="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A</w:t>
      </w:r>
      <w:r w:rsidR="00C6569E" w:rsidRPr="00FA54F4">
        <w:rPr>
          <w:rFonts w:ascii="Arial Narrow" w:eastAsia="Arial Narrow" w:hAnsi="Arial Narrow" w:cs="Arial Narrow"/>
          <w:sz w:val="22"/>
          <w:szCs w:val="22"/>
          <w:lang w:eastAsia="es-ES"/>
        </w:rPr>
        <w:t>dquirió un vehículo con Placa de Rodaje M8D-709</w:t>
      </w:r>
      <w:r>
        <w:rPr>
          <w:rFonts w:ascii="Arial Narrow" w:eastAsia="Arial Narrow" w:hAnsi="Arial Narrow" w:cs="Arial Narrow"/>
          <w:sz w:val="22"/>
          <w:szCs w:val="22"/>
          <w:lang w:eastAsia="es-ES"/>
        </w:rPr>
        <w:t xml:space="preserve">. Para ello, </w:t>
      </w:r>
      <w:r w:rsidR="00C6569E" w:rsidRPr="00FA54F4">
        <w:rPr>
          <w:rFonts w:ascii="Arial Narrow" w:eastAsia="Arial Narrow" w:hAnsi="Arial Narrow" w:cs="Arial Narrow"/>
          <w:sz w:val="22"/>
          <w:szCs w:val="22"/>
          <w:lang w:eastAsia="es-ES"/>
        </w:rPr>
        <w:t xml:space="preserve">contrató con </w:t>
      </w:r>
      <w:r w:rsidR="00516C83" w:rsidRPr="00FA54F4">
        <w:rPr>
          <w:rFonts w:ascii="Arial Narrow" w:eastAsia="Arial Narrow" w:hAnsi="Arial Narrow" w:cs="Arial Narrow"/>
          <w:sz w:val="22"/>
          <w:szCs w:val="22"/>
          <w:lang w:eastAsia="es-ES"/>
        </w:rPr>
        <w:t xml:space="preserve">Mapfre </w:t>
      </w:r>
      <w:r w:rsidR="00C6569E" w:rsidRPr="00FA54F4">
        <w:rPr>
          <w:rFonts w:ascii="Arial Narrow" w:eastAsia="Arial Narrow" w:hAnsi="Arial Narrow" w:cs="Arial Narrow"/>
          <w:sz w:val="22"/>
          <w:szCs w:val="22"/>
          <w:lang w:eastAsia="es-ES"/>
        </w:rPr>
        <w:t>un seguro contra todo riesgo a nivel nacional correspondiente al Seguro Vehicular – Póliza </w:t>
      </w:r>
      <w:r w:rsidR="00516C83" w:rsidRPr="00FA54F4">
        <w:rPr>
          <w:rFonts w:ascii="Arial Narrow" w:eastAsia="Arial Narrow" w:hAnsi="Arial Narrow" w:cs="Arial Narrow"/>
          <w:sz w:val="22"/>
          <w:szCs w:val="22"/>
          <w:lang w:eastAsia="es-ES"/>
        </w:rPr>
        <w:t xml:space="preserve"> 3012400017459</w:t>
      </w:r>
      <w:r w:rsidR="00C6569E" w:rsidRPr="00FA54F4">
        <w:rPr>
          <w:rFonts w:ascii="Arial Narrow" w:eastAsia="Arial Narrow" w:hAnsi="Arial Narrow" w:cs="Arial Narrow"/>
          <w:sz w:val="22"/>
          <w:szCs w:val="22"/>
          <w:lang w:eastAsia="es-ES"/>
        </w:rPr>
        <w:t xml:space="preserve"> (en adelante, Seguro Vehicular). </w:t>
      </w:r>
    </w:p>
    <w:p w14:paraId="2A946B76" w14:textId="77777777" w:rsidR="00C6569E" w:rsidRPr="00FA54F4" w:rsidRDefault="00C6569E" w:rsidP="00755BD4">
      <w:pPr>
        <w:spacing w:before="0" w:after="0" w:line="240" w:lineRule="auto"/>
        <w:pBdr>
          <w:top w:val="nil"/>
          <w:left w:val="nil"/>
          <w:bottom w:val="nil"/>
          <w:right w:val="nil"/>
          <w:between w:val="nil"/>
        </w:pBdr>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eastAsia="Arial Narrow" w:hAnsi="Arial Narrow" w:cs="Arial Narrow"/>
          <w:sz w:val="22"/>
          <w:szCs w:val="22"/>
          <w:lang w:eastAsia="es-ES"/>
        </w:rPr>
        <w:t xml:space="preserve">Mapfre </w:t>
      </w:r>
      <w:r w:rsidRPr="00FA54F4">
        <w:rPr>
          <w:rFonts w:ascii="Arial Narrow" w:eastAsia="Arial Narrow" w:hAnsi="Arial Narrow" w:cs="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before="0" w:after="0" w:line="240" w:lineRule="auto"/>
        <w:rPr>
          <w:rFonts w:ascii="Arial Narrow" w:eastAsia="Arial Narrow" w:hAnsi="Arial Narrow" w:cs="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lang w:eastAsia="es-ES"/>
        </w:rPr>
        <w:t>Por</w:t>
      </w:r>
      <w:r w:rsidR="00922687">
        <w:rPr>
          <w:rFonts w:ascii="Arial Narrow" w:eastAsia="Arial Narrow" w:hAnsi="Arial Narrow" w:cs="Arial Narrow"/>
          <w:sz w:val="22"/>
          <w:szCs w:val="22"/>
          <w:lang w:eastAsia="es-ES"/>
        </w:rPr>
        <w:t xml:space="preserve"> </w:t>
      </w:r>
      <w:r>
        <w:rPr>
          <w:rFonts w:ascii="Arial Narrow" w:eastAsia="Arial Narrow" w:hAnsi="Arial Narrow" w:cs="Arial Narrow"/>
          <w:sz w:val="22"/>
          <w:szCs w:val="22"/>
          <w:lang w:eastAsia="es-ES"/>
        </w:rPr>
        <w:t>Ca</w:t>
      </w:r>
      <w:r w:rsidR="00922687">
        <w:rPr>
          <w:rFonts w:ascii="Arial Narrow" w:eastAsia="Arial Narrow" w:hAnsi="Arial Narrow" w:cs="Arial Narrow"/>
          <w:sz w:val="22"/>
          <w:szCs w:val="22"/>
          <w:lang w:eastAsia="es-ES"/>
        </w:rPr>
        <w:t xml:space="preserve">rta </w:t>
      </w:r>
      <w:r w:rsidR="00922687" w:rsidRPr="00922687">
        <w:rPr>
          <w:rFonts w:ascii="Arial Narrow" w:eastAsia="Arial Narrow" w:hAnsi="Arial Narrow" w:cs="Arial Narrow"/>
          <w:sz w:val="22"/>
          <w:szCs w:val="22"/>
          <w:lang w:eastAsia="es-ES"/>
        </w:rPr>
        <w:t>SVS-CN-2457/2024</w:t>
      </w:r>
      <w:r>
        <w:rPr>
          <w:rFonts w:ascii="Arial Narrow" w:eastAsia="Arial Narrow" w:hAnsi="Arial Narrow" w:cs="Arial Narrow"/>
          <w:sz w:val="22"/>
          <w:szCs w:val="22"/>
          <w:lang w:eastAsia="es-ES"/>
        </w:rPr>
        <w:t xml:space="preserve">, Mapfre </w:t>
      </w:r>
      <w:r w:rsidR="00C6569E" w:rsidRPr="00FA54F4">
        <w:rPr>
          <w:rFonts w:ascii="Arial Narrow" w:eastAsia="Arial Narrow" w:hAnsi="Arial Narrow" w:cs="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llanta</w:t>
      </w:r>
      <w:r w:rsidR="00B63594" w:rsidRPr="00FA54F4">
        <w:rPr>
          <w:rFonts w:ascii="Arial Narrow" w:eastAsia="Arial Narrow" w:hAnsi="Arial Narrow" w:cs="Arial Narrow"/>
          <w:sz w:val="22"/>
          <w:szCs w:val="22"/>
          <w:lang w:eastAsia="es-ES"/>
        </w:rPr>
        <w:t>s</w:t>
      </w:r>
      <w:r w:rsidR="00C6569E" w:rsidRPr="00FA54F4">
        <w:rPr>
          <w:rFonts w:ascii="Arial Narrow" w:eastAsia="Arial Narrow" w:hAnsi="Arial Narrow" w:cs="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before="0" w:after="0" w:line="240" w:lineRule="auto"/>
        <w:rPr>
          <w:rFonts w:ascii="Arial Narrow" w:eastAsia="Arial Narrow" w:hAnsi="Arial Narrow" w:cs="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Posteriormente</w:t>
      </w:r>
      <w:r w:rsidR="00E16CBF" w:rsidRPr="00FA54F4">
        <w:rPr>
          <w:rFonts w:ascii="Arial Narrow" w:eastAsia="Arial Narrow" w:hAnsi="Arial Narrow" w:cs="Arial Narrow"/>
          <w:sz w:val="22"/>
          <w:szCs w:val="22"/>
          <w:lang w:eastAsia="es-ES"/>
        </w:rPr>
        <w:t>, en noviembre de 2024</w:t>
      </w:r>
      <w:r w:rsidRPr="00FA54F4">
        <w:rPr>
          <w:rFonts w:ascii="Arial Narrow" w:eastAsia="Arial Narrow" w:hAnsi="Arial Narrow" w:cs="Arial Narrow"/>
          <w:sz w:val="22"/>
          <w:szCs w:val="22"/>
          <w:lang w:eastAsia="es-ES"/>
        </w:rPr>
        <w:t xml:space="preserve">, se </w:t>
      </w:r>
      <w:r w:rsidR="00E16CBF" w:rsidRPr="00FA54F4">
        <w:rPr>
          <w:rFonts w:ascii="Arial Narrow" w:eastAsia="Arial Narrow" w:hAnsi="Arial Narrow" w:cs="Arial Narrow"/>
          <w:sz w:val="22"/>
          <w:szCs w:val="22"/>
          <w:lang w:eastAsia="es-ES"/>
        </w:rPr>
        <w:t>emitió</w:t>
      </w:r>
      <w:r w:rsidRPr="00FA54F4">
        <w:rPr>
          <w:rFonts w:ascii="Arial Narrow" w:eastAsia="Arial Narrow" w:hAnsi="Arial Narrow" w:cs="Arial Narrow"/>
          <w:sz w:val="22"/>
          <w:szCs w:val="22"/>
          <w:lang w:eastAsia="es-ES"/>
        </w:rPr>
        <w:t xml:space="preserve"> un peritaje policial</w:t>
      </w:r>
      <w:r w:rsidR="00F83810" w:rsidRPr="00FA54F4">
        <w:rPr>
          <w:rFonts w:ascii="Arial Narrow" w:eastAsia="Arial Narrow" w:hAnsi="Arial Narrow" w:cs="Arial Narrow"/>
          <w:sz w:val="22"/>
          <w:szCs w:val="22"/>
          <w:lang w:eastAsia="es-ES"/>
        </w:rPr>
        <w:t xml:space="preserve"> </w:t>
      </w:r>
      <w:r w:rsidRPr="00FA54F4">
        <w:rPr>
          <w:rFonts w:ascii="Arial Narrow" w:eastAsia="Arial Narrow" w:hAnsi="Arial Narrow" w:cs="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before="0" w:after="0" w:line="240" w:lineRule="auto"/>
        <w:rPr>
          <w:rFonts w:ascii="Arial Narrow" w:eastAsia="Arial Narrow" w:hAnsi="Arial Narrow" w:cs="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w:t>
      </w:r>
      <w:r w:rsidR="00890137" w:rsidRPr="00FA54F4">
        <w:rPr>
          <w:rFonts w:ascii="Arial Narrow" w:eastAsia="Arial Narrow" w:hAnsi="Arial Narrow" w:cs="Arial Narrow"/>
          <w:sz w:val="22"/>
          <w:szCs w:val="22"/>
          <w:lang w:eastAsia="es-ES"/>
        </w:rPr>
        <w:t xml:space="preserve">l 14 de enero de 2025</w:t>
      </w:r>
      <w:r w:rsidRPr="00FA54F4">
        <w:rPr>
          <w:rFonts w:ascii="Arial Narrow" w:eastAsia="Arial Narrow" w:hAnsi="Arial Narrow" w:cs="Arial Narrow"/>
          <w:sz w:val="22"/>
          <w:szCs w:val="22"/>
          <w:lang w:eastAsia="es-ES"/>
        </w:rPr>
        <w:t xml:space="preserve"/>
      </w:r>
      <w:r w:rsidR="00C6569E" w:rsidRPr="00FA54F4">
        <w:rPr>
          <w:rFonts w:ascii="Arial Narrow" w:eastAsia="Arial Narrow" w:hAnsi="Arial Narrow" w:cs="Arial Narrow"/>
          <w:sz w:val="22"/>
          <w:szCs w:val="22"/>
          <w:lang w:eastAsia="es-ES"/>
        </w:rPr>
        <w:t xml:space="preserve">, Autonort </w:t>
      </w:r>
      <w:r w:rsidR="00890137" w:rsidRPr="00FA54F4">
        <w:rPr>
          <w:rFonts w:ascii="Arial Narrow" w:eastAsia="Arial Narrow" w:hAnsi="Arial Narrow" w:cs="Arial Narrow"/>
          <w:sz w:val="22"/>
          <w:szCs w:val="22"/>
          <w:lang w:eastAsia="es-ES"/>
        </w:rPr>
        <w:t>emitió</w:t>
      </w:r>
      <w:r w:rsidR="00C6569E" w:rsidRPr="00FA54F4">
        <w:rPr>
          <w:rFonts w:ascii="Arial Narrow" w:eastAsia="Arial Narrow" w:hAnsi="Arial Narrow" w:cs="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eastAsia="Arial Narrow" w:hAnsi="Arial Narrow" w:cs="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before="0" w:after="0" w:line="240" w:lineRule="auto"/>
        <w:rPr>
          <w:rFonts w:ascii="Arial Narrow" w:eastAsia="Arial Narrow" w:hAnsi="Arial Narrow" w:cs="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lang w:eastAsia="es-ES"/>
        </w:rPr>
        <w:t>En febrero de 2025,</w:t>
      </w:r>
      <w:r w:rsidR="00C6569E" w:rsidRPr="00FA54F4">
        <w:rPr>
          <w:rFonts w:ascii="Arial Narrow" w:eastAsia="Arial Narrow" w:hAnsi="Arial Narrow" w:cs="Arial Narrow"/>
          <w:sz w:val="22"/>
          <w:szCs w:val="22"/>
          <w:lang w:eastAsia="es-ES"/>
        </w:rPr>
        <w:t xml:space="preserve"> solicitó </w:t>
      </w:r>
      <w:r w:rsidRPr="00FA54F4">
        <w:rPr>
          <w:rFonts w:ascii="Arial Narrow" w:eastAsia="Arial Narrow" w:hAnsi="Arial Narrow" w:cs="Arial Narrow"/>
          <w:sz w:val="22"/>
          <w:szCs w:val="22"/>
          <w:lang w:eastAsia="es-ES"/>
        </w:rPr>
        <w:t xml:space="preserve">a Autonort </w:t>
      </w:r>
      <w:r w:rsidR="00C6569E" w:rsidRPr="00FA54F4">
        <w:rPr>
          <w:rFonts w:ascii="Arial Narrow" w:eastAsia="Arial Narrow" w:hAnsi="Arial Narrow" w:cs="Arial Narrow"/>
          <w:sz w:val="22"/>
          <w:szCs w:val="22"/>
          <w:lang w:eastAsia="es-ES"/>
        </w:rPr>
        <w:t>que se activara la garantía correspondiente del vehículo</w:t>
      </w:r>
      <w:r w:rsidR="00011296" w:rsidRPr="00FA54F4">
        <w:rPr>
          <w:rFonts w:ascii="Arial Narrow" w:eastAsia="Arial Narrow" w:hAnsi="Arial Narrow" w:cs="Arial Narrow"/>
          <w:sz w:val="22"/>
          <w:szCs w:val="22"/>
          <w:lang w:eastAsia="es-ES"/>
        </w:rPr>
        <w:t xml:space="preserve"> respecto a la reposición del vehículo</w:t>
      </w:r>
      <w:r w:rsidR="00C6569E" w:rsidRPr="00FA54F4">
        <w:rPr>
          <w:rFonts w:ascii="Arial Narrow" w:eastAsia="Arial Narrow" w:hAnsi="Arial Narrow" w:cs="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eastAsia="Arial Narrow" w:hAnsi="Arial Narrow" w:cs="Arial Narrow"/>
          <w:sz w:val="22"/>
          <w:szCs w:val="22"/>
          <w:lang w:eastAsia="es-ES"/>
        </w:rPr>
        <w:lastRenderedPageBreak/>
        <w:t xml:space="preserve">cobertura. </w:t>
      </w:r>
      <w:r w:rsidR="00011296" w:rsidRPr="00FA54F4">
        <w:rPr>
          <w:rFonts w:ascii="Arial Narrow" w:eastAsia="Arial Narrow" w:hAnsi="Arial Narrow" w:cs="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40" w:lineRule="auto"/>
        <w:ind w:left="567" w:hanging="567"/>
        <w:jc w:val="both"/>
        <w:rPr>
          <w:rFonts w:ascii="Arial Narrow" w:eastAsia="Arial Narrow" w:hAnsi="Arial Narrow" w:cs="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eastAsia="Arial Narrow" w:hAnsi="Arial Narrow" w:cs="Arial Narrow"/>
          <w:sz w:val="22"/>
          <w:szCs w:val="22"/>
          <w:lang w:eastAsia="es-ES"/>
        </w:rPr>
        <w:t>solicitó, en calidad de medidas correctivas, que</w:t>
      </w:r>
      <w:r w:rsidR="00F10C8B" w:rsidRPr="005C7BFC">
        <w:rPr>
          <w:rFonts w:ascii="Arial Narrow" w:eastAsia="Arial Narrow" w:hAnsi="Arial Narrow" w:cs="Arial Narrow"/>
          <w:sz w:val="22"/>
          <w:szCs w:val="22"/>
          <w:lang w:eastAsia="es-ES"/>
        </w:rPr>
        <w:t>: (i)</w:t>
      </w:r>
      <w:r w:rsidR="00695B97" w:rsidRPr="005C7BFC">
        <w:rPr>
          <w:rFonts w:ascii="Arial Narrow" w:eastAsia="Arial Narrow" w:hAnsi="Arial Narrow" w:cs="Arial Narrow"/>
          <w:sz w:val="22"/>
          <w:szCs w:val="22"/>
          <w:lang w:eastAsia="es-ES"/>
        </w:rPr>
        <w:t xml:space="preserve"> Mapfre le remita un informe de inspección del evento del siniestro</w:t>
      </w:r>
      <w:r w:rsidR="00621477" w:rsidRPr="005C7BFC">
        <w:rPr>
          <w:rFonts w:ascii="Arial Narrow" w:eastAsia="Arial Narrow" w:hAnsi="Arial Narrow" w:cs="Arial Narrow"/>
          <w:sz w:val="22"/>
          <w:szCs w:val="22"/>
          <w:lang w:eastAsia="es-ES"/>
        </w:rPr>
        <w:t xml:space="preserve"> que incluya las fotos correspondientes</w:t>
      </w:r>
      <w:r w:rsidR="00BB0F13" w:rsidRPr="005C7BFC">
        <w:rPr>
          <w:rFonts w:ascii="Arial Narrow" w:eastAsia="Arial Narrow" w:hAnsi="Arial Narrow" w:cs="Arial Narrow"/>
          <w:sz w:val="22"/>
          <w:szCs w:val="22"/>
          <w:lang w:eastAsia="es-ES"/>
        </w:rPr>
        <w:t>; (ii)</w:t>
      </w:r>
      <w:r w:rsidR="009E4036" w:rsidRPr="005C7BFC">
        <w:rPr>
          <w:rFonts w:ascii="Arial Narrow" w:eastAsia="Arial Narrow" w:hAnsi="Arial Narrow" w:cs="Arial Narrow"/>
          <w:sz w:val="22"/>
          <w:szCs w:val="22"/>
          <w:lang w:eastAsia="es-ES"/>
        </w:rPr>
        <w:t xml:space="preserve"> </w:t>
      </w:r>
      <w:r w:rsidR="00621477" w:rsidRPr="005C7BFC">
        <w:rPr>
          <w:rFonts w:ascii="Arial Narrow" w:eastAsia="Arial Narrow" w:hAnsi="Arial Narrow" w:cs="Arial Narrow"/>
          <w:sz w:val="22"/>
          <w:szCs w:val="22"/>
          <w:lang w:eastAsia="es-ES"/>
        </w:rPr>
        <w:t xml:space="preserve">Autonort le remita un informe </w:t>
      </w:r>
      <w:r w:rsidR="00194132" w:rsidRPr="005C7BFC">
        <w:rPr>
          <w:rFonts w:ascii="Arial Narrow" w:eastAsia="Arial Narrow" w:hAnsi="Arial Narrow" w:cs="Arial Narrow"/>
          <w:sz w:val="22"/>
          <w:szCs w:val="22"/>
          <w:lang w:eastAsia="es-ES"/>
        </w:rPr>
        <w:t>de la causa del siniestro que sea realizado por la empresa Toyota del Perú</w:t>
      </w:r>
      <w:r w:rsidR="00BB0F13" w:rsidRPr="005C7BFC">
        <w:rPr>
          <w:rFonts w:ascii="Arial Narrow" w:eastAsia="Arial Narrow" w:hAnsi="Arial Narrow" w:cs="Arial Narrow"/>
          <w:sz w:val="22"/>
          <w:szCs w:val="22"/>
          <w:lang w:eastAsia="es-ES"/>
        </w:rPr>
        <w:t xml:space="preserve">; (iii) </w:t>
      </w:r>
      <w:r w:rsidR="00194132" w:rsidRPr="005C7BFC">
        <w:rPr>
          <w:rFonts w:ascii="Arial Narrow" w:eastAsia="Arial Narrow" w:hAnsi="Arial Narrow" w:cs="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eastAsia="Arial Narrow" w:hAnsi="Arial Narrow" w:cs="Arial Narrow"/>
          <w:sz w:val="22"/>
          <w:szCs w:val="22"/>
          <w:lang w:eastAsia="es-ES"/>
        </w:rPr>
        <w:t xml:space="preserve"> </w:t>
      </w:r>
      <w:r w:rsidR="005C7BFC" w:rsidRPr="005C7BFC">
        <w:rPr>
          <w:rFonts w:ascii="Arial Narrow" w:eastAsia="Arial Narrow" w:hAnsi="Arial Narrow" w:cs="Arial Narrow"/>
          <w:sz w:val="22"/>
          <w:szCs w:val="22"/>
          <w:lang w:eastAsia="es-ES"/>
        </w:rPr>
        <w:t>la devolución de los gastos incurridos desde el día de siniestro</w:t>
      </w:r>
      <w:r w:rsidR="00BB0F13" w:rsidRPr="005C7BFC">
        <w:rPr>
          <w:rFonts w:ascii="Arial Narrow" w:eastAsia="Arial Narrow" w:hAnsi="Arial Narrow" w:cs="Arial Narrow"/>
          <w:sz w:val="22"/>
          <w:szCs w:val="22"/>
          <w:lang w:eastAsia="es-ES"/>
        </w:rPr>
        <w:t>.</w:t>
      </w:r>
      <w:r w:rsidR="0098028D" w:rsidRPr="005C7BFC">
        <w:rPr>
          <w:rFonts w:ascii="Arial Narrow" w:eastAsia="Arial Narrow" w:hAnsi="Arial Narrow" w:cs="Arial Narrow"/>
          <w:sz w:val="22"/>
          <w:szCs w:val="22"/>
        </w:rPr>
        <w:t xml:space="preserve"> </w:t>
      </w:r>
      <w:r w:rsidR="0098028D" w:rsidRPr="005C7BFC">
        <w:rPr>
          <w:rFonts w:ascii="Arial Narrow" w:eastAsia="Arial Narrow" w:hAnsi="Arial Narrow" w:cs="Arial Narrow"/>
          <w:sz w:val="22"/>
          <w:szCs w:val="22"/>
          <w:lang w:eastAsia="es-ES"/>
        </w:rPr>
        <w:t>Asimismo, requirió el reembolso de costos y costas del presente procedimiento</w:t>
      </w:r>
      <w:r w:rsidR="002E6068">
        <w:rPr>
          <w:rFonts w:ascii="Arial Narrow" w:eastAsia="Arial Narrow" w:hAnsi="Arial Narrow" w:cs="Arial Narrow"/>
          <w:sz w:val="22"/>
          <w:szCs w:val="22"/>
          <w:lang w:eastAsia="es-ES"/>
        </w:rPr>
        <w:t>.</w:t>
      </w:r>
    </w:p>
    <w:p w14:paraId="42801DBE" w14:textId="4CA6DAB5" w:rsidR="00900884" w:rsidRPr="00E902D0" w:rsidRDefault="00900884"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 LA CONFIDENCIALIDAD DE OFICIO</w:t>
      </w:r>
    </w:p>
    <w:p w14:paraId="65DE8720" w14:textId="77777777" w:rsidR="00543B73" w:rsidRPr="00E902D0" w:rsidRDefault="00543B73" w:rsidP="00755BD4">
      <w:pPr>
        <w:pStyle w:val="Prrafodelista"/>
        <w:spacing w:before="0" w:after="0" w:line="240" w:lineRule="auto"/>
        <w:ind w:left="567"/>
        <w:jc w:val="both"/>
        <w:rPr>
          <w:rFonts w:ascii="Arial Narrow" w:eastAsia="Arial Narrow" w:hAnsi="Arial Narrow" w:cs="Arial Narrow"/>
          <w:b/>
          <w:sz w:val="22"/>
          <w:szCs w:val="22"/>
        </w:rPr>
      </w:pPr>
    </w:p>
    <w:p w14:paraId="68902A3D" w14:textId="0709A52F" w:rsidR="5E6A9E2D"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eastAsia="Arial Narrow" w:hAnsi="Arial Narrow" w:cs="Arial Narrow"/>
          <w:sz w:val="22"/>
          <w:szCs w:val="22"/>
          <w:vertAlign w:val="superscript"/>
        </w:rPr>
        <w:footnoteReference w:id="2"/>
      </w:r>
      <w:r w:rsidRPr="00E902D0">
        <w:rPr>
          <w:rFonts w:ascii="Arial Narrow" w:eastAsia="Arial Narrow" w:hAnsi="Arial Narrow" w:cs="Arial Narrow"/>
          <w:sz w:val="22"/>
          <w:szCs w:val="22"/>
        </w:rPr>
        <w:t>.</w:t>
      </w:r>
    </w:p>
    <w:p w14:paraId="1CB70F3F" w14:textId="77777777"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before="0" w:after="0" w:line="240" w:lineRule="auto"/>
        <w:jc w:val="both"/>
        <w:rPr>
          <w:rFonts w:ascii="Arial Narrow" w:eastAsia="Arial Narrow" w:hAnsi="Arial Narrow" w:cs="Arial Narrow"/>
          <w:sz w:val="22"/>
          <w:szCs w:val="22"/>
        </w:rPr>
      </w:pPr>
    </w:p>
    <w:p w14:paraId="717BEE00" w14:textId="1812B53F" w:rsidR="00A23BA3"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Por otro lado, en el numeral 3.6 del artículo 3</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eastAsia="Arial Narrow" w:hAnsi="Arial Narrow" w:cs="Arial Narrow"/>
          <w:sz w:val="22"/>
          <w:szCs w:val="22"/>
          <w:vertAlign w:val="superscript"/>
        </w:rPr>
        <w:footnoteReference w:id="3"/>
      </w:r>
      <w:r w:rsidRPr="00E902D0">
        <w:rPr>
          <w:rFonts w:ascii="Arial Narrow" w:eastAsia="Arial Narrow" w:hAnsi="Arial Narrow" w:cs="Arial Narrow"/>
          <w:sz w:val="22"/>
          <w:szCs w:val="22"/>
        </w:rPr>
        <w:t>, considerando lo establecido en el numeral 3.3, conforme lo siguiente:</w:t>
      </w:r>
    </w:p>
    <w:p w14:paraId="3A666498" w14:textId="77777777" w:rsidR="00A23BA3" w:rsidRPr="00E902D0" w:rsidRDefault="00A23BA3" w:rsidP="00755BD4">
      <w:pPr>
        <w:pStyle w:val="NormalWeb"/>
        <w:spacing w:before="0" w:after="0" w:line="240" w:lineRule="auto"/>
        <w:jc w:val="both"/>
        <w:rPr>
          <w:rFonts w:ascii="Arial Narrow" w:eastAsia="Arial Narrow" w:hAnsi="Arial Narrow" w:cs="Arial Narrow"/>
          <w:sz w:val="22"/>
          <w:szCs w:val="22"/>
        </w:rPr>
      </w:pPr>
    </w:p>
    <w:p w14:paraId="052DF8F5" w14:textId="77777777" w:rsidR="00A23BA3" w:rsidRPr="00E902D0" w:rsidRDefault="00A23BA3" w:rsidP="00755BD4">
      <w:pPr>
        <w:pStyle w:val="NormalWeb"/>
        <w:spacing w:after="0"/>
        <w:ind w:left="1701"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“3.3. </w:t>
      </w:r>
      <w:r w:rsidRPr="00E902D0">
        <w:rPr>
          <w:rFonts w:ascii="Arial Narrow" w:eastAsia="Arial Narrow" w:hAnsi="Arial Narrow" w:cs="Arial Narrow"/>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before="0" w:after="0" w:line="240" w:lineRule="auto"/>
        <w:ind w:left="2268"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w:t>
      </w:r>
    </w:p>
    <w:p w14:paraId="5C548AF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a) </w:t>
      </w:r>
      <w:r w:rsidRPr="00E902D0">
        <w:rPr>
          <w:rFonts w:ascii="Arial Narrow" w:eastAsia="Arial Narrow" w:hAnsi="Arial Narrow" w:cs="Arial Narrow"/>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before="0" w:after="0" w:line="240" w:lineRule="auto"/>
        <w:ind w:left="2268" w:hanging="567"/>
        <w:jc w:val="both"/>
        <w:rPr>
          <w:rFonts w:ascii="Arial Narrow" w:eastAsia="Arial Narrow" w:hAnsi="Arial Narrow" w:cs="Arial Narrow"/>
          <w:i/>
          <w:iCs/>
          <w:sz w:val="22"/>
          <w:szCs w:val="22"/>
        </w:rPr>
      </w:pPr>
    </w:p>
    <w:p w14:paraId="427E2822" w14:textId="77777777" w:rsidR="00A23BA3" w:rsidRPr="00E902D0" w:rsidRDefault="00A23BA3" w:rsidP="00755BD4">
      <w:pPr>
        <w:pStyle w:val="NormalWeb"/>
        <w:spacing w:after="0"/>
        <w:ind w:left="2268" w:hanging="567"/>
        <w:jc w:val="both"/>
        <w:rPr>
          <w:rFonts w:ascii="Arial Narrow" w:eastAsia="Arial Narrow" w:hAnsi="Arial Narrow" w:cs="Arial Narrow"/>
          <w:sz w:val="22"/>
          <w:szCs w:val="22"/>
        </w:rPr>
      </w:pPr>
      <w:r w:rsidRPr="00E902D0">
        <w:rPr>
          <w:rFonts w:ascii="Arial Narrow" w:eastAsia="Arial Narrow" w:hAnsi="Arial Narrow" w:cs="Arial Narrow"/>
          <w:i/>
          <w:iCs/>
          <w:sz w:val="22"/>
          <w:szCs w:val="22"/>
        </w:rPr>
        <w:t xml:space="preserve">b) </w:t>
      </w:r>
      <w:r w:rsidRPr="00E902D0">
        <w:rPr>
          <w:rFonts w:ascii="Arial Narrow" w:eastAsia="Arial Narrow" w:hAnsi="Arial Narrow" w:cs="Arial Narrow"/>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eastAsia="Arial Narrow" w:hAnsi="Arial Narrow" w:cs="Arial Narrow"/>
          <w:sz w:val="22"/>
          <w:szCs w:val="22"/>
        </w:rPr>
        <w:t>.</w:t>
      </w:r>
    </w:p>
    <w:p w14:paraId="7CD66F06" w14:textId="77777777" w:rsidR="00A23BA3" w:rsidRPr="00E902D0" w:rsidRDefault="00A23BA3" w:rsidP="00755BD4">
      <w:pPr>
        <w:pStyle w:val="NormalWeb"/>
        <w:spacing w:before="0" w:after="0" w:line="240" w:lineRule="auto"/>
        <w:ind w:left="2268" w:hanging="708"/>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ab/>
      </w:r>
    </w:p>
    <w:p w14:paraId="496E2EBE" w14:textId="77777777" w:rsidR="00A23BA3" w:rsidRPr="00E902D0" w:rsidRDefault="00A23BA3" w:rsidP="00755BD4">
      <w:pPr>
        <w:pStyle w:val="NormalWeb"/>
        <w:spacing w:after="0"/>
        <w:ind w:left="2268"/>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before="0" w:after="0" w:line="240" w:lineRule="auto"/>
        <w:ind w:left="2268"/>
        <w:jc w:val="both"/>
        <w:rPr>
          <w:rFonts w:ascii="Arial Narrow" w:eastAsia="Arial Narrow" w:hAnsi="Arial Narrow" w:cs="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eastAsia="Arial Narrow" w:hAnsi="Arial Narrow" w:cs="Arial Narrow"/>
          <w:i/>
          <w:iCs/>
          <w:sz w:val="22"/>
          <w:szCs w:val="22"/>
        </w:rPr>
      </w:pPr>
      <w:r w:rsidRPr="00E902D0">
        <w:rPr>
          <w:rFonts w:ascii="Arial Narrow" w:eastAsia="Arial Narrow" w:hAnsi="Arial Narrow" w:cs="Arial Narrow"/>
          <w:i/>
          <w:iCs/>
          <w:sz w:val="22"/>
          <w:szCs w:val="22"/>
        </w:rPr>
        <w:t xml:space="preserve">     c) </w:t>
      </w:r>
      <w:r w:rsidRPr="00E902D0">
        <w:rPr>
          <w:rFonts w:ascii="Arial Narrow" w:eastAsia="Arial Narrow" w:hAnsi="Arial Narrow" w:cs="Arial Narrow"/>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before="0" w:after="0" w:line="240" w:lineRule="auto"/>
        <w:ind w:left="567" w:hanging="567"/>
        <w:jc w:val="both"/>
        <w:rPr>
          <w:rFonts w:ascii="Arial Narrow" w:eastAsia="Arial Narrow" w:hAnsi="Arial Narrow" w:cs="Arial Narrow"/>
          <w:sz w:val="22"/>
          <w:szCs w:val="22"/>
        </w:rPr>
      </w:pPr>
    </w:p>
    <w:p w14:paraId="4FBC6F96" w14:textId="77777777" w:rsidR="00A23BA3" w:rsidRPr="00E902D0" w:rsidRDefault="00A23BA3" w:rsidP="00755BD4">
      <w:p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w:t>
      </w:r>
      <w:r w:rsidRPr="00E902D0">
        <w:rPr>
          <w:rFonts w:ascii="Arial Narrow" w:eastAsia="Arial Narrow" w:hAnsi="Arial Narrow" w:cs="Arial Narrow"/>
          <w:sz w:val="22"/>
          <w:szCs w:val="22"/>
        </w:rPr>
        <w:tab/>
      </w:r>
      <w:r w:rsidRPr="00E902D0">
        <w:rPr>
          <w:rFonts w:ascii="Arial Narrow" w:eastAsia="Arial Narrow" w:hAnsi="Arial Narrow" w:cs="Arial Narrow"/>
          <w:sz w:val="22"/>
          <w:szCs w:val="22"/>
        </w:rPr>
        <w:t>Aplicación al caso concreto</w:t>
      </w:r>
    </w:p>
    <w:p w14:paraId="0B11A743" w14:textId="77777777" w:rsidR="00A23BA3" w:rsidRPr="00E902D0" w:rsidRDefault="00A23BA3" w:rsidP="00755BD4">
      <w:pPr>
        <w:spacing w:before="0" w:after="0" w:line="240" w:lineRule="auto"/>
        <w:ind w:left="567" w:hanging="567"/>
        <w:jc w:val="both"/>
        <w:rPr>
          <w:rFonts w:ascii="Arial Narrow" w:eastAsia="Arial Narrow" w:hAnsi="Arial Narrow" w:cs="Arial Narrow"/>
          <w:sz w:val="22"/>
          <w:szCs w:val="22"/>
        </w:rPr>
      </w:pPr>
    </w:p>
    <w:p w14:paraId="56D5BB85" w14:textId="14DEC796"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Por escrito </w:t>
      </w:r>
      <w:r w:rsidR="000410A1" w:rsidRPr="00E902D0">
        <w:rPr>
          <w:rFonts w:ascii="Arial Narrow" w:eastAsia="Arial Narrow" w:hAnsi="Arial Narrow" w:cs="Arial Narrow"/>
          <w:sz w:val="22"/>
          <w:szCs w:val="22"/>
        </w:rPr>
        <w:t>de denuncia del</w:t>
      </w:r>
      <w:r w:rsidR="001D7531" w:rsidRPr="00E902D0">
        <w:rPr>
          <w:rFonts w:ascii="Arial Narrow" w:eastAsia="Arial Narrow" w:hAnsi="Arial Narrow" w:cs="Arial Narrow"/>
          <w:sz w:val="22"/>
          <w:szCs w:val="22"/>
        </w:rPr>
        <w:t xml:space="preserve"> </w:t>
      </w:r>
      <w:r w:rsidR="00770407" w:rsidRPr="00770407">
        <w:rPr>
          <w:rFonts w:ascii="Arial Narrow" w:eastAsia="Arial Narrow" w:hAnsi="Arial Narrow" w:cs="Arial Narrow"/>
          <w:sz w:val="22"/>
          <w:szCs w:val="22"/>
        </w:rPr>
        <w:t xml:space="preserve">14 de mayo de 2025, subsanado por escrito el 16 de junio de 2025</w:t>
      </w:r>
      <w:r w:rsidRPr="00E902D0">
        <w:rPr>
          <w:rFonts w:ascii="Arial Narrow" w:eastAsia="Arial Narrow" w:hAnsi="Arial Narrow" w:cs="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eastAsia="Arial Narrow" w:hAnsi="Arial Narrow" w:cs="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eastAsia="Arial Narrow" w:hAnsi="Arial Narrow" w:cs="Arial Narrow"/>
          <w:sz w:val="22"/>
          <w:szCs w:val="22"/>
        </w:rPr>
        <w:t>2024</w:t>
      </w:r>
      <w:r w:rsidRPr="00337373">
        <w:rPr>
          <w:rFonts w:ascii="Arial Narrow" w:eastAsia="Arial Narrow" w:hAnsi="Arial Narrow" w:cs="Arial Narrow"/>
          <w:sz w:val="22"/>
          <w:szCs w:val="22"/>
        </w:rPr>
        <w:t>, el cual</w:t>
      </w:r>
      <w:r w:rsidRPr="00E902D0">
        <w:rPr>
          <w:rFonts w:ascii="Arial Narrow" w:eastAsia="Arial Narrow" w:hAnsi="Arial Narrow" w:cs="Arial Narrow"/>
          <w:sz w:val="22"/>
          <w:szCs w:val="22"/>
        </w:rPr>
        <w:t xml:space="preserve"> contiene información correspondiente </w:t>
      </w:r>
      <w:r w:rsidR="001D7531" w:rsidRPr="00E902D0">
        <w:rPr>
          <w:rFonts w:ascii="Arial Narrow" w:eastAsia="Arial Narrow" w:hAnsi="Arial Narrow" w:cs="Arial Narrow"/>
          <w:sz w:val="22"/>
          <w:szCs w:val="22"/>
        </w:rPr>
        <w:t>a PDT-IGV Renta mensual, IGV, e IR</w:t>
      </w:r>
      <w:r w:rsidRPr="00E902D0">
        <w:rPr>
          <w:rFonts w:ascii="Arial Narrow" w:eastAsia="Arial Narrow" w:hAnsi="Arial Narrow" w:cs="Arial Narrow"/>
          <w:sz w:val="22"/>
          <w:szCs w:val="22"/>
          <w:lang w:eastAsia="en-US"/>
        </w:rPr>
        <w:t xml:space="preserve">; por lo que corresponde que la Secretaría Técnica </w:t>
      </w:r>
      <w:r w:rsidRPr="00E902D0">
        <w:rPr>
          <w:rStyle w:val="normaltextrun"/>
          <w:rFonts w:ascii="Arial Narrow" w:eastAsia="Arial Narrow" w:hAnsi="Arial Narrow" w:cs="Arial Narrow"/>
          <w:sz w:val="22"/>
          <w:szCs w:val="22"/>
        </w:rPr>
        <w:t>-por delegación de facultades</w:t>
      </w:r>
      <w:r w:rsidR="001D7531" w:rsidRPr="00E902D0">
        <w:rPr>
          <w:rStyle w:val="normaltextrun"/>
          <w:rFonts w:ascii="Arial Narrow" w:eastAsia="Arial Narrow" w:hAnsi="Arial Narrow" w:cs="Arial Narrow"/>
          <w:sz w:val="22"/>
          <w:szCs w:val="22"/>
        </w:rPr>
        <w:t xml:space="preserve">- </w:t>
      </w:r>
      <w:r w:rsidR="001D7531" w:rsidRPr="00E902D0">
        <w:rPr>
          <w:rFonts w:ascii="Arial Narrow" w:eastAsia="Arial Narrow" w:hAnsi="Arial Narrow" w:cs="Arial Narrow"/>
          <w:sz w:val="22"/>
          <w:szCs w:val="22"/>
          <w:lang w:eastAsia="en-US"/>
        </w:rPr>
        <w:t>evalúe</w:t>
      </w:r>
      <w:r w:rsidRPr="00E902D0">
        <w:rPr>
          <w:rFonts w:ascii="Arial Narrow" w:eastAsia="Arial Narrow" w:hAnsi="Arial Narrow" w:cs="Arial Narrow"/>
          <w:sz w:val="22"/>
          <w:szCs w:val="22"/>
          <w:lang w:eastAsia="en-US"/>
        </w:rPr>
        <w:t xml:space="preserve"> su confidencialidad.</w:t>
      </w:r>
    </w:p>
    <w:p w14:paraId="3633D5E3" w14:textId="77777777" w:rsidR="00364C39" w:rsidRPr="00E902D0" w:rsidRDefault="00364C39" w:rsidP="00755BD4">
      <w:pPr>
        <w:pStyle w:val="Prrafodelista"/>
        <w:spacing w:before="0" w:after="0" w:line="240" w:lineRule="auto"/>
        <w:ind w:left="567"/>
        <w:jc w:val="both"/>
        <w:rPr>
          <w:rFonts w:ascii="Arial Narrow" w:eastAsia="Arial Narrow" w:hAnsi="Arial Narrow" w:cs="Arial Narrow"/>
          <w:sz w:val="22"/>
          <w:szCs w:val="22"/>
        </w:rPr>
      </w:pPr>
    </w:p>
    <w:p w14:paraId="09022663" w14: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lang w:eastAsia="en-US"/>
        </w:rPr>
        <w:t xml:space="preserve">Al respecto, </w:t>
      </w:r>
      <w:r w:rsidRPr="00E902D0">
        <w:rPr>
          <w:rStyle w:val="normaltextrun"/>
          <w:rFonts w:ascii="Arial Narrow" w:eastAsia="Arial Narrow" w:hAnsi="Arial Narrow" w:cs="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eastAsia="Arial Narrow" w:hAnsi="Arial Narrow" w:cs="Arial Narrow"/>
          <w:sz w:val="22"/>
          <w:szCs w:val="22"/>
          <w:vertAlign w:val="superscript"/>
        </w:rPr>
        <w:footnoteReference w:id="4"/>
      </w:r>
    </w:p>
    <w:p w14:paraId="7E3D5B57" w14:textId="77777777" w:rsidR="00C03F10" w:rsidRPr="00E902D0" w:rsidRDefault="00C03F10" w:rsidP="00755BD4">
      <w:pPr>
        <w:spacing w:before="0" w:after="0" w:line="240" w:lineRule="auto"/>
        <w:jc w:val="both"/>
        <w:rPr>
          <w:rFonts w:ascii="Arial Narrow" w:eastAsia="Arial Narrow" w:hAnsi="Arial Narrow" w:cs="Arial Narrow"/>
          <w:sz w:val="22"/>
          <w:szCs w:val="22"/>
        </w:rPr>
      </w:pPr>
    </w:p>
    <w:p w14:paraId="582B533D" w14:textId="2548ADDC" w:rsidR="001D75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En atención a lo expuesto, de </w:t>
      </w:r>
      <w:r w:rsidR="00C04377" w:rsidRPr="00E902D0">
        <w:rPr>
          <w:rFonts w:ascii="Arial Narrow" w:eastAsia="Arial Narrow" w:hAnsi="Arial Narrow" w:cs="Arial Narrow"/>
          <w:sz w:val="22"/>
          <w:szCs w:val="22"/>
        </w:rPr>
        <w:t>conformidad</w:t>
      </w:r>
      <w:r w:rsidRPr="00E902D0">
        <w:rPr>
          <w:rFonts w:ascii="Arial Narrow" w:eastAsia="Arial Narrow" w:hAnsi="Arial Narrow" w:cs="Arial Narrow"/>
          <w:sz w:val="22"/>
          <w:szCs w:val="22"/>
        </w:rPr>
        <w:t xml:space="preserve"> con lo establecido en la Directiva, la Secretaría Técnica considera que corresponde declarar de oficio la confidencialidad</w:t>
      </w:r>
      <w:r w:rsidR="00AC2394" w:rsidRPr="00E902D0">
        <w:rPr>
          <w:rFonts w:ascii="Arial Narrow" w:eastAsia="Arial Narrow" w:hAnsi="Arial Narrow" w:cs="Arial Narrow"/>
          <w:sz w:val="22"/>
          <w:szCs w:val="22"/>
        </w:rPr>
        <w:t xml:space="preserve"> de las declaraciones mensuales (PDT-IGV Renta Mensual) del Impuesto General a las </w:t>
      </w:r>
      <w:r w:rsidR="00AC2394" w:rsidRPr="00D57145">
        <w:rPr>
          <w:rFonts w:ascii="Arial Narrow" w:eastAsia="Arial Narrow" w:hAnsi="Arial Narrow" w:cs="Arial Narrow"/>
          <w:sz w:val="22"/>
          <w:szCs w:val="22"/>
        </w:rPr>
        <w:t xml:space="preserve">Ventas (IGV) e Impuesto a la Renta (IR) completas del ejercicio correspondiente al año </w:t>
      </w:r>
      <w:r w:rsidR="00151F4E" w:rsidRPr="00D57145">
        <w:rPr>
          <w:rFonts w:ascii="Arial Narrow" w:eastAsia="Arial Narrow" w:hAnsi="Arial Narrow" w:cs="Arial Narrow"/>
          <w:sz w:val="22"/>
          <w:szCs w:val="22"/>
        </w:rPr>
        <w:t>2024</w:t>
      </w:r>
      <w:r w:rsidR="00AC2394" w:rsidRPr="00D57145">
        <w:rPr>
          <w:rFonts w:ascii="Arial Narrow" w:eastAsia="Arial Narrow" w:hAnsi="Arial Narrow" w:cs="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eastAsia="Arial Narrow" w:hAnsi="Arial Narrow" w:cs="Arial Narrow"/>
          <w:sz w:val="22"/>
          <w:szCs w:val="22"/>
        </w:rPr>
        <w:t xml:space="preserve">que </w:t>
      </w:r>
      <w:r w:rsidR="00D57145" w:rsidRPr="00D57145">
        <w:rPr>
          <w:rFonts w:ascii="Arial Narrow" w:eastAsia="Arial Narrow" w:hAnsi="Arial Narrow" w:cs="Arial Narrow"/>
          <w:sz w:val="22"/>
          <w:szCs w:val="22"/>
        </w:rPr>
        <w:t xml:space="preserve">obra en el </w:t>
      </w:r>
      <w:r w:rsidR="00D57145" w:rsidRPr="00D57145">
        <w:rPr>
          <w:rFonts w:ascii="Arial Narrow" w:eastAsia="Arial Narrow" w:hAnsi="Arial Narrow" w:cs="Arial Narrow"/>
          <w:b/>
          <w:bCs/>
          <w:sz w:val="22"/>
          <w:szCs w:val="22"/>
        </w:rPr>
        <w:t>documento 2 denominado “20252096500038148200050140332025209650” de la pieza 6</w:t>
      </w:r>
      <w:r w:rsidR="00D57145" w:rsidRPr="00D57145">
        <w:rPr>
          <w:rFonts w:ascii="Arial Narrow" w:eastAsia="Arial Narrow" w:hAnsi="Arial Narrow" w:cs="Arial Narrow"/>
          <w:sz w:val="22"/>
          <w:szCs w:val="22"/>
        </w:rPr>
        <w:t xml:space="preserve"> presentada mediante el escrito del 16 de junio de 2025 del expediente</w:t>
      </w:r>
      <w:r w:rsidR="00AC2394" w:rsidRPr="00D57145">
        <w:rPr>
          <w:rFonts w:ascii="Arial Narrow" w:eastAsia="Arial Narrow" w:hAnsi="Arial Narrow" w:cs="Arial Narrow"/>
          <w:sz w:val="22"/>
          <w:szCs w:val="22"/>
        </w:rPr>
        <w:t>, pr</w:t>
      </w:r>
      <w:r w:rsidR="00AC2394" w:rsidRPr="00B10AEF">
        <w:rPr>
          <w:rFonts w:ascii="Arial Narrow" w:eastAsia="Arial Narrow" w:hAnsi="Arial Narrow" w:cs="Arial Narrow"/>
          <w:sz w:val="22"/>
          <w:szCs w:val="22"/>
        </w:rPr>
        <w:t>ecisándose</w:t>
      </w:r>
      <w:r w:rsidR="00AC2394" w:rsidRPr="00E902D0">
        <w:rPr>
          <w:rFonts w:ascii="Arial Narrow" w:eastAsia="Arial Narrow" w:hAnsi="Arial Narrow" w:cs="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before="0" w:after="0" w:line="240" w:lineRule="auto"/>
        <w:ind w:left="567"/>
        <w:jc w:val="both"/>
        <w:rPr>
          <w:rStyle w:val="normaltextrun"/>
          <w:rFonts w:ascii="Arial Narrow" w:eastAsia="Arial Narrow" w:hAnsi="Arial Narrow" w:cs="Arial Narrow"/>
          <w:sz w:val="22"/>
          <w:szCs w:val="22"/>
        </w:rPr>
      </w:pPr>
    </w:p>
    <w:p w14:paraId="52E87485" w14: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eastAsia="Arial Narrow" w:hAnsi="Arial Narrow" w:cs="Arial Narrow"/>
          <w:sz w:val="22"/>
          <w:szCs w:val="22"/>
        </w:rPr>
      </w:pPr>
      <w:r w:rsidRPr="00E902D0">
        <w:rPr>
          <w:rStyle w:val="normaltextrun"/>
          <w:rFonts w:ascii="Arial Narrow" w:eastAsia="Arial Narrow" w:hAnsi="Arial Narrow" w:cs="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eastAsia="Arial Narrow" w:hAnsi="Arial Narrow" w:cs="Arial Narrow"/>
          <w:sz w:val="22"/>
          <w:szCs w:val="22"/>
          <w:shd w:val="clear" w:color="auto" w:fill="FFFFFF"/>
          <w:vertAlign w:val="superscript"/>
        </w:rPr>
        <w:footnoteReference w:id="5"/>
      </w:r>
      <w:r w:rsidRPr="00E902D0">
        <w:rPr>
          <w:rStyle w:val="normaltextrun"/>
          <w:rFonts w:ascii="Arial Narrow" w:eastAsia="Arial Narrow" w:hAnsi="Arial Narrow" w:cs="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before="0" w:after="0" w:line="240" w:lineRule="auto"/>
        <w:ind w:left="567"/>
        <w:jc w:val="both"/>
        <w:rPr>
          <w:rStyle w:val="eop"/>
          <w:rFonts w:ascii="Arial Narrow" w:eastAsia="Arial Narrow" w:hAnsi="Arial Narrow" w:cs="Arial Narrow"/>
          <w:sz w:val="22"/>
          <w:szCs w:val="22"/>
        </w:rPr>
      </w:pPr>
    </w:p>
    <w:p w14:paraId="4CA66804" w14:textId="59B6D336" w:rsidR="00812331" w:rsidRPr="00E902D0" w:rsidRDefault="00A23BA3"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E902D0">
        <w:rPr>
          <w:rStyle w:val="eop"/>
          <w:rFonts w:ascii="Arial Narrow" w:eastAsia="Arial Narrow" w:hAnsi="Arial Narrow" w:cs="Arial Narrow"/>
          <w:sz w:val="22"/>
          <w:szCs w:val="22"/>
        </w:rPr>
        <w:lastRenderedPageBreak/>
        <w:t xml:space="preserve">Finalmente, en </w:t>
      </w:r>
      <w:r w:rsidRPr="00E902D0">
        <w:rPr>
          <w:rFonts w:ascii="Arial Narrow" w:eastAsia="Arial Narrow" w:hAnsi="Arial Narrow" w:cs="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eastAsia="Arial Narrow" w:hAnsi="Arial Narrow" w:cs="Arial Narrow"/>
          <w:sz w:val="22"/>
          <w:szCs w:val="22"/>
          <w:vertAlign w:val="superscript"/>
        </w:rPr>
        <w:footnoteReference w:id="6"/>
      </w:r>
      <w:r w:rsidRPr="00E902D0">
        <w:rPr>
          <w:rFonts w:ascii="Arial Narrow" w:eastAsia="Arial Narrow" w:hAnsi="Arial Narrow" w:cs="Arial Narrow"/>
          <w:sz w:val="22"/>
          <w:szCs w:val="22"/>
        </w:rPr>
        <w:t>.</w:t>
      </w:r>
    </w:p>
    <w:p w14:paraId="23B40812" w14:textId="77777777" w:rsidR="00812331" w:rsidRPr="00E902D0" w:rsidRDefault="00812331" w:rsidP="00755BD4">
      <w:pPr>
        <w:spacing w:before="0" w:after="0" w:line="240" w:lineRule="auto"/>
        <w:jc w:val="both"/>
        <w:rPr>
          <w:rFonts w:ascii="Arial Narrow" w:eastAsia="Arial Narrow" w:hAnsi="Arial Narrow" w:cs="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before="0" w:after="0" w:line="240"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eastAsia="Arial Narrow" w:hAnsi="Arial Narrow" w:cs="Arial Narrow"/>
          <w:sz w:val="22"/>
          <w:szCs w:val="22"/>
        </w:rPr>
        <w:t>La Secretaría Técnica de la Comisión de Protección al Consumidor 1 (en adelante, Secretaría Técnica), en ejercicio de sus facultades</w:t>
      </w:r>
      <w:r w:rsidRPr="00D01C93">
        <w:rPr>
          <w:rStyle w:val="Refdenotaalpie"/>
          <w:rFonts w:ascii="Arial Narrow" w:eastAsia="Arial Narrow" w:hAnsi="Arial Narrow" w:cs="Arial Narrow"/>
          <w:sz w:val="22"/>
          <w:szCs w:val="22"/>
          <w:vertAlign w:val="superscript"/>
        </w:rPr>
        <w:footnoteReference w:id="7"/>
      </w:r>
      <w:r w:rsidRPr="00D01C93">
        <w:rPr>
          <w:rFonts w:ascii="Arial Narrow" w:eastAsia="Arial Narrow" w:hAnsi="Arial Narrow" w:cs="Arial Narrow"/>
          <w:sz w:val="22"/>
          <w:szCs w:val="22"/>
          <w:vertAlign w:val="superscript"/>
        </w:rPr>
        <w:t>,</w:t>
      </w:r>
      <w:r w:rsidRPr="00D01C93">
        <w:rPr>
          <w:rFonts w:ascii="Arial Narrow" w:eastAsia="Arial Narrow" w:hAnsi="Arial Narrow" w:cs="Arial Narrow"/>
          <w:sz w:val="22"/>
          <w:szCs w:val="22"/>
        </w:rPr>
        <w:t xml:space="preserve"> considera que el hecho </w:t>
      </w:r>
      <w:bookmarkEnd w:id="2"/>
      <w:r w:rsidRPr="00D01C93">
        <w:rPr>
          <w:rFonts w:ascii="Arial Narrow" w:eastAsia="Arial Narrow" w:hAnsi="Arial Narrow" w:cs="Arial Narrow"/>
          <w:sz w:val="22"/>
          <w:szCs w:val="22"/>
        </w:rPr>
        <w:t xml:space="preserve">consistente en que </w:t>
      </w:r>
      <w:r w:rsidR="00DF492A" w:rsidRPr="00DF492A">
        <w:rPr>
          <w:rFonts w:ascii="Arial Narrow" w:eastAsia="Arial Narrow" w:hAnsi="Arial Narrow" w:cs="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eastAsia="Arial Narrow" w:hAnsi="Arial Narrow" w:cs="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cs="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before="0" w:after="0" w:line="240"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eastAsia="Arial Narrow" w:hAnsi="Arial Narrow" w:cs="Arial Narrow"/>
          <w:sz w:val="22"/>
          <w:szCs w:val="22"/>
        </w:rPr>
        <w:t>.</w:t>
      </w:r>
    </w:p>
    <w:p w14:paraId="53FB62A5" w14:textId="77777777" w:rsidR="00D01C93" w:rsidRPr="00302194" w:rsidRDefault="00D01C93" w:rsidP="00755BD4">
      <w:pPr>
        <w:pStyle w:val="Prrafodelista"/>
        <w:spacing w:before="0" w:after="0" w:line="240"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eastAsia="Arial Narrow" w:hAnsi="Arial Narrow" w:cs="Arial Narrow"/>
          <w:sz w:val="22"/>
          <w:szCs w:val="22"/>
        </w:rPr>
        <w:t>.</w:t>
      </w:r>
    </w:p>
    <w:p w14:paraId="39E96FE5" w14:textId="77777777" w:rsidR="00A959DF" w:rsidRPr="00302194" w:rsidRDefault="00A959DF" w:rsidP="00755BD4">
      <w:pPr>
        <w:spacing w:before="0" w:after="0" w:line="240"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eastAsia="Arial Narrow" w:hAnsi="Arial Narrow" w:cs="Arial Narrow"/>
          <w:sz w:val="22"/>
          <w:szCs w:val="22"/>
          <w:shd w:val="clear" w:color="auto" w:fill="FFFFFF"/>
        </w:rPr>
        <w:t xml:space="preserve">con </w:t>
      </w:r>
      <w:r w:rsidR="00B06963" w:rsidRPr="002C671E">
        <w:rPr>
          <w:rStyle w:val="normaltextrun"/>
          <w:rFonts w:ascii="Arial Narrow" w:eastAsia="Arial Narrow" w:hAnsi="Arial Narrow" w:cs="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eastAsia="Arial Narrow" w:hAnsi="Arial Narrow" w:cs="Arial Narrow"/>
          <w:sz w:val="22"/>
          <w:szCs w:val="22"/>
        </w:rPr>
        <w:t>lo</w:t>
      </w:r>
      <w:r w:rsidR="00B30203" w:rsidRPr="002C671E">
        <w:rPr>
          <w:rStyle w:val="normaltextrun"/>
          <w:rFonts w:ascii="Arial Narrow" w:eastAsia="Arial Narrow" w:hAnsi="Arial Narrow" w:cs="Arial Narrow"/>
          <w:sz w:val="22"/>
          <w:szCs w:val="22"/>
        </w:rPr>
        <w:t xml:space="preserve"> siguiente:</w:t>
      </w:r>
    </w:p>
    <w:p w14:paraId="2BB2930D" w14:textId="77777777" w:rsidR="00543B73" w:rsidRPr="002C671E" w:rsidRDefault="00543B73" w:rsidP="00755BD4">
      <w:pPr>
        <w:pStyle w:val="Prrafodelista"/>
        <w:spacing w:before="0" w:after="0" w:line="240" w:lineRule="auto"/>
        <w:ind w:left="567"/>
        <w:jc w:val="both"/>
        <w:rPr>
          <w:rStyle w:val="normaltextrun"/>
          <w:rFonts w:ascii="Arial Narrow" w:eastAsia="Arial Narrow" w:hAnsi="Arial Narrow" w:cs="Arial Narrow"/>
          <w:sz w:val="22"/>
          <w:szCs w:val="22"/>
        </w:rPr>
      </w:pPr>
    </w:p>
    <w:p w14:paraId="5FA14DA4" w14: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w:t>
      </w:r>
      <w:r w:rsidRPr="002C671E">
        <w:rPr>
          <w:rFonts w:ascii="Arial Narrow" w:eastAsia="Arial Narrow" w:hAnsi="Arial Narrow" w:cs="Arial Narrow"/>
          <w:sz w:val="22"/>
          <w:szCs w:val="22"/>
        </w:rPr>
        <w:t xml:space="preserve"> </w:t>
      </w:r>
      <w:r w:rsidR="0074769F" w:rsidRPr="002C671E">
        <w:rPr>
          <w:rFonts w:ascii="Arial Narrow" w:eastAsia="Arial Narrow" w:hAnsi="Arial Narrow" w:cs="Arial Narrow"/>
          <w:sz w:val="22"/>
          <w:szCs w:val="22"/>
          <w:lang w:val="es-ES" w:eastAsia="es-ES"/>
        </w:rPr>
        <w:t xml:space="preserve">(i) presentar una copia completa, legible y debidamente suscrita de la Póliza </w:t>
      </w:r>
      <w:r w:rsidR="00E65411" w:rsidRPr="002C671E">
        <w:rPr>
          <w:rFonts w:ascii="Arial Narrow" w:eastAsia="Arial Narrow" w:hAnsi="Arial Narrow" w:cs="Arial Narrow"/>
          <w:sz w:val="22"/>
          <w:szCs w:val="22"/>
          <w:lang w:eastAsia="es-ES"/>
        </w:rPr>
        <w:t xml:space="preserve">3012400017459 </w:t>
      </w:r>
      <w:r w:rsidR="0074769F" w:rsidRPr="002C671E">
        <w:rPr>
          <w:rFonts w:ascii="Arial Narrow" w:eastAsia="Arial Narrow" w:hAnsi="Arial Narrow" w:cs="Arial Narrow"/>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eastAsia="Arial Narrow" w:hAnsi="Arial Narrow" w:cs="Arial Narrow"/>
          <w:sz w:val="22"/>
          <w:szCs w:val="22"/>
          <w:lang w:eastAsia="es-ES"/>
        </w:rPr>
        <w:t>3012400017459</w:t>
      </w:r>
      <w:r w:rsidR="0074769F" w:rsidRPr="002C671E">
        <w:rPr>
          <w:rFonts w:ascii="Arial Narrow" w:eastAsia="Arial Narrow" w:hAnsi="Arial Narrow" w:cs="Arial Narrow"/>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before="0" w:after="0" w:line="240" w:lineRule="auto"/>
        <w:jc w:val="both"/>
        <w:rPr>
          <w:rFonts w:ascii="Arial Narrow" w:eastAsia="Arial Narrow" w:hAnsi="Arial Narrow" w:cs="Arial Narrow"/>
          <w:sz w:val="22"/>
          <w:szCs w:val="22"/>
        </w:rPr>
      </w:pPr>
    </w:p>
    <w:p w14:paraId="338B623F" w14: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eastAsia="Arial Narrow" w:hAnsi="Arial Narrow" w:cs="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before="0" w:after="0" w:line="240" w:lineRule="auto"/>
        <w:jc w:val="both"/>
        <w:rPr>
          <w:rFonts w:ascii="Arial Narrow" w:eastAsia="Arial Narrow" w:hAnsi="Arial Narrow" w:cs="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spacing w:before="0" w:after="0" w:line="240" w:lineRule="auto"/>
        <w:pBdr>
          <w:top w:val="nil"/>
          <w:left w:val="nil"/>
          <w:bottom w:val="nil"/>
          <w:right w:val="nil"/>
          <w:between w:val="nil"/>
        </w:pBdr>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w:t>
      </w:r>
      <w:r w:rsidRPr="00E902D0">
        <w:rPr>
          <w:rFonts w:ascii="Arial Narrow" w:eastAsia="Arial Narrow" w:hAnsi="Arial Narrow" w:cs="Arial Narrow"/>
          <w:sz w:val="22"/>
          <w:szCs w:val="22"/>
        </w:rPr>
        <w:t xml:space="preserve">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sz w:val="22"/>
          <w:szCs w:val="22"/>
        </w:rPr>
        <w:t xml:space="preserve"> </w:t>
      </w:r>
      <w:r w:rsidR="00D8766D" w:rsidRPr="003E50E2">
        <w:rPr>
          <w:rFonts w:ascii="Arial Narrow" w:eastAsia="Arial Narrow" w:hAnsi="Arial Narrow" w:cs="Arial Narrow"/>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 2025</w:t>
      </w:r>
      <w:r w:rsidR="00770407" w:rsidRPr="00D57145">
        <w:rPr>
          <w:rFonts w:ascii="Arial Narrow" w:eastAsia="Arial Narrow" w:hAnsi="Arial Narrow" w:cs="Arial Narrow"/>
          <w:sz w:val="22"/>
          <w:szCs w:val="22"/>
        </w:rPr>
        <w:t xml:space="preserve"/>
      </w:r>
      <w:r w:rsidR="00364C39" w:rsidRPr="00583F3A">
        <w:rPr>
          <w:rFonts w:ascii="Arial Narrow" w:eastAsia="Arial Narrow" w:hAnsi="Arial Narrow" w:cs="Arial Narrow"/>
          <w:sz w:val="22"/>
          <w:szCs w:val="22"/>
        </w:rPr>
        <w:t xml:space="preserve">, la cual </w:t>
      </w:r>
      <w:r w:rsidR="0075377B" w:rsidRPr="00583F3A">
        <w:rPr>
          <w:rFonts w:ascii="Arial Narrow" w:eastAsia="Arial Narrow" w:hAnsi="Arial Narrow" w:cs="Arial Narrow"/>
          <w:sz w:val="22"/>
          <w:szCs w:val="22"/>
        </w:rPr>
        <w:t xml:space="preserve">obra en el documento </w:t>
      </w:r>
      <w:r w:rsidR="00266F72" w:rsidRPr="00583F3A">
        <w:rPr>
          <w:rFonts w:ascii="Arial Narrow" w:eastAsia="Arial Narrow" w:hAnsi="Arial Narrow" w:cs="Arial Narrow"/>
          <w:sz w:val="22"/>
          <w:szCs w:val="22"/>
        </w:rPr>
        <w:t>2</w:t>
      </w:r>
      <w:r w:rsidR="0075377B" w:rsidRPr="00583F3A">
        <w:rPr>
          <w:rFonts w:ascii="Arial Narrow" w:eastAsia="Arial Narrow" w:hAnsi="Arial Narrow" w:cs="Arial Narrow"/>
          <w:sz w:val="22"/>
          <w:szCs w:val="22"/>
        </w:rPr>
        <w:t xml:space="preserve"> denominado “</w:t>
      </w:r>
      <w:r w:rsidR="00266F72" w:rsidRPr="00583F3A">
        <w:rPr>
          <w:rFonts w:ascii="Arial Narrow" w:eastAsia="Arial Narrow" w:hAnsi="Arial Narrow" w:cs="Arial Narrow"/>
          <w:sz w:val="22"/>
          <w:szCs w:val="22"/>
        </w:rPr>
        <w:t>20252096500038148200050140332025209650</w:t>
      </w:r>
      <w:r w:rsidR="0075377B" w:rsidRPr="00583F3A">
        <w:rPr>
          <w:rFonts w:ascii="Arial Narrow" w:eastAsia="Arial Narrow" w:hAnsi="Arial Narrow" w:cs="Arial Narrow"/>
          <w:sz w:val="22"/>
          <w:szCs w:val="22"/>
        </w:rPr>
        <w:t xml:space="preserve">” de la pieza </w:t>
      </w:r>
      <w:r w:rsidR="00296DFC" w:rsidRPr="00583F3A">
        <w:rPr>
          <w:rFonts w:ascii="Arial Narrow" w:eastAsia="Arial Narrow" w:hAnsi="Arial Narrow" w:cs="Arial Narrow"/>
          <w:sz w:val="22"/>
          <w:szCs w:val="22"/>
        </w:rPr>
        <w:t>6</w:t>
      </w:r>
      <w:r w:rsidR="0075377B" w:rsidRPr="00583F3A">
        <w:rPr>
          <w:rFonts w:ascii="Arial Narrow" w:eastAsia="Arial Narrow" w:hAnsi="Arial Narrow" w:cs="Arial Narrow"/>
          <w:sz w:val="22"/>
          <w:szCs w:val="22"/>
        </w:rPr>
        <w:t xml:space="preserve"> presentada mediante el escrito del </w:t>
      </w:r>
      <w:r w:rsidR="00296DFC" w:rsidRPr="00583F3A">
        <w:rPr>
          <w:rFonts w:ascii="Arial Narrow" w:eastAsia="Arial Narrow" w:hAnsi="Arial Narrow" w:cs="Arial Narrow"/>
          <w:sz w:val="22"/>
          <w:szCs w:val="22"/>
        </w:rPr>
        <w:t xml:space="preserve">16 de junio de 2025 </w:t>
      </w:r>
      <w:r w:rsidR="0075377B" w:rsidRPr="00583F3A">
        <w:rPr>
          <w:rFonts w:ascii="Arial Narrow" w:eastAsia="Arial Narrow" w:hAnsi="Arial Narrow" w:cs="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before="0" w:after="0" w:line="240"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w:t>
      </w:r>
      <w:r w:rsidR="00DD7734" w:rsidRPr="00E902D0">
        <w:rPr>
          <w:rFonts w:ascii="Arial Narrow" w:eastAsia="Arial Narrow" w:hAnsi="Arial Narrow" w:cs="Arial Narrow"/>
          <w:sz w:val="22"/>
          <w:szCs w:val="22"/>
        </w:rPr>
        <w:t xml:space="preserve"> </w:t>
      </w:r>
      <w:r w:rsidR="00A84D46" w:rsidRPr="00E902D0">
        <w:rPr>
          <w:rFonts w:ascii="Arial Narrow" w:eastAsia="Arial Narrow" w:hAnsi="Arial Narrow" w:cs="Arial Narrow"/>
          <w:sz w:val="22"/>
          <w:szCs w:val="22"/>
        </w:rPr>
        <w:t xml:space="preserve">admitir a trámite la denuncia del </w:t>
      </w:r>
      <w:r w:rsidR="00B9447E" w:rsidRPr="00B9447E">
        <w:rPr>
          <w:rFonts w:ascii="Arial Narrow" w:eastAsia="Arial Narrow" w:hAnsi="Arial Narrow" w:cs="Arial Narrow"/>
          <w:sz w:val="22"/>
          <w:szCs w:val="22"/>
        </w:rPr>
        <w:t xml:space="preserve">14 de mayo de 2025, subsanado por escrito el 16 de junio de 2025</w:t>
      </w:r>
      <w:r w:rsidR="00A84D46" w:rsidRPr="00E902D0">
        <w:rPr>
          <w:rFonts w:ascii="Arial Narrow" w:eastAsia="Arial Narrow" w:hAnsi="Arial Narrow" w:cs="Arial Narrow"/>
          <w:sz w:val="22"/>
          <w:szCs w:val="22"/>
        </w:rPr>
        <w:t>, interpuesta por</w:t>
      </w:r>
      <w:r w:rsidR="00294A2E" w:rsidRPr="00E902D0">
        <w:rPr>
          <w:rFonts w:ascii="Arial Narrow" w:eastAsia="Arial Narrow" w:hAnsi="Arial Narrow" w:cs="Arial Narrow"/>
          <w:sz w:val="22"/>
          <w:szCs w:val="22"/>
        </w:rPr>
        <w:t xml:space="preserve"> </w:t>
      </w:r>
      <w:r w:rsidR="00D8766D" w:rsidRPr="00374014">
        <w:rPr>
          <w:rFonts w:ascii="Arial Narrow" w:eastAsia="Arial Narrow" w:hAnsi="Arial Narrow" w:cs="Arial Narrow"/>
          <w:spacing w:val="-3"/>
          <w:sz w:val="22"/>
          <w:szCs w:val="22"/>
        </w:rPr>
        <w:t xml:space="preserve">Megaservicios J &amp; F S.A.C. </w:t>
      </w:r>
      <w:r w:rsidR="00A84D46" w:rsidRPr="00374014">
        <w:rPr>
          <w:rFonts w:ascii="Arial Narrow" w:eastAsia="Arial Narrow" w:hAnsi="Arial Narrow" w:cs="Arial Narrow"/>
          <w:sz w:val="22"/>
          <w:szCs w:val="22"/>
        </w:rPr>
        <w:t>contra</w:t>
      </w:r>
      <w:r w:rsidR="00294A2E" w:rsidRPr="00374014">
        <w:rPr>
          <w:rFonts w:ascii="Arial Narrow" w:eastAsia="Arial Narrow" w:hAnsi="Arial Narrow" w:cs="Arial Narrow"/>
          <w:sz w:val="22"/>
          <w:szCs w:val="22"/>
        </w:rPr>
        <w:t xml:space="preserve"> </w:t>
      </w:r>
      <w:r w:rsidR="002B5546" w:rsidRPr="00374014">
        <w:rPr>
          <w:rFonts w:ascii="Arial Narrow" w:eastAsia="Arial Narrow" w:hAnsi="Arial Narrow" w:cs="Arial Narrow"/>
          <w:sz w:val="22"/>
          <w:szCs w:val="22"/>
        </w:rPr>
        <w:t>Mapfre Perú Compañía de Seguros y Reaseguros S.A. y Autonort Cajamarca S.A.C</w:t>
      </w:r>
      <w:r w:rsidR="002B5546" w:rsidRPr="00D01C93">
        <w:rPr>
          <w:rFonts w:ascii="Arial Narrow" w:eastAsia="Arial Narrow" w:hAnsi="Arial Narrow" w:cs="Arial Narrow"/>
          <w:sz w:val="22"/>
          <w:szCs w:val="22"/>
        </w:rPr>
        <w:t>.</w:t>
      </w:r>
      <w:r w:rsidR="002B6B18" w:rsidRPr="00D01C93">
        <w:rPr>
          <w:rStyle w:val="normaltextrun"/>
          <w:rFonts w:ascii="Arial Narrow" w:eastAsia="Arial Narrow" w:hAnsi="Arial Narrow" w:cs="Arial Narrow"/>
          <w:sz w:val="22"/>
          <w:szCs w:val="22"/>
          <w:shd w:val="clear" w:color="auto" w:fill="FFFFFF"/>
        </w:rPr>
        <w:t xml:space="preserve">, </w:t>
      </w:r>
      <w:r w:rsidR="00A84D46" w:rsidRPr="00D01C93">
        <w:rPr>
          <w:rFonts w:ascii="Arial Narrow" w:eastAsia="Arial Narrow" w:hAnsi="Arial Narrow" w:cs="Arial Narrow"/>
          <w:sz w:val="22"/>
          <w:szCs w:val="22"/>
        </w:rPr>
        <w:t>por lo siguiente:</w:t>
      </w:r>
    </w:p>
    <w:p w14:paraId="117416CC" w14:textId="77777777" w:rsidR="00BF4466" w:rsidRPr="00D01C93" w:rsidRDefault="00BF4466" w:rsidP="00755BD4">
      <w:pPr>
        <w:spacing w:before="0" w:after="0" w:line="240"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eastAsia="Arial Narrow" w:hAnsi="Arial Narrow" w:cs="Arial Narrow"/>
          <w:sz w:val="22"/>
          <w:szCs w:val="22"/>
          <w:lang w:eastAsia="es-ES"/>
        </w:rPr>
        <w:t>3012400017459</w:t>
      </w:r>
      <w:r w:rsidR="00DD3D66" w:rsidRPr="00DF492A">
        <w:rPr>
          <w:rFonts w:ascii="Arial Narrow" w:eastAsia="Arial Narrow" w:hAnsi="Arial Narrow" w:cs="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eastAsia="Arial Narrow" w:hAnsi="Arial Narrow" w:cs="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eastAsia="Arial Narrow" w:hAnsi="Arial Narrow" w:cs="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before="0" w:after="0" w:line="240"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eastAsia="Arial Narrow" w:hAnsi="Arial Narrow" w:cs="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eastAsia="Arial Narrow" w:hAnsi="Arial Narrow" w:cs="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eastAsia="Arial Narrow" w:hAnsi="Arial Narrow" w:cs="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before="0" w:after="0" w:line="240"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eastAsia="Arial Narrow" w:hAnsi="Arial Narrow" w:cs="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eastAsia="Arial Narrow" w:hAnsi="Arial Narrow" w:cs="Arial Narrow"/>
          <w:sz w:val="22"/>
          <w:szCs w:val="22"/>
          <w:lang w:eastAsia="es-ES"/>
        </w:rPr>
        <w:t>M8D-709</w:t>
      </w:r>
      <w:r>
        <w:rPr>
          <w:rFonts w:ascii="Arial Narrow" w:eastAsia="Arial Narrow" w:hAnsi="Arial Narrow" w:cs="Arial Narrow"/>
          <w:sz w:val="22"/>
          <w:szCs w:val="22"/>
          <w:lang w:eastAsia="es-ES"/>
        </w:rPr>
        <w:t>.</w:t>
      </w:r>
    </w:p>
    <w:p w14:paraId="4F8CBFAD" w14:textId="77777777" w:rsidR="002E38D6" w:rsidRPr="00D01C93" w:rsidRDefault="002E38D6"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p>
    <w:p w14:paraId="29C4DA0A" w14: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w:t>
      </w:r>
      <w:r w:rsidR="00DD7734" w:rsidRPr="00D01C93">
        <w:rPr>
          <w:rFonts w:ascii="Arial Narrow" w:eastAsia="Arial Narrow" w:hAnsi="Arial Narrow" w:cs="Arial Narrow"/>
          <w:sz w:val="22"/>
          <w:szCs w:val="22"/>
        </w:rPr>
        <w:t xml:space="preserve"> </w:t>
      </w:r>
      <w:r w:rsidR="00A27BCD" w:rsidRPr="00D01C93">
        <w:rPr>
          <w:rFonts w:ascii="Arial Narrow" w:eastAsia="Arial Narrow" w:hAnsi="Arial Narrow" w:cs="Arial Narrow"/>
          <w:sz w:val="22"/>
          <w:szCs w:val="22"/>
        </w:rPr>
        <w:t>tener por ofrecidos los medios probatorios presentados</w:t>
      </w:r>
      <w:r w:rsidR="00A27BCD" w:rsidRPr="00E902D0">
        <w:rPr>
          <w:rFonts w:ascii="Arial Narrow" w:eastAsia="Arial Narrow" w:hAnsi="Arial Narrow" w:cs="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mayo de 2025</w:t>
      </w:r>
      <w:r w:rsidR="00D8766D" w:rsidRPr="00822CC8">
        <w:rPr>
          <w:rFonts w:ascii="Arial Narrow" w:eastAsia="Arial Narrow" w:hAnsi="Arial Narrow" w:cs="Arial Narrow"/>
          <w:sz w:val="22"/>
          <w:szCs w:val="22"/>
        </w:rPr>
        <w:t xml:space="preserve">,</w:t>
      </w:r>
      <w:r w:rsidR="00D8766D" w:rsidRPr="00822CC8">
        <w:rPr>
          <w:rFonts w:ascii="Arial Narrow" w:eastAsia="Arial Narrow" w:hAnsi="Arial Narrow" w:cs="Arial Narrow"/>
          <w:sz w:val="22"/>
          <w:szCs w:val="22"/>
        </w:rPr>
        <w:t xml:space="preserve"> </w:t>
      </w:r>
      <w:r w:rsidR="00D8766D" w:rsidRPr="00822CC8">
        <w:rPr>
          <w:rFonts w:ascii="Arial Narrow" w:eastAsia="Arial Narrow" w:hAnsi="Arial Narrow" w:cs="Arial Narrow"/>
          <w:sz w:val="22"/>
          <w:szCs w:val="22"/>
        </w:rPr>
        <w:t xml:space="preserve">subsanado por escrito el 16 de junio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before="0" w:after="0" w:line="240"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CUART</w:t>
      </w:r>
      <w:r w:rsidR="00A67DAD" w:rsidRPr="00E902D0">
        <w:rPr>
          <w:rFonts w:ascii="Arial Narrow" w:eastAsia="Arial Narrow" w:hAnsi="Arial Narrow" w:cs="Arial Narrow"/>
          <w:b/>
          <w:bCs/>
          <w:sz w:val="22"/>
          <w:szCs w:val="22"/>
        </w:rPr>
        <w:t>O</w:t>
      </w:r>
      <w:r w:rsidR="00A67DAD" w:rsidRPr="00E902D0">
        <w:rPr>
          <w:rFonts w:ascii="Arial Narrow" w:eastAsia="Arial Narrow" w:hAnsi="Arial Narrow" w:cs="Arial Narrow"/>
          <w:sz w:val="22"/>
          <w:szCs w:val="22"/>
        </w:rPr>
        <w:t xml:space="preserve">:</w:t>
      </w:r>
      <w:r w:rsidR="00A67DAD" w:rsidRPr="00E902D0">
        <w:rPr>
          <w:rFonts w:ascii="Arial Narrow" w:eastAsia="Arial Narrow" w:hAnsi="Arial Narrow" w:cs="Arial Narrow"/>
          <w:sz w:val="22"/>
          <w:szCs w:val="22"/>
        </w:rPr>
        <w:t xml:space="preserve"> requerir a</w:t>
      </w:r>
      <w:r w:rsidR="00294A2E" w:rsidRPr="00E902D0">
        <w:rPr>
          <w:rFonts w:ascii="Arial Narrow" w:eastAsia="Arial Narrow" w:hAnsi="Arial Narrow" w:cs="Arial Narrow"/>
          <w:sz w:val="22"/>
          <w:szCs w:val="22"/>
        </w:rPr>
        <w:t xml:space="preserve"> </w:t>
      </w:r>
      <w:r w:rsidR="002B5546" w:rsidRPr="002B5546">
        <w:rPr>
          <w:rFonts w:ascii="Arial Narrow" w:eastAsia="Arial Narrow" w:hAnsi="Arial Narrow" w:cs="Arial Narrow"/>
          <w:sz w:val="22"/>
          <w:szCs w:val="22"/>
        </w:rPr>
        <w:t>Mapfre Perú Compañía de Seguros y Reaseguros S.A. y Autonort Cajamarca S.A.C.</w:t>
      </w:r>
      <w:r w:rsidR="00A67DAD" w:rsidRPr="00E902D0">
        <w:rPr>
          <w:rStyle w:val="normaltextrun"/>
          <w:rFonts w:ascii="Arial Narrow" w:eastAsia="Arial Narrow" w:hAnsi="Arial Narrow" w:cs="Arial Narrow"/>
          <w:sz w:val="22"/>
          <w:szCs w:val="22"/>
          <w:shd w:val="clear" w:color="auto" w:fill="FFFFFF"/>
        </w:rPr>
        <w:t xml:space="preserve">, </w:t>
      </w:r>
      <w:r w:rsidR="00A67DAD" w:rsidRPr="00E902D0">
        <w:rPr>
          <w:rFonts w:ascii="Arial Narrow" w:eastAsia="Arial Narrow" w:hAnsi="Arial Narrow" w:cs="Arial Narrow"/>
          <w:sz w:val="22"/>
          <w:szCs w:val="22"/>
        </w:rPr>
        <w:t xml:space="preserve">que cumpla con lo siguiente: </w:t>
      </w:r>
    </w:p>
    <w:bookmarkEnd w:id="5"/>
    <w:p w14:paraId="19BDC2CF" w14:textId="77777777" w:rsidR="00A67DAD" w:rsidRPr="00E902D0" w:rsidRDefault="00A67DAD" w:rsidP="00755BD4">
      <w:pPr>
        <w:spacing w:before="0" w:after="0" w:line="240" w:lineRule="auto"/>
        <w:autoSpaceDE w:val="0"/>
        <w:autoSpaceDN w:val="0"/>
        <w:adjustRightInd w:val="0"/>
        <w:jc w:val="both"/>
        <w:rPr>
          <w:rFonts w:ascii="Arial Narrow" w:eastAsia="Arial Narrow" w:hAnsi="Arial Narrow" w:cs="Arial Narrow"/>
          <w:sz w:val="22"/>
          <w:szCs w:val="22"/>
        </w:rPr>
      </w:pPr>
    </w:p>
    <w:p w14:paraId="1FE74689"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spacing w:before="0" w:after="0" w:line="240" w:lineRule="auto"/>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spacing w:before="0" w:after="0" w:line="240" w:lineRule="auto"/>
        <w:widowControl w:val="0"/>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spacing w:before="0" w:after="0" w:line="240" w:lineRule="auto"/>
        <w:widowControl w:val="0"/>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spacing w:before="0" w:after="0" w:line="240" w:lineRule="auto"/>
        <w:widowControl w:val="0"/>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Arial Narrow" w:hAnsi="Arial Narrow" w:cs="Arial Narrow"/>
          <w:sz w:val="22"/>
          <w:szCs w:val="22"/>
          <w:vertAlign w:val="superscript"/>
        </w:rPr>
        <w:footnoteReference w:id="10"/>
      </w:r>
      <w:r w:rsidRPr="00E902D0">
        <w:rPr>
          <w:rFonts w:ascii="Arial Narrow" w:eastAsia="Arial Narrow" w:hAnsi="Arial Narrow" w:cs="Arial Narrow"/>
          <w:sz w:val="22"/>
          <w:szCs w:val="22"/>
        </w:rPr>
        <w:t xml:space="preserve">. Ello, a fin de que la Comisión pueda merituar dicha documentación, conforme lo establece el artículo 110 del </w:t>
      </w:r>
      <w:r w:rsidRPr="00E902D0">
        <w:rPr>
          <w:rFonts w:ascii="Arial Narrow" w:eastAsia="Arial Narrow" w:hAnsi="Arial Narrow" w:cs="Arial Narrow"/>
          <w:spacing w:val="-2"/>
          <w:sz w:val="22"/>
          <w:szCs w:val="22"/>
        </w:rPr>
        <w:t>Código</w:t>
      </w:r>
      <w:r w:rsidRPr="00E902D0">
        <w:rPr>
          <w:rStyle w:val="Refdenotaalpie"/>
          <w:rFonts w:ascii="Arial Narrow" w:eastAsia="Arial Narrow" w:hAnsi="Arial Narrow" w:cs="Arial Narrow"/>
          <w:spacing w:val="-2"/>
          <w:sz w:val="22"/>
          <w:szCs w:val="22"/>
          <w:vertAlign w:val="superscript"/>
        </w:rPr>
        <w:footnoteReference w:id="11"/>
      </w:r>
      <w:r w:rsidRPr="00E902D0">
        <w:rPr>
          <w:rFonts w:ascii="Arial Narrow" w:eastAsia="Arial Narrow" w:hAnsi="Arial Narrow" w:cs="Arial Narrow"/>
          <w:spacing w:val="-2"/>
          <w:sz w:val="22"/>
          <w:szCs w:val="22"/>
        </w:rPr>
        <w:t>.</w:t>
      </w:r>
      <w:bookmarkEnd w:id="7"/>
    </w:p>
    <w:bookmarkEnd w:id="6"/>
    <w:p w14:paraId="6025EDCC" w14:textId="77777777" w:rsidR="00A67DAD" w:rsidRPr="00E902D0" w:rsidRDefault="00A67DAD" w:rsidP="00755BD4">
      <w:pPr>
        <w:spacing w:before="0" w:after="0" w:line="240" w:lineRule="auto"/>
        <w:jc w:val="both"/>
        <w:rPr>
          <w:rFonts w:ascii="Arial Narrow" w:eastAsia="Arial Narrow" w:hAnsi="Arial Narrow" w:cs="Arial Narrow"/>
          <w:b/>
          <w:bCs/>
          <w:sz w:val="22"/>
          <w:szCs w:val="22"/>
          <w:lang w:eastAsia="es-ES"/>
        </w:rPr>
      </w:pPr>
    </w:p>
    <w:p>
      <w:pPr>
        <w:spacing w:line="240" w:lineRule="auto"/>
        <w:jc w:val="both"/>
        <w:rPr>
          <w:rFonts w:ascii="Arial Narrow" w:eastAsia="Arial Narrow" w:hAnsi="Arial Narrow" w:cs="Arial Narrow"/>
          <w:sz w:val="22"/>
          <w:szCs w:val="22"/>
        </w:rPr>
      </w:pPr>
      <w:r>
        <w:rPr>
          <w:rFonts w:ascii="Arial Narrow" w:eastAsia="Arial Narrow" w:hAnsi="Arial Narrow" w:cs="Arial Narrow"/>
          <w:b w:val="1"/>
          <w:bCs w:val="1"/>
          <w:sz w:val="22"/>
          <w:szCs w:val="22"/>
        </w:rPr>
        <w:t xml:space="preserve">QUINTO: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mayo de 2025, subsanado por escrito el 16 de junio de 2025 a Mapfre Perú Compañía de Seguros y Reaseguros S.A. y Autonort Cajamarca S.A.C. para que, de conformidad con lo dispuesto por el artículo 26 de la Ley sobre Facultades, Normas y Organización del Indecopi, aprobada por Decreto Legislativo 807</w:t>
      </w:r>
      <w:r w:rsidRPr="00FA54F4">
        <w:rPr>
          <w:rStyle w:val="Refdenotaalpie"/>
          <w:rFonts w:ascii="Arial Narrow" w:eastAsia="Arial Narrow" w:hAnsi="Arial Narrow" w:cs="Arial Narrow"/>
          <w:sz w:val="22"/>
          <w:szCs w:val="22"/>
          <w:lang w:eastAsia="es-ES"/>
          <w:vertAlign w:val="superscript"/>
        </w:rPr>
        <w:footnoteReference w:id="12"/>
      </w:r>
      <w:r>
        <w:rPr>
          <w:rFonts w:ascii="Arial Narrow" w:eastAsia="Arial Narrow" w:hAnsi="Arial Narrow" w:cs="Arial Narrow"/>
          <w:sz w:val="22"/>
          <w:szCs w:val="22"/>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FA54F4">
        <w:rPr>
          <w:rStyle w:val="Refdenotaalpie"/>
          <w:rFonts w:ascii="Arial Narrow" w:eastAsia="Arial Narrow" w:hAnsi="Arial Narrow" w:cs="Arial Narrow"/>
          <w:sz w:val="22"/>
          <w:szCs w:val="22"/>
          <w:lang w:eastAsia="es-ES"/>
          <w:vertAlign w:val="superscript"/>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755BD4">
      <w:pPr>
        <w:spacing w:before="0" w:after="0" w:line="240" w:lineRule="auto"/>
        <w:jc w:val="both"/>
        <w:rPr>
          <w:rFonts w:ascii="Arial Narrow" w:eastAsia="Arial Narrow" w:hAnsi="Arial Narrow" w:cs="Arial Narrow"/>
          <w:b/>
          <w:bCs/>
          <w:spacing w:val="-2"/>
          <w:sz w:val="22"/>
          <w:szCs w:val="22"/>
          <w:lang w:eastAsia="es-ES"/>
        </w:rPr>
      </w:pPr>
    </w:p>
    <w:p w14:paraId="5D99DE99" w14:textId="7F5D32BF" w:rsidR="00294A2E" w:rsidRPr="00E902D0" w:rsidRDefault="00A84D46" w:rsidP="00755BD4">
      <w:pPr>
        <w:spacing w:line="240" w:lineRule="auto"/>
        <w:jc w:val="both"/>
        <w:rPr>
          <w:rFonts w:ascii="Arial Narrow" w:eastAsia="Arial Narrow" w:hAnsi="Arial Narrow" w:cs="Arial Narrow"/>
          <w:sz w:val="22"/>
          <w:szCs w:val="22"/>
          <w:lang w:val="es-ES" w:eastAsia="es-ES"/>
        </w:rPr>
      </w:pPr>
      <w:r w:rsidRPr="00E902D0">
        <w:rPr>
          <w:rFonts w:ascii="Arial Narrow" w:eastAsia="Arial Narrow" w:hAnsi="Arial Narrow" w:cs="Arial Narrow"/>
          <w:b/>
          <w:bCs/>
          <w:spacing w:val="-2"/>
          <w:sz w:val="22"/>
          <w:szCs w:val="22"/>
          <w:lang w:eastAsia="es-ES"/>
        </w:rPr>
        <w:t>SEXTO</w:t>
      </w:r>
      <w:r w:rsidRPr="00E902D0">
        <w:rPr>
          <w:rFonts w:ascii="Arial Narrow" w:eastAsia="Arial Narrow" w:hAnsi="Arial Narrow" w:cs="Arial Narrow"/>
          <w:bCs/>
          <w:sz w:val="22"/>
          <w:szCs w:val="22"/>
          <w:lang w:val="es-ES" w:eastAsia="es-ES"/>
        </w:rPr>
        <w:t>:</w:t>
      </w:r>
      <w:r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 xml:space="preserve">requerir </w:t>
      </w:r>
      <w:r w:rsidR="00294A2E" w:rsidRPr="00E902D0">
        <w:rPr>
          <w:rFonts w:ascii="Arial Narrow" w:eastAsia="Arial Narrow" w:hAnsi="Arial Narrow" w:cs="Arial Narrow"/>
          <w:sz w:val="22"/>
          <w:szCs w:val="22"/>
          <w:lang w:val="es-ES" w:eastAsia="es-ES"/>
        </w:rPr>
        <w:t xml:space="preserve">a </w:t>
      </w:r>
      <w:r w:rsidR="00CF1647" w:rsidRPr="00CF1647">
        <w:rPr>
          <w:rFonts w:ascii="Arial Narrow" w:eastAsia="Arial Narrow" w:hAnsi="Arial Narrow" w:cs="Arial Narrow"/>
          <w:sz w:val="22"/>
          <w:szCs w:val="22"/>
        </w:rPr>
        <w:t>Mapfre Perú Compañía de Seguros y Reaseguros S.A.</w:t>
      </w:r>
      <w:r w:rsidR="007E5A55" w:rsidRPr="00E902D0">
        <w:rPr>
          <w:rStyle w:val="normaltextrun"/>
          <w:rFonts w:ascii="Arial Narrow" w:eastAsia="Arial Narrow" w:hAnsi="Arial Narrow" w:cs="Arial Narrow"/>
          <w:sz w:val="22"/>
          <w:szCs w:val="22"/>
          <w:shd w:val="clear" w:color="auto" w:fill="FFFFFF"/>
        </w:rPr>
        <w:t>,</w:t>
      </w:r>
      <w:r w:rsidR="00294A2E" w:rsidRPr="00E902D0">
        <w:rPr>
          <w:rFonts w:ascii="Arial Narrow" w:eastAsia="Arial Narrow" w:hAnsi="Arial Narrow" w:cs="Arial Narrow"/>
          <w:sz w:val="22"/>
          <w:szCs w:val="22"/>
          <w:lang w:val="es-ES" w:eastAsia="es-ES"/>
        </w:rPr>
        <w:t xml:space="preserve"> </w:t>
      </w:r>
      <w:r w:rsidRPr="00E902D0">
        <w:rPr>
          <w:rFonts w:ascii="Arial Narrow" w:eastAsia="Arial Narrow" w:hAnsi="Arial Narrow" w:cs="Arial Narrow"/>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eastAsia="Arial Narrow" w:hAnsi="Arial Narrow" w:cs="Arial Narrow"/>
          <w:sz w:val="22"/>
          <w:szCs w:val="22"/>
          <w:lang w:val="es-ES" w:eastAsia="es-ES"/>
        </w:rPr>
        <w:t xml:space="preserve"> </w:t>
      </w:r>
      <w:r w:rsidR="002C671E" w:rsidRPr="002C671E">
        <w:rPr>
          <w:rFonts w:ascii="Arial Narrow" w:eastAsia="Arial Narrow" w:hAnsi="Arial Narrow" w:cs="Arial Narrow"/>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before="0" w:after="0" w:line="240" w:lineRule="auto"/>
        <w:jc w:val="both"/>
        <w:rPr>
          <w:rFonts w:ascii="Arial Narrow" w:eastAsia="Arial Narrow" w:hAnsi="Arial Narrow" w:cs="Arial Narrow"/>
          <w:b/>
          <w:bCs/>
          <w:spacing w:val="-2"/>
          <w:sz w:val="22"/>
          <w:szCs w:val="22"/>
          <w:lang w:eastAsia="es-ES"/>
        </w:rPr>
      </w:pPr>
    </w:p>
    <w:p w14:paraId="5852701F" w14:textId="7C96FAE5" w:rsidR="00D457D4" w:rsidRPr="00E902D0" w:rsidRDefault="007E5A55" w:rsidP="00755BD4">
      <w:pPr>
        <w:spacing w:line="240" w:lineRule="auto"/>
        <w:jc w:val="both"/>
        <w:rPr>
          <w:rFonts w:ascii="Arial Narrow" w:eastAsia="Arial Narrow" w:hAnsi="Arial Narrow" w:cs="Arial Narrow"/>
          <w:sz w:val="22"/>
          <w:szCs w:val="22"/>
          <w:lang w:val="es-ES" w:eastAsia="es-ES"/>
        </w:rPr>
      </w:pPr>
      <w:r w:rsidRPr="007E2CAA">
        <w:rPr>
          <w:rFonts w:ascii="Arial Narrow" w:eastAsia="Arial Narrow" w:hAnsi="Arial Narrow" w:cs="Arial Narrow"/>
          <w:b/>
          <w:bCs/>
          <w:spacing w:val="-2"/>
          <w:sz w:val="22"/>
          <w:szCs w:val="22"/>
          <w:lang w:eastAsia="es-ES"/>
        </w:rPr>
        <w:t>SETIMO</w:t>
      </w:r>
      <w:r w:rsidR="00D457D4" w:rsidRPr="007E2CAA">
        <w:rPr>
          <w:rFonts w:ascii="Arial Narrow" w:eastAsia="Arial Narrow" w:hAnsi="Arial Narrow" w:cs="Arial Narrow"/>
          <w:bCs/>
          <w:sz w:val="22"/>
          <w:szCs w:val="22"/>
          <w:lang w:val="es-ES" w:eastAsia="es-ES"/>
        </w:rPr>
        <w:t>:</w:t>
      </w:r>
      <w:r w:rsidR="00D457D4" w:rsidRPr="007E2CAA">
        <w:rPr>
          <w:rFonts w:ascii="Arial Narrow" w:eastAsia="Arial Narrow" w:hAnsi="Arial Narrow" w:cs="Arial Narrow"/>
          <w:sz w:val="22"/>
          <w:szCs w:val="22"/>
          <w:lang w:val="es-ES" w:eastAsia="es-ES"/>
        </w:rPr>
        <w:t xml:space="preserve"> </w:t>
      </w:r>
      <w:r w:rsidR="00D457D4" w:rsidRPr="007E2CAA">
        <w:rPr>
          <w:rFonts w:ascii="Arial Narrow" w:eastAsia="Arial Narrow" w:hAnsi="Arial Narrow" w:cs="Arial Narrow"/>
          <w:sz w:val="22"/>
          <w:szCs w:val="22"/>
          <w:lang w:val="es-ES" w:eastAsia="es-ES"/>
        </w:rPr>
        <w:t xml:space="preserve">requerir a </w:t>
      </w:r>
      <w:r w:rsidR="00CF1647" w:rsidRPr="007E2CAA">
        <w:rPr>
          <w:rFonts w:ascii="Arial Narrow" w:eastAsia="Arial Narrow" w:hAnsi="Arial Narrow" w:cs="Arial Narrow"/>
          <w:sz w:val="22"/>
          <w:szCs w:val="22"/>
        </w:rPr>
        <w:t>Autonort Cajamarca S.A.C.</w:t>
      </w:r>
      <w:r w:rsidR="00D457D4" w:rsidRPr="007E2CAA">
        <w:rPr>
          <w:rStyle w:val="normaltextrun"/>
          <w:rFonts w:ascii="Arial Narrow" w:eastAsia="Arial Narrow" w:hAnsi="Arial Narrow" w:cs="Arial Narrow"/>
          <w:sz w:val="22"/>
          <w:szCs w:val="22"/>
          <w:shd w:val="clear" w:color="auto" w:fill="FFFFFF"/>
        </w:rPr>
        <w:t xml:space="preserve">, </w:t>
      </w:r>
      <w:r w:rsidR="00D457D4" w:rsidRPr="007E2CAA">
        <w:rPr>
          <w:rFonts w:ascii="Arial Narrow" w:eastAsia="Arial Narrow" w:hAnsi="Arial Narrow" w:cs="Arial Narrow"/>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eastAsia="Arial Narrow" w:hAnsi="Arial Narrow" w:cs="Arial Narrow"/>
          <w:sz w:val="22"/>
          <w:szCs w:val="22"/>
          <w:lang w:val="es-ES" w:eastAsia="es-ES"/>
        </w:rPr>
        <w:t>cumpla con</w:t>
      </w:r>
      <w:r w:rsidR="007E2CAA" w:rsidRPr="007E2CAA">
        <w:rPr>
          <w:rFonts w:ascii="Arial Narrow" w:eastAsia="Arial Narrow" w:hAnsi="Arial Narrow" w:cs="Arial Narrow"/>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spacing w:before="0" w:after="0" w:line="240" w:lineRule="auto"/>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eastAsia="Arial Narrow" w:hAnsi="Arial Narrow" w:cs="Arial Narrow"/>
          <w:sz w:val="22"/>
          <w:szCs w:val="22"/>
        </w:rPr>
        <w:t>Consumidor</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eastAsia="Arial Narrow" w:hAnsi="Arial Narrow" w:cs="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40" w:lineRule="auto"/>
        <w:jc w:val="both"/>
        <w:rPr>
          <w:rFonts w:ascii="Arial Narrow" w:eastAsia="Arial Narrow" w:hAnsi="Arial Narrow" w:cs="Arial Narrow"/>
          <w:spacing w:val="-2"/>
          <w:sz w:val="22"/>
          <w:szCs w:val="22"/>
        </w:rPr>
      </w:pPr>
      <w:bookmarkStart w:id="10" w:name="_Hlk136948310"/>
      <w:r w:rsidRPr="00E902D0">
        <w:rPr>
          <w:rFonts w:ascii="Arial Narrow" w:eastAsia="Arial Narrow" w:hAnsi="Arial Narrow" w:cs="Arial Narrow"/>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del Código</w:t>
      </w:r>
      <w:r w:rsidRPr="00E902D0">
        <w:rPr>
          <w:rStyle w:val="Refdenotaalpie"/>
          <w:rFonts w:ascii="Arial Narrow" w:eastAsia="Arial Narrow" w:hAnsi="Arial Narrow" w:cs="Arial Narrow"/>
          <w:sz w:val="22"/>
          <w:szCs w:val="22"/>
          <w:vertAlign w:val="superscript"/>
        </w:rPr>
        <w:footnoteReference w:id="16"/>
      </w:r>
      <w:r w:rsidRPr="00E902D0">
        <w:rPr>
          <w:rFonts w:ascii="Arial Narrow" w:eastAsia="Arial Narrow" w:hAnsi="Arial Narrow" w:cs="Arial Narrow"/>
          <w:sz w:val="22"/>
          <w:szCs w:val="22"/>
        </w:rPr>
        <w:t>.</w:t>
      </w:r>
    </w:p>
    <w:bookmarkEnd w:id="10"/>
    <w:p w14:paraId="71B707D5" w14:textId="77777777" w:rsidR="00A67DAD" w:rsidRPr="00E902D0" w:rsidRDefault="00A67DAD" w:rsidP="00755BD4">
      <w:pPr>
        <w:spacing w:before="0" w:after="0" w:line="240" w:lineRule="auto"/>
        <w:shd w:val="clear" w:color="auto" w:fill="FFFFFF" w:themeFill="background1"/>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eastAsia="Arial Narrow" w:hAnsi="Arial Narrow" w:cs="Arial Narrow"/>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pacing w:before="0" w:after="0" w:line="240" w:lineRule="auto"/>
        <w:shd w:val="clear" w:color="auto" w:fill="FFFFFF"/>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40" w:lineRule="auto"/>
        <w:jc w:val="both"/>
        <w:rPr>
          <w:rFonts w:ascii="Arial Narrow" w:eastAsia="Arial Narrow" w:hAnsi="Arial Narrow" w:cs="Arial Narrow"/>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w:t>
      </w:r>
      <w:r w:rsidR="00A67DAD" w:rsidRPr="00E902D0">
        <w:rPr>
          <w:rFonts w:ascii="Arial Narrow" w:eastAsia="Arial Narrow" w:hAnsi="Arial Narrow" w:cs="Arial Narrow"/>
          <w:sz w:val="22"/>
          <w:szCs w:val="22"/>
        </w:rPr>
        <w:t xml:space="preserve"> </w:t>
      </w:r>
      <w:r w:rsidR="00A67DAD" w:rsidRPr="00E902D0">
        <w:rPr>
          <w:rFonts w:ascii="Arial Narrow" w:eastAsia="Arial Narrow" w:hAnsi="Arial Narrow" w:cs="Arial Narrow"/>
          <w:sz w:val="22"/>
          <w:szCs w:val="22"/>
        </w:rPr>
        <w:t>comunicar a las partes que, de acuerdo a lo señalado por el artículo 29 del Decreto Legislativo 807</w:t>
      </w:r>
      <w:r w:rsidR="00A67DAD" w:rsidRPr="00E902D0">
        <w:rPr>
          <w:rStyle w:val="Refdenotaalpie"/>
          <w:rFonts w:ascii="Arial Narrow" w:eastAsia="Arial Narrow" w:hAnsi="Arial Narrow" w:cs="Arial Narrow"/>
          <w:sz w:val="22"/>
          <w:szCs w:val="22"/>
          <w:vertAlign w:val="superscript"/>
        </w:rPr>
        <w:footnoteReference w:id="17"/>
      </w:r>
      <w:r w:rsidR="00A67DAD" w:rsidRPr="00E902D0">
        <w:rPr>
          <w:rFonts w:ascii="Arial Narrow" w:eastAsia="Arial Narrow" w:hAnsi="Arial Narrow" w:cs="Arial Narrow"/>
          <w:sz w:val="22"/>
          <w:szCs w:val="22"/>
        </w:rPr>
        <w:t xml:space="preserve">, hasta antes de la emisión de la Resolución Final tienen la posibilidad de solicitar se les cite a una </w:t>
      </w:r>
      <w:r w:rsidR="00A67DAD" w:rsidRPr="00E902D0">
        <w:rPr>
          <w:rFonts w:ascii="Arial Narrow" w:eastAsia="Arial Narrow" w:hAnsi="Arial Narrow" w:cs="Arial Narrow"/>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eastAsia="Arial Narrow" w:hAnsi="Arial Narrow" w:cs="Arial Narrow"/>
          <w:sz w:val="22"/>
          <w:szCs w:val="22"/>
        </w:rPr>
        <w:t xml:space="preserve">expresamente su facultad para </w:t>
      </w:r>
      <w:r w:rsidR="00A67DAD" w:rsidRPr="00FB1A46">
        <w:rPr>
          <w:rFonts w:ascii="Arial Narrow" w:eastAsia="Arial Narrow" w:hAnsi="Arial Narrow" w:cs="Arial Narrow"/>
          <w:sz w:val="22"/>
          <w:szCs w:val="22"/>
        </w:rPr>
        <w:t>asistir y conciliar en su representación</w:t>
      </w:r>
      <w:r w:rsidR="00A67DAD" w:rsidRPr="00FB1A46">
        <w:rPr>
          <w:rFonts w:ascii="Arial Narrow" w:eastAsia="Arial Narrow" w:hAnsi="Arial Narrow" w:cs="Arial Narrow"/>
          <w:sz w:val="22"/>
          <w:szCs w:val="22"/>
        </w:rPr>
        <w:t>.</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rPr>
        <w:t xml:space="preserve">Ello bajo apercibimiento de no realizar la audiencia de conciliación y levantar el acta de inasistencia correspondiente. </w:t>
      </w:r>
    </w:p>
    <w:p w14:paraId="0FC7A55D" w14:textId="77777777" w:rsidR="00A67DAD" w:rsidRPr="00FB1A46" w:rsidRDefault="00A67DAD" w:rsidP="00755BD4">
      <w:pPr>
        <w:spacing w:before="0" w:after="0" w:line="240" w:lineRule="auto"/>
        <w:shd w:val="clear" w:color="auto" w:fill="FFFFFF" w:themeFill="background1"/>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40" w:lineRule="auto"/>
        <w:jc w:val="both"/>
        <w:rPr>
          <w:rFonts w:ascii="Arial Narrow" w:eastAsia="Arial Narrow" w:hAnsi="Arial Narrow" w:cs="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w:t>
      </w:r>
      <w:r w:rsidR="00A67DAD" w:rsidRPr="00FB1A46">
        <w:rPr>
          <w:rFonts w:ascii="Arial Narrow" w:eastAsia="Arial Narrow" w:hAnsi="Arial Narrow" w:cs="Arial Narrow"/>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pacing w:before="0" w:after="0" w:line="240" w:lineRule="auto"/>
        <w:suppressAutoHyphens/>
        <w:jc w:val="both"/>
        <w:rPr>
          <w:rFonts w:ascii="Arial Narrow" w:eastAsia="Arial Narrow" w:hAnsi="Arial Narrow" w:cs="Arial Narrow"/>
          <w:color w:val="000000"/>
          <w:sz w:val="22"/>
          <w:szCs w:val="22"/>
        </w:rPr>
      </w:pPr>
    </w:p>
    <w:p w14:paraId="5019BBAF" w14:textId="46BEF491" w:rsidR="00FB1A46" w:rsidRPr="00FB1A4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eastAsia="Arial Narrow" w:hAnsi="Arial Narrow" w:cs="Arial Narrow"/>
          <w:b/>
          <w:spacing w:val="-3"/>
          <w:sz w:val="22"/>
          <w:szCs w:val="22"/>
        </w:rPr>
        <w:t>:</w:t>
      </w:r>
      <w:r w:rsidRPr="00FB1A46">
        <w:rPr>
          <w:rFonts w:ascii="Arial Narrow" w:eastAsia="Arial Narrow" w:hAnsi="Arial Narrow" w:cs="Arial Narrow"/>
          <w:spacing w:val="-3"/>
          <w:sz w:val="22"/>
          <w:szCs w:val="22"/>
        </w:rPr>
        <w:t xml:space="preserve"> </w:t>
      </w:r>
      <w:r w:rsidRPr="003E50E2">
        <w:rPr>
          <w:rFonts w:ascii="Arial Narrow" w:eastAsia="Arial Narrow" w:hAnsi="Arial Narrow" w:cs="Arial Narrow"/>
          <w:spacing w:val="-3"/>
          <w:sz w:val="22"/>
          <w:szCs w:val="22"/>
        </w:rPr>
        <w:t xml:space="preserve">requerir a </w:t>
      </w:r>
      <w:r w:rsidR="003E50E2" w:rsidRPr="003E50E2">
        <w:rPr>
          <w:rFonts w:ascii="Arial Narrow" w:eastAsia="Arial Narrow" w:hAnsi="Arial Narrow" w:cs="Arial Narrow"/>
          <w:spacing w:val="-3"/>
          <w:sz w:val="22"/>
          <w:szCs w:val="22"/>
        </w:rPr>
        <w:t xml:space="preserve">Megaservicios J &amp; F S.A.C. </w:t>
      </w:r>
      <w:r w:rsidRPr="00770407">
        <w:rPr>
          <w:rFonts w:ascii="Arial Narrow" w:eastAsia="Arial Narrow" w:hAnsi="Arial Narrow" w:cs="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eastAsia="Arial Narrow" w:hAnsi="Arial Narrow" w:cs="Arial Narrow"/>
          <w:color w:val="000000"/>
          <w:sz w:val="22"/>
          <w:szCs w:val="22"/>
        </w:rPr>
        <w:t/>
      </w:r>
      <w:r w:rsidRPr="00FB1A46">
        <w:rPr>
          <w:rFonts w:ascii="Arial Narrow" w:eastAsia="Arial Narrow" w:hAnsi="Arial Narrow" w:cs="Arial Narrow"/>
          <w:color w:val="000000"/>
          <w:sz w:val="22"/>
          <w:szCs w:val="22"/>
        </w:rPr>
        <w:t xml:space="preserve"> del citado cuerpo normativo</w:t>
      </w:r>
      <w:r w:rsidRPr="00FB1A46">
        <w:rPr>
          <w:rStyle w:val="Refdenotaalpie"/>
          <w:rFonts w:ascii="Arial Narrow" w:eastAsia="Arial Narrow" w:hAnsi="Arial Narrow" w:cs="Arial Narrow"/>
          <w:sz w:val="22"/>
          <w:szCs w:val="22"/>
          <w:vertAlign w:val="superscript"/>
        </w:rPr>
        <w:footnoteReference w:id="18"/>
      </w:r>
      <w:r w:rsidRPr="00FB1A46">
        <w:rPr>
          <w:rFonts w:ascii="Arial Narrow" w:eastAsia="Arial Narrow" w:hAnsi="Arial Narrow" w:cs="Arial Narrow"/>
          <w:sz w:val="22"/>
          <w:szCs w:val="22"/>
        </w:rPr>
        <w:t>.</w:t>
      </w:r>
    </w:p>
    <w:p w14:paraId="064219B8" w14:textId="77777777" w:rsidR="00FB1A46" w:rsidRPr="00FB1A46" w:rsidRDefault="00FB1A46" w:rsidP="00755BD4">
      <w:pPr>
        <w:spacing w:before="0" w:after="0" w:line="240" w:lineRule="auto"/>
        <w:suppressAutoHyphens/>
        <w:jc w:val="both"/>
        <w:rPr>
          <w:rFonts w:ascii="Arial Narrow" w:eastAsia="Arial Narrow" w:hAnsi="Arial Narrow" w:cs="Arial Narrow"/>
          <w:sz w:val="22"/>
          <w:szCs w:val="22"/>
        </w:rPr>
      </w:pPr>
    </w:p>
    <w:p w14:paraId="52115819" w14:textId="7157EB0B" w:rsidR="00FB1A46" w:rsidRPr="000341D6" w:rsidRDefault="00FB1A46" w:rsidP="00755BD4">
      <w:pPr>
        <w:suppressAutoHyphens/>
        <w:spacing w:line="240" w:lineRule="auto"/>
        <w:jc w:val="both"/>
        <w:rPr>
          <w:rFonts w:ascii="Arial Narrow" w:eastAsia="Arial Narrow" w:hAnsi="Arial Narrow" w:cs="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eastAsia="Arial Narrow" w:hAnsi="Arial Narrow" w:cs="Arial Narrow"/>
          <w:color w:val="000000"/>
          <w:sz w:val="22"/>
          <w:szCs w:val="22"/>
        </w:rPr>
        <w:t xml:space="preserve">requerir a </w:t>
      </w:r>
      <w:r w:rsidRPr="00BF6E2E">
        <w:rPr>
          <w:rFonts w:ascii="Arial Narrow" w:eastAsia="Arial Narrow" w:hAnsi="Arial Narrow" w:cs="Arial Narrow"/>
          <w:sz w:val="22"/>
          <w:szCs w:val="22"/>
        </w:rPr>
        <w:t xml:space="preserve">Mapfre Perú Compañía de Seguros y Reaseguros S.A. </w:t>
      </w:r>
      <w:r w:rsidRPr="00BF6E2E">
        <w:rPr>
          <w:rFonts w:ascii="Arial Narrow" w:eastAsia="Arial Narrow" w:hAnsi="Arial Narrow" w:cs="Arial Narrow"/>
          <w:sz w:val="22"/>
          <w:szCs w:val="22"/>
          <w:shd w:val="clear" w:color="auto" w:fill="FFFFFF"/>
        </w:rPr>
        <w:t xml:space="preserve">para que </w:t>
      </w:r>
      <w:r w:rsidRPr="00BF6E2E">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pacing w:before="0" w:after="0" w:line="240" w:lineRule="auto"/>
        <w:suppressAutoHyphens/>
        <w:jc w:val="both"/>
        <w:rPr>
          <w:rFonts w:ascii="Arial Narrow" w:eastAsia="Arial Narrow" w:hAnsi="Arial Narrow" w:cs="Arial Narrow"/>
          <w:bCs/>
          <w:sz w:val="22"/>
          <w:szCs w:val="22"/>
        </w:rPr>
      </w:pPr>
    </w:p>
    <w:p w14:paraId="4AD690FF" w14:textId="52497940" w:rsidR="00FB1A46" w:rsidRPr="00FB1A46" w:rsidRDefault="00FB1A46" w:rsidP="00755BD4">
      <w:pPr>
        <w:suppressAutoHyphens/>
        <w:spacing w:line="240" w:lineRule="auto"/>
        <w:jc w:val="both"/>
        <w:rPr>
          <w:rFonts w:ascii="Arial Narrow" w:eastAsia="Arial Narrow" w:hAnsi="Arial Narrow" w:cs="Arial Narrow"/>
          <w:sz w:val="22"/>
          <w:szCs w:val="22"/>
        </w:rPr>
      </w:pPr>
      <w:r w:rsidRPr="00BF6E2E">
        <w:rPr>
          <w:rFonts w:ascii="Arial Narrow" w:eastAsia="Arial Narrow" w:hAnsi="Arial Narrow" w:cs="Arial Narrow"/>
          <w:b/>
          <w:spacing w:val="-3"/>
          <w:sz w:val="22"/>
          <w:szCs w:val="22"/>
        </w:rPr>
        <w:t xml:space="preserve">DÉCIMO </w:t>
      </w:r>
      <w:r w:rsidR="000341D6">
        <w:rPr>
          <w:rFonts w:ascii="Arial Narrow" w:eastAsia="Arial Narrow" w:hAnsi="Arial Narrow" w:cs="Arial Narrow"/>
          <w:b/>
          <w:spacing w:val="-3"/>
          <w:sz w:val="22"/>
          <w:szCs w:val="22"/>
        </w:rPr>
        <w:t>CUARTO</w:t>
      </w:r>
      <w:r w:rsidRPr="00BF6E2E">
        <w:rPr>
          <w:rFonts w:ascii="Arial Narrow" w:eastAsia="Arial Narrow" w:hAnsi="Arial Narrow" w:cs="Arial Narrow"/>
          <w:b/>
          <w:spacing w:val="-3"/>
          <w:sz w:val="22"/>
          <w:szCs w:val="22"/>
        </w:rPr>
        <w:t>:</w:t>
      </w:r>
      <w:r w:rsidRPr="00BF6E2E">
        <w:rPr>
          <w:rFonts w:ascii="Arial Narrow" w:eastAsia="Arial Narrow" w:hAnsi="Arial Narrow" w:cs="Arial Narrow"/>
          <w:spacing w:val="-3"/>
          <w:sz w:val="22"/>
          <w:szCs w:val="22"/>
        </w:rPr>
        <w:t xml:space="preserve"> </w:t>
      </w:r>
      <w:r w:rsidRPr="00BF6E2E">
        <w:rPr>
          <w:rFonts w:ascii="Arial Narrow" w:eastAsia="Arial Narrow" w:hAnsi="Arial Narrow" w:cs="Arial Narrow"/>
          <w:spacing w:val="-3"/>
          <w:sz w:val="22"/>
          <w:szCs w:val="22"/>
        </w:rPr>
        <w:t xml:space="preserve">requerir a</w:t>
      </w:r>
      <w:r w:rsidRPr="00BF6E2E">
        <w:rPr>
          <w:rFonts w:ascii="Arial Narrow" w:eastAsia="Arial Narrow" w:hAnsi="Arial Narrow" w:cs="Arial Narrow"/>
          <w:sz w:val="22"/>
          <w:szCs w:val="22"/>
        </w:rPr>
        <w:t xml:space="preserve"> </w:t>
      </w:r>
      <w:r w:rsidR="00DF1F2B" w:rsidRPr="00BF6E2E">
        <w:rPr>
          <w:rFonts w:ascii="Arial Narrow" w:eastAsia="Arial Narrow" w:hAnsi="Arial Narrow" w:cs="Arial Narrow"/>
          <w:sz w:val="22"/>
          <w:szCs w:val="22"/>
        </w:rPr>
        <w:t xml:space="preserve">Autonort Cajamarca S.A.C. </w:t>
      </w:r>
      <w:r w:rsidRPr="00BF6E2E">
        <w:rPr>
          <w:rFonts w:ascii="Arial Narrow" w:eastAsia="Arial Narrow" w:hAnsi="Arial Narrow" w:cs="Arial Narrow"/>
          <w:color w:val="000000"/>
          <w:sz w:val="22"/>
          <w:szCs w:val="22"/>
        </w:rPr>
        <w:t xml:space="preserve">para que, </w:t>
      </w:r>
      <w:r w:rsidRPr="00BF6E2E">
        <w:rPr>
          <w:rFonts w:ascii="Arial Narrow" w:eastAsia="Arial Narrow" w:hAnsi="Arial Narrow" w:cs="Arial Narrow"/>
          <w:color w:val="000000"/>
          <w:sz w:val="22"/>
          <w:szCs w:val="22"/>
        </w:rPr>
        <w:t>dentro del plazo de dos (2) días hábiles siguientes a la fecha en que recib</w:t>
      </w:r>
      <w:r w:rsidR="00BF6E2E" w:rsidRPr="00BF6E2E">
        <w:rPr>
          <w:rFonts w:ascii="Arial Narrow" w:eastAsia="Arial Narrow" w:hAnsi="Arial Narrow" w:cs="Arial Narrow"/>
          <w:color w:val="000000"/>
          <w:sz w:val="22"/>
          <w:szCs w:val="22"/>
        </w:rPr>
        <w:t xml:space="preserve">an </w:t>
      </w:r>
      <w:r w:rsidRPr="00BF6E2E">
        <w:rPr>
          <w:rFonts w:ascii="Arial Narrow" w:eastAsia="Arial Narrow" w:hAnsi="Arial Narrow" w:cs="Arial Narrow"/>
          <w:color w:val="000000"/>
          <w:sz w:val="22"/>
          <w:szCs w:val="22"/>
        </w:rPr>
        <w:t>la notificación en su domicilio procesal</w:t>
      </w:r>
      <w:r w:rsidRPr="00BF6E2E">
        <w:rPr>
          <w:rFonts w:ascii="Arial Narrow" w:eastAsia="Arial Narrow" w:hAnsi="Arial Narrow" w:cs="Arial Narrow"/>
          <w:color w:val="000000"/>
          <w:sz w:val="22"/>
          <w:szCs w:val="22"/>
        </w:rPr>
        <w:t>, señal</w:t>
      </w:r>
      <w:r w:rsidR="00BF6E2E" w:rsidRPr="00BF6E2E">
        <w:rPr>
          <w:rFonts w:ascii="Arial Narrow" w:eastAsia="Arial Narrow" w:hAnsi="Arial Narrow" w:cs="Arial Narrow"/>
          <w:color w:val="000000"/>
          <w:sz w:val="22"/>
          <w:szCs w:val="22"/>
        </w:rPr>
        <w:t>en</w:t>
      </w:r>
      <w:r w:rsidRPr="00BF6E2E">
        <w:rPr>
          <w:rFonts w:ascii="Arial Narrow" w:eastAsia="Arial Narrow" w:hAnsi="Arial Narrow" w:cs="Arial Narrow"/>
          <w:color w:val="000000"/>
          <w:sz w:val="22"/>
          <w:szCs w:val="22"/>
        </w:rPr>
        <w:t xml:space="preserve"> un correo electrónico autorizando recibir las notificaciones correspondientes por dicho medio.</w:t>
      </w:r>
      <w:r w:rsidRPr="00FB1A46">
        <w:rPr>
          <w:rFonts w:ascii="Arial Narrow" w:eastAsia="Arial Narrow" w:hAnsi="Arial Narrow" w:cs="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eastAsia="Arial Narrow" w:hAnsi="Arial Narrow" w:cs="Arial Narrow"/>
          <w:sz w:val="22"/>
          <w:szCs w:val="22"/>
        </w:rPr>
      </w:pPr>
    </w:p>
    <w:p w14:paraId="4CA9F2F3" w14:textId="77B0FCF7" w:rsidR="00A67DAD" w:rsidRDefault="00A67DAD" w:rsidP="00FB1A46">
      <w:pPr>
        <w:shd w:val="clear" w:color="auto" w:fill="FFFFFF" w:themeFill="background1"/>
        <w:jc w:val="both"/>
        <w:rPr>
          <w:rFonts w:ascii="Arial Narrow" w:eastAsia="Arial Narrow" w:hAnsi="Arial Narrow" w:cs="Arial Narrow"/>
          <w:b/>
          <w:bCs/>
          <w:sz w:val="22"/>
          <w:szCs w:val="22"/>
        </w:rPr>
      </w:pPr>
    </w:p>
    <w:p w14:paraId="6CE4F628" w14:textId="77777777" w:rsidR="00755BD4" w:rsidRPr="00E902D0" w:rsidRDefault="00755BD4" w:rsidP="00FB1A46">
      <w:pPr>
        <w:shd w:val="clear" w:color="auto" w:fill="FFFFFF" w:themeFill="background1"/>
        <w:jc w:val="both"/>
        <w:rPr>
          <w:rFonts w:ascii="Arial Narrow" w:eastAsia="Arial Narrow" w:hAnsi="Arial Narrow" w:cs="Arial Narrow"/>
          <w:b/>
          <w:bCs/>
          <w:sz w:val="22"/>
          <w:szCs w:val="22"/>
        </w:rPr>
      </w:pPr>
    </w:p>
    <w:p w14:paraId="31D96154" w14:textId="77777777" w:rsidR="00516218" w:rsidRPr="00E902D0" w:rsidRDefault="00516218" w:rsidP="004A52E9">
      <w:pPr>
        <w:shd w:val="clear" w:color="auto" w:fill="FFFFFF"/>
        <w:rPr>
          <w:rFonts w:ascii="Arial Narrow" w:eastAsia="Arial Narrow" w:hAnsi="Arial Narrow" w:cs="Arial Narrow"/>
          <w:b/>
          <w:bCs/>
          <w:sz w:val="22"/>
          <w:szCs w:val="22"/>
        </w:rPr>
      </w:pPr>
    </w:p>
    <w:p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 xml:space="preserve">Firmado digitalmente por</w:t>
      </w:r>
      <w:r w:rsidRPr="00E902D0">
        <w:rPr>
          <w:rStyle w:val="eop"/>
          <w:rFonts w:ascii="Arial Narrow" w:eastAsia="Arial Narrow" w:hAnsi="Arial Narrow" w:cs="Arial Narrow"/>
          <w:sz w:val="22"/>
          <w:szCs w:val="22"/>
        </w:rPr>
      </w: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EVELING ROA QUISPE</w:t>
      </w:r>
      <w:r w:rsidRPr="00E902D0">
        <w:rPr>
          <w:rStyle w:val="eop"/>
          <w:rFonts w:ascii="Arial Narrow" w:eastAsia="Arial Narrow" w:hAnsi="Arial Narrow" w:cs="Arial Narrow"/>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Secretaria Técnica</w:t>
      </w:r>
      <w:r w:rsidRPr="00E902D0">
        <w:rPr>
          <w:rStyle w:val="eop"/>
          <w:rFonts w:ascii="Arial Narrow" w:eastAsia="Arial Narrow" w:hAnsi="Arial Narrow" w:cs="Arial Narrow"/>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eastAsia="Arial Narrow" w:hAnsi="Arial Narrow" w:cs="Arial Narrow"/>
          <w:sz w:val="22"/>
          <w:szCs w:val="22"/>
        </w:rPr>
      </w:pPr>
      <w:r w:rsidRPr="00E902D0">
        <w:rPr>
          <w:rStyle w:val="normaltextrun"/>
          <w:rFonts w:ascii="Arial Narrow" w:eastAsia="Arial Narrow" w:hAnsi="Arial Narrow" w:cs="Arial Narrow"/>
          <w:b/>
          <w:bCs/>
          <w:sz w:val="22"/>
          <w:szCs w:val="22"/>
        </w:rPr>
        <w:t>Comisión</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shd w:val="clear" w:color="auto" w:fill="FFFFFF"/>
        </w:rPr>
        <w:t>de</w:t>
      </w:r>
      <w:r w:rsidRPr="00E902D0">
        <w:rPr>
          <w:rStyle w:val="normaltextrun"/>
          <w:rFonts w:ascii="Arial Narrow" w:eastAsia="Arial Narrow" w:hAnsi="Arial Narrow" w:cs="Arial Narrow"/>
          <w:b/>
          <w:bCs/>
          <w:sz w:val="22"/>
          <w:szCs w:val="22"/>
        </w:rPr>
        <w:t> </w:t>
      </w:r>
      <w:r w:rsidRPr="00E902D0">
        <w:rPr>
          <w:rStyle w:val="normaltextrun"/>
          <w:rFonts w:ascii="Arial Narrow" w:eastAsia="Arial Narrow" w:hAnsi="Arial Narrow" w:cs="Arial Narrow"/>
          <w:b/>
          <w:bCs/>
          <w:sz w:val="22"/>
          <w:szCs w:val="22"/>
        </w:rPr>
        <w:t>Protecci</w:t>
      </w:r>
      <w:r w:rsidRPr="00E902D0">
        <w:rPr>
          <w:rStyle w:val="normaltextrun"/>
          <w:rFonts w:ascii="Arial Narrow" w:eastAsia="Arial Narrow" w:hAnsi="Arial Narrow" w:cs="Arial Narrow"/>
          <w:b/>
          <w:bCs/>
          <w:sz w:val="22"/>
          <w:szCs w:val="22"/>
        </w:rPr>
        <w:t>ó</w:t>
      </w:r>
      <w:r w:rsidRPr="00E902D0">
        <w:rPr>
          <w:rStyle w:val="normaltextrun"/>
          <w:rFonts w:ascii="Arial Narrow" w:eastAsia="Arial Narrow" w:hAnsi="Arial Narrow" w:cs="Arial Narrow"/>
          <w:b/>
          <w:bCs/>
          <w:sz w:val="22"/>
          <w:szCs w:val="22"/>
        </w:rPr>
        <w:t>n al Consumidor 1</w:t>
      </w:r>
      <w:r w:rsidRPr="00E902D0">
        <w:rPr>
          <w:rStyle w:val="eop"/>
          <w:rFonts w:ascii="Arial Narrow" w:eastAsia="Arial Narrow" w:hAnsi="Arial Narrow" w:cs="Arial Narrow"/>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eastAsia="Arial Narrow" w:hAnsi="Arial Narrow" w:cs="Arial Narrow"/>
          <w:sz w:val="22"/>
          <w:szCs w:val="22"/>
        </w:rPr>
      </w:pPr>
    </w:p>
    <w:p w14:paraId="04334BAB" w14:textId="693C37FB" w:rsidR="00DD7734" w:rsidRPr="00063D70" w:rsidRDefault="00063D70" w:rsidP="00F76653">
      <w:pPr>
        <w:jc w:val="both"/>
        <w:rPr>
          <w:rFonts w:ascii="Arial Narrow" w:eastAsia="Arial Narrow" w:hAnsi="Arial Narrow" w:cs="Arial Narrow"/>
          <w:sz w:val="16"/>
          <w:szCs w:val="16"/>
        </w:rPr>
      </w:pPr>
      <w:r w:rsidRPr="00063D70">
        <w:rPr>
          <w:rFonts w:ascii="Arial Narrow" w:eastAsia="Arial Narrow" w:hAnsi="Arial Narrow" w:cs="Arial Narrow"/>
          <w:iCs/>
          <w:spacing w:val="-2"/>
          <w:sz w:val="16"/>
          <w:szCs w:val="16"/>
          <w:lang w:val="es-ES" w:eastAsia="es-ES"/>
        </w:rPr>
        <w:t>LSM</w:t>
      </w:r>
      <w:r w:rsidR="00294A2E" w:rsidRPr="00063D70">
        <w:rPr>
          <w:rFonts w:ascii="Arial Narrow" w:eastAsia="Arial Narrow" w:hAnsi="Arial Narrow" w:cs="Arial Narrow"/>
          <w:iCs/>
          <w:spacing w:val="-2"/>
          <w:sz w:val="16"/>
          <w:szCs w:val="16"/>
          <w:lang w:val="es-ES" w:eastAsia="es-ES"/>
        </w:rPr>
        <w:t>/</w:t>
      </w:r>
      <w:r w:rsidRPr="00063D70">
        <w:rPr>
          <w:rFonts w:ascii="Arial Narrow" w:eastAsia="Arial Narrow" w:hAnsi="Arial Narrow" w:cs="Arial Narrow"/>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tabs>
          <w:tab w:val="left" w:pos="567"/>
        </w:tabs>
        <w:ind w:left="567" w:hanging="567"/>
        <w:jc w:val="both"/>
        <w:rPr>
          <w:rFonts w:ascii="Arial Narrow" w:eastAsia="Arial Narrow" w:hAnsi="Arial Narrow" w:cs="Arial Narrow"/>
          <w:color w:val="000000" w:themeColor="text1"/>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sidRPr="00E902D0">
        <w:rPr>
          <w:rFonts w:ascii="Arial Narrow" w:eastAsia="Arial Narrow" w:hAnsi="Arial Narrow" w:cs="Arial Narrow"/>
          <w:color w:val="000000" w:themeColor="text1"/>
          <w:sz w:val="16"/>
          <w:szCs w:val="16"/>
        </w:rPr>
        <w:tab/>
      </w:r>
      <w:r w:rsidRPr="00822CC8">
        <w:rPr>
          <w:rFonts w:ascii="Arial Narrow" w:eastAsia="Arial Narrow" w:hAnsi="Arial Narrow" w:cs="Arial Narrow"/>
          <w:color w:val="000000" w:themeColor="text1"/>
          <w:sz w:val="16"/>
          <w:szCs w:val="16"/>
        </w:rPr>
        <w:t xml:space="preserve">Representada por el señor [APELLIDO] . </w:t>
      </w:r>
      <w:r w:rsidR="00822CC8" w:rsidRPr="00822CC8">
        <w:rPr>
          <w:rFonts w:ascii="Arial Narrow" w:eastAsia="Arial Narrow" w:hAnsi="Arial Narrow" w:cs="Arial Narrow"/>
          <w:color w:val="000000" w:themeColor="text1"/>
          <w:sz w:val="16"/>
          <w:szCs w:val="16"/>
        </w:rPr>
        <w:t/>
      </w:r>
      <w:r w:rsidR="00D755C6" w:rsidRPr="00E902D0">
        <w:rPr>
          <w:rFonts w:ascii="Arial Narrow" w:eastAsia="Arial Narrow" w:hAnsi="Arial Narrow" w:cs="Arial Narrow"/>
          <w:color w:val="000000" w:themeColor="text1"/>
          <w:sz w:val="16"/>
          <w:szCs w:val="16"/>
        </w:rPr>
        <w:t xml:space="preserve"/>
      </w:r>
      <w:r w:rsidR="00511B25" w:rsidRPr="00E902D0">
        <w:rPr>
          <w:rFonts w:ascii="Arial Narrow" w:eastAsia="Arial Narrow" w:hAnsi="Arial Narrow" w:cs="Arial Narrow"/>
          <w:color w:val="000000" w:themeColor="text1"/>
          <w:sz w:val="16"/>
          <w:szCs w:val="16"/>
        </w:rPr>
        <w:t xml:space="preserve"/>
      </w:r>
    </w:p>
    <w:p>
      <w:pPr>
        <w:pStyle w:val="Textonotapie"/>
        <w:ind w:left="567" w:hanging="567"/>
        <w:jc w:val="both"/>
        <w:rPr>
          <w:rFonts w:ascii="Arial Narrow" w:eastAsia="Arial Narrow" w:hAnsi="Arial Narrow" w:cs="Arial Narrow"/>
          <w:color w:val="000000" w:themeColor="text1"/>
          <w:sz w:val="16"/>
          <w:szCs w:val="16"/>
        </w:rPr>
      </w:pPr>
    </w:p>
  </w:footnote>
  <w:footnote w:id="2">
    <w:p w14:paraId="1EFB42B2" w14:textId="77777777" w:rsidR="00A23BA3" w:rsidRPr="00E902D0" w:rsidRDefault="00A23BA3" w:rsidP="000D05DA">
      <w:pPr>
        <w:tabs>
          <w:tab w:val="left" w:pos="570"/>
        </w:tabs>
        <w:ind w:left="570" w:hanging="570"/>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 xml:space="preserve">IV. </w:t>
      </w:r>
      <w:r w:rsidRPr="00E902D0">
        <w:rPr>
          <w:rFonts w:ascii="Arial Narrow" w:eastAsia="Arial Narrow" w:hAnsi="Arial Narrow" w:cs="Arial Narrow"/>
          <w:b/>
          <w:sz w:val="16"/>
          <w:szCs w:val="16"/>
        </w:rPr>
        <w:tab/>
        <w:t>DISPOSICIONES GENERALES</w:t>
      </w:r>
    </w:p>
    <w:p w14:paraId="64F3C278" w14:textId="77777777" w:rsidR="00A23BA3" w:rsidRPr="00E902D0" w:rsidRDefault="00A23BA3"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767856C6" w14:textId="77777777" w:rsidR="00A23BA3" w:rsidRPr="00E902D0" w:rsidRDefault="00A23BA3" w:rsidP="000D05DA">
      <w:pPr>
        <w:ind w:left="1701" w:right="4"/>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r w:rsidRPr="00E902D0">
        <w:rPr>
          <w:rFonts w:ascii="Arial Narrow" w:eastAsia="Arial Narrow" w:hAnsi="Arial Narrow" w:cs="Arial Narrow"/>
          <w:b/>
          <w:sz w:val="16"/>
          <w:szCs w:val="16"/>
        </w:rPr>
        <w:t xml:space="preserve">2. </w:t>
      </w:r>
      <w:r w:rsidRPr="00E902D0">
        <w:rPr>
          <w:rFonts w:ascii="Arial Narrow" w:eastAsia="Arial Narrow" w:hAnsi="Arial Narrow" w:cs="Arial Narrow"/>
          <w:b/>
          <w:sz w:val="16"/>
          <w:szCs w:val="16"/>
        </w:rPr>
        <w:tab/>
        <w:t>INFORMACIÓN CONFIDENCIAL</w:t>
      </w:r>
    </w:p>
    <w:p w14:paraId="52B5674F" w14:textId="77777777" w:rsidR="00A23BA3" w:rsidRPr="00E902D0" w:rsidRDefault="00A23BA3" w:rsidP="000D05DA">
      <w:pPr>
        <w:pStyle w:val="NormalWeb"/>
        <w:spacing w:after="0" w:line="240" w:lineRule="auto"/>
        <w:ind w:left="2268" w:hanging="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2.1. </w:t>
      </w:r>
      <w:r w:rsidRPr="00E902D0">
        <w:rPr>
          <w:rFonts w:ascii="Arial Narrow" w:eastAsia="Arial Narrow" w:hAnsi="Arial Narrow" w:cs="Arial Narrow"/>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57754EF2" w14:textId="77777777" w:rsidR="00A23BA3" w:rsidRPr="00E902D0" w:rsidRDefault="00A23BA3" w:rsidP="000D05DA">
      <w:pPr>
        <w:pStyle w:val="NormalWeb"/>
        <w:spacing w:after="0" w:line="240" w:lineRule="auto"/>
        <w:ind w:left="2268"/>
        <w:jc w:val="both"/>
        <w:rPr>
          <w:rFonts w:ascii="Arial Narrow" w:eastAsia="Arial Narrow" w:hAnsi="Arial Narrow" w:cs="Arial Narrow"/>
          <w:sz w:val="16"/>
          <w:szCs w:val="16"/>
        </w:rPr>
      </w:pPr>
      <w:r w:rsidRPr="00E902D0">
        <w:rPr>
          <w:rFonts w:ascii="Arial Narrow" w:eastAsia="Arial Narrow" w:hAnsi="Arial Narrow" w:cs="Arial Narrow"/>
          <w:sz w:val="16"/>
          <w:szCs w:val="16"/>
        </w:rPr>
        <w:t>Puede también declararse confidencial aquella información que sea considerada reservada o confidencial por Ley. Entre estas:</w:t>
      </w:r>
    </w:p>
    <w:p w14:paraId="3CCED27F"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 </w:t>
      </w:r>
      <w:r w:rsidRPr="00E902D0">
        <w:rPr>
          <w:rFonts w:ascii="Arial Narrow" w:eastAsia="Arial Narrow" w:hAnsi="Arial Narrow" w:cs="Arial Narrow"/>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r w:rsidRPr="00E902D0">
        <w:rPr>
          <w:rFonts w:ascii="Arial Narrow" w:eastAsia="Arial Narrow" w:hAnsi="Arial Narrow" w:cs="Arial Narrow"/>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294E4927"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b) </w:t>
      </w:r>
      <w:r w:rsidRPr="00E902D0">
        <w:rPr>
          <w:rFonts w:ascii="Arial Narrow" w:eastAsia="Arial Narrow" w:hAnsi="Arial Narrow" w:cs="Arial Narrow"/>
          <w:sz w:val="16"/>
          <w:szCs w:val="16"/>
        </w:rPr>
        <w:tab/>
        <w:t>Información proveniente de terceras personas ajenas al procedimiento de investigación, cuya divulgación sin previa autorización podría ocasionar perjuicios a alguna de las partes.</w:t>
      </w:r>
    </w:p>
    <w:p w14:paraId="662A95B8" w14:textId="77777777" w:rsidR="00A23BA3" w:rsidRPr="00E902D0" w:rsidRDefault="00A23BA3" w:rsidP="000D05DA">
      <w:pPr>
        <w:pStyle w:val="NormalWeb"/>
        <w:spacing w:after="0" w:line="240" w:lineRule="auto"/>
        <w:ind w:left="2835" w:hanging="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c)</w:t>
      </w:r>
      <w:r w:rsidRPr="00E902D0">
        <w:rPr>
          <w:rFonts w:ascii="Arial Narrow" w:eastAsia="Arial Narrow" w:hAnsi="Arial Narrow" w:cs="Arial Narrow"/>
          <w:sz w:val="16"/>
          <w:szCs w:val="16"/>
        </w:rPr>
        <w:tab/>
        <w:t xml:space="preserve"> La información protegida por la respectiva regulación del secreto bancario, tributario, comercial, industrial, empresarial, tecnológico y bursátil.</w:t>
      </w:r>
    </w:p>
    <w:p w14:paraId="4E42423C"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Se considerará lo siguiente:</w:t>
      </w:r>
    </w:p>
    <w:p w14:paraId="493A1D58"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comercial:</w:t>
      </w:r>
      <w:r w:rsidRPr="00E902D0">
        <w:rPr>
          <w:rFonts w:ascii="Arial Narrow" w:eastAsia="Arial Narrow" w:hAnsi="Arial Narrow" w:cs="Arial Narrow"/>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industrial:</w:t>
      </w:r>
      <w:r w:rsidRPr="00E902D0">
        <w:rPr>
          <w:rFonts w:ascii="Arial Narrow" w:eastAsia="Arial Narrow" w:hAnsi="Arial Narrow" w:cs="Arial Narrow"/>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Secreto empresarial:</w:t>
      </w:r>
      <w:r w:rsidRPr="00E902D0">
        <w:rPr>
          <w:rFonts w:ascii="Arial Narrow" w:eastAsia="Arial Narrow" w:hAnsi="Arial Narrow" w:cs="Arial Narrow"/>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4E5748B"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c.1 </w:t>
      </w:r>
      <w:r w:rsidRPr="00E902D0">
        <w:rPr>
          <w:rFonts w:ascii="Arial Narrow" w:eastAsia="Arial Narrow" w:hAnsi="Arial Narrow" w:cs="Arial Narrow"/>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c.2 </w:t>
      </w:r>
      <w:r w:rsidRPr="00E902D0">
        <w:rPr>
          <w:rFonts w:ascii="Arial Narrow" w:eastAsia="Arial Narrow" w:hAnsi="Arial Narrow" w:cs="Arial Narrow"/>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3402"/>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c.3 </w:t>
      </w:r>
      <w:r w:rsidRPr="00E902D0">
        <w:rPr>
          <w:rFonts w:ascii="Arial Narrow" w:eastAsia="Arial Narrow" w:hAnsi="Arial Narrow" w:cs="Arial Narrow"/>
          <w:sz w:val="16"/>
          <w:szCs w:val="16"/>
        </w:rPr>
        <w:tab/>
        <w:t>haya sido objeto de medidas razonables tomadas por su legítimo poseedor para mantenerla secreta.</w:t>
      </w:r>
    </w:p>
    <w:p w14:paraId="7E9C79C0" w14:textId="2FC0BCFA" w:rsidR="00A23BA3" w:rsidRPr="00E902D0" w:rsidRDefault="00A23BA3" w:rsidP="000D05DA">
      <w:pPr>
        <w:pStyle w:val="NormalWeb"/>
        <w:spacing w:after="0" w:line="240" w:lineRule="auto"/>
        <w:ind w:left="2835"/>
        <w:jc w:val="both"/>
        <w:rPr>
          <w:rFonts w:ascii="Arial Narrow" w:eastAsia="Arial Narrow" w:hAnsi="Arial Narrow" w:cs="Arial Narrow"/>
          <w:sz w:val="16"/>
          <w:szCs w:val="16"/>
        </w:rPr>
      </w:pPr>
      <w:r w:rsidRPr="00E902D0">
        <w:rPr>
          <w:rFonts w:ascii="Arial Narrow" w:eastAsia="Arial Narrow" w:hAnsi="Arial Narrow" w:cs="Arial Narrow"/>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6141FA98" w14:textId="01AA65AC" w:rsidR="00A23BA3" w:rsidRPr="00E902D0" w:rsidRDefault="00A23BA3" w:rsidP="000D05DA">
      <w:pPr>
        <w:ind w:left="1701" w:hanging="1701"/>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2.2. </w:t>
      </w:r>
      <w:r w:rsidRPr="00E902D0">
        <w:rPr>
          <w:rFonts w:ascii="Arial Narrow" w:eastAsia="Arial Narrow" w:hAnsi="Arial Narrow" w:cs="Arial Narrow"/>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p>
      <w:pPr>
        <w:ind w:left="570" w:hanging="570"/>
        <w:jc w:val="both"/>
        <w:rPr>
          <w:rFonts w:ascii="Arial Narrow" w:eastAsia="Arial Narrow" w:hAnsi="Arial Narrow" w:cs="Arial Narrow"/>
          <w:sz w:val="16"/>
          <w:szCs w:val="16"/>
        </w:rPr>
      </w:pPr>
    </w:p>
  </w:footnote>
  <w:footnote w:id="3">
    <w:p w14:paraId="3B377F92"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eastAsia="Arial Narrow" w:hAnsi="Arial Narrow" w:cs="Arial Narrow"/>
          <w:b/>
          <w:bCs/>
          <w:sz w:val="16"/>
          <w:szCs w:val="16"/>
          <w:shd w:val="clear" w:color="auto" w:fill="FFFFFF"/>
        </w:rPr>
      </w:pPr>
      <w:r w:rsidRPr="00E902D0">
        <w:rPr>
          <w:rFonts w:ascii="Arial Narrow" w:eastAsia="Arial Narrow" w:hAnsi="Arial Narrow" w:cs="Arial Narrow"/>
          <w:sz w:val="16"/>
          <w:szCs w:val="16"/>
          <w:shd w:val="clear" w:color="auto" w:fill="FFFFFF"/>
        </w:rPr>
        <w:t xml:space="preserve">  </w:t>
      </w:r>
      <w:r w:rsidRPr="00E902D0">
        <w:rPr>
          <w:rFonts w:ascii="Arial Narrow" w:eastAsia="Arial Narrow" w:hAnsi="Arial Narrow" w:cs="Arial Narrow"/>
          <w:sz w:val="16"/>
          <w:szCs w:val="16"/>
          <w:shd w:val="clear" w:color="auto" w:fill="FFFFFF"/>
        </w:rPr>
        <w:tab/>
      </w:r>
      <w:r w:rsidRPr="00E902D0">
        <w:rPr>
          <w:rFonts w:ascii="Arial Narrow" w:eastAsia="Arial Narrow" w:hAnsi="Arial Narrow" w:cs="Arial Narrow"/>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eastAsia="Arial Narrow" w:hAnsi="Arial Narrow" w:cs="Arial Narrow"/>
          <w:bCs/>
          <w:sz w:val="16"/>
          <w:szCs w:val="16"/>
          <w:shd w:val="clear" w:color="auto" w:fill="FFFFFF"/>
        </w:rPr>
      </w:pPr>
      <w:r w:rsidRPr="00E902D0">
        <w:rPr>
          <w:rFonts w:ascii="Arial Narrow" w:eastAsia="Arial Narrow" w:hAnsi="Arial Narrow" w:cs="Arial Narrow"/>
          <w:b/>
          <w:bCs/>
          <w:sz w:val="16"/>
          <w:szCs w:val="16"/>
          <w:shd w:val="clear" w:color="auto" w:fill="FFFFFF"/>
        </w:rPr>
        <w:tab/>
      </w:r>
      <w:r w:rsidRPr="00E902D0">
        <w:rPr>
          <w:rFonts w:ascii="Arial Narrow" w:eastAsia="Arial Narrow" w:hAnsi="Arial Narrow" w:cs="Arial Narrow"/>
          <w:bCs/>
          <w:sz w:val="16"/>
          <w:szCs w:val="16"/>
          <w:shd w:val="clear" w:color="auto" w:fill="FFFFFF"/>
        </w:rPr>
        <w:t xml:space="preserve">(…) </w:t>
      </w:r>
    </w:p>
    <w:p w14:paraId="004B84C2" w14:textId="77777777" w:rsidR="00A23BA3" w:rsidRPr="00E902D0" w:rsidRDefault="00A23BA3"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3.6 Los órganos resolutivos del INDECOPI se pronunciarán sobre la confidencialidad de la información mediante acto o resolución debidamente motivado, pudiendo declarar la confidencialidad de la información de oficio.</w:t>
      </w:r>
    </w:p>
    <w:p>
      <w:pPr>
        <w:pStyle w:val="Textonotapie"/>
        <w:ind w:left="567" w:hanging="567"/>
        <w:jc w:val="both"/>
        <w:rPr>
          <w:rFonts w:ascii="Arial Narrow" w:eastAsia="Arial Narrow" w:hAnsi="Arial Narrow" w:cs="Arial Narrow"/>
          <w:b/>
          <w:sz w:val="16"/>
          <w:szCs w:val="16"/>
        </w:rPr>
      </w:pPr>
    </w:p>
  </w:footnote>
  <w:footnote w:id="4">
    <w:p w14:paraId="63A9BE2F" w14:textId="77777777" w:rsidR="00364C39" w:rsidRPr="00E902D0" w:rsidRDefault="00364C39" w:rsidP="000D05DA">
      <w:pPr>
        <w:pStyle w:val="Sinespaciado"/>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eastAsia="Arial Narrow" w:hAnsi="Arial Narrow" w:cs="Arial Narrow"/>
          <w:sz w:val="16"/>
          <w:szCs w:val="16"/>
        </w:rPr>
      </w:pPr>
      <w:r w:rsidRPr="00E902D0">
        <w:rPr>
          <w:rFonts w:ascii="Arial Narrow" w:eastAsia="Arial Narrow" w:hAnsi="Arial Narrow" w:cs="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pPr>
        <w:pStyle w:val="Sinespaciado"/>
        <w:ind w:left="567" w:hanging="567"/>
        <w:jc w:val="both"/>
        <w:rPr>
          <w:rFonts w:ascii="Arial Narrow" w:eastAsia="Arial Narrow" w:hAnsi="Arial Narrow" w:cs="Arial Narrow"/>
          <w:b/>
          <w:bCs/>
          <w:sz w:val="16"/>
          <w:szCs w:val="16"/>
        </w:rPr>
      </w:pPr>
    </w:p>
  </w:footnote>
  <w:footnote w:id="5">
    <w:p w14:paraId="6C30C590" w14:textId="77777777" w:rsidR="00A23BA3" w:rsidRPr="00E902D0" w:rsidRDefault="00A23BA3"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Style w:val="normaltextrun"/>
          <w:rFonts w:ascii="Arial Narrow" w:eastAsia="Arial Narrow" w:hAnsi="Arial Narrow" w:cs="Arial Narrow"/>
          <w:b/>
          <w:bCs/>
          <w:sz w:val="16"/>
          <w:szCs w:val="16"/>
        </w:rPr>
        <w:tab/>
        <w:t>Decreto Supremo 006-2026-JUS, TEXTO ÚNICO ORDENADO DE LA LEY DEL PROCEDIMIENTO ADMINISTRATIVO GENERAL, publicado el 30 de abril de 2026.</w:t>
      </w:r>
      <w:r w:rsidRPr="00E902D0">
        <w:rPr>
          <w:rStyle w:val="eop"/>
          <w:rFonts w:ascii="Arial Narrow" w:eastAsia="Arial Narrow" w:hAnsi="Arial Narrow" w:cs="Arial Narrow"/>
          <w:sz w:val="16"/>
          <w:szCs w:val="16"/>
        </w:rPr>
        <w:t xml:space="preserve">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            </w:t>
      </w:r>
      <w:r w:rsidRPr="00E902D0">
        <w:rPr>
          <w:rStyle w:val="normaltextrun"/>
          <w:rFonts w:ascii="Arial Narrow" w:eastAsia="Arial Narrow" w:hAnsi="Arial Narrow" w:cs="Arial Narrow"/>
          <w:b/>
          <w:bCs/>
          <w:sz w:val="16"/>
          <w:szCs w:val="16"/>
        </w:rPr>
        <w:tab/>
        <w:t>Artículo IV. Principios del procedimiento administrativo</w:t>
      </w:r>
      <w:r w:rsidRPr="00E902D0">
        <w:rPr>
          <w:rStyle w:val="eop"/>
          <w:rFonts w:ascii="Arial Narrow" w:eastAsia="Arial Narrow" w:hAnsi="Arial Narrow" w:cs="Arial Narrow"/>
          <w:sz w:val="16"/>
          <w:szCs w:val="16"/>
        </w:rPr>
        <w:t xml:space="preserve">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Arial Narrow" w:hAnsi="Arial Narrow" w:cs="Arial Narrow"/>
          <w:sz w:val="16"/>
          <w:szCs w:val="16"/>
        </w:rPr>
        <w:t xml:space="preserve">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w:t>
      </w:r>
      <w:r w:rsidRPr="00E902D0">
        <w:rPr>
          <w:rStyle w:val="eop"/>
          <w:rFonts w:ascii="Arial Narrow" w:eastAsia="Arial Narrow" w:hAnsi="Arial Narrow" w:cs="Arial Narrow"/>
          <w:sz w:val="16"/>
          <w:szCs w:val="16"/>
        </w:rPr>
        <w:t xml:space="preserve">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b/>
          <w:bCs/>
          <w:sz w:val="16"/>
          <w:szCs w:val="16"/>
        </w:rPr>
        <w:t xml:space="preserve">1.8 Principio de buena fe procedimental.- </w:t>
      </w:r>
      <w:r w:rsidRPr="00E902D0">
        <w:rPr>
          <w:rStyle w:val="normaltextrun"/>
          <w:rFonts w:ascii="Arial Narrow" w:eastAsia="Arial Narrow" w:hAnsi="Arial Narrow" w:cs="Arial Narrow"/>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Arial Narrow" w:hAnsi="Arial Narrow" w:cs="Arial Narrow"/>
          <w:sz w:val="16"/>
          <w:szCs w:val="16"/>
        </w:rPr>
        <w:t xml:space="preserve">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eastAsia="Arial Narrow" w:hAnsi="Arial Narrow" w:cs="Arial Narrow"/>
          <w:sz w:val="16"/>
          <w:szCs w:val="16"/>
        </w:rPr>
      </w:pPr>
      <w:r w:rsidRPr="00E902D0">
        <w:rPr>
          <w:rStyle w:val="normaltextrun"/>
          <w:rFonts w:ascii="Arial Narrow" w:eastAsia="Arial Narrow" w:hAnsi="Arial Narrow" w:cs="Arial Narrow"/>
          <w:sz w:val="16"/>
          <w:szCs w:val="16"/>
        </w:rPr>
        <w:t>Ninguna regulación del procedimiento administrativo puede interpretarse de modo tal que ampare alguna conducta contra la buena fe procedimental.</w:t>
      </w:r>
      <w:r w:rsidRPr="00E902D0">
        <w:rPr>
          <w:rStyle w:val="eop"/>
          <w:rFonts w:ascii="Arial Narrow" w:eastAsia="Arial Narrow" w:hAnsi="Arial Narrow" w:cs="Arial Narrow"/>
          <w:sz w:val="16"/>
          <w:szCs w:val="16"/>
        </w:rPr>
        <w:t xml:space="preserve"> </w:t>
      </w:r>
    </w:p>
    <w:p>
      <w:pPr>
        <w:pStyle w:val="paragraph"/>
        <w:spacing w:before="0" w:beforeAutospacing="0" w:after="0" w:afterAutospacing="0"/>
        <w:ind w:left="555" w:hanging="555"/>
        <w:jc w:val="both"/>
        <w:textAlignment w:val="baseline"/>
        <w:rPr>
          <w:rFonts w:ascii="Arial Narrow" w:eastAsia="Arial Narrow" w:hAnsi="Arial Narrow" w:cs="Arial Narrow"/>
          <w:sz w:val="16"/>
          <w:szCs w:val="16"/>
        </w:rPr>
      </w:pPr>
    </w:p>
  </w:footnote>
  <w:footnote w:id="6">
    <w:p w14:paraId="58E7DE85" w14:textId="77777777" w:rsidR="00A23BA3" w:rsidRPr="00E902D0" w:rsidRDefault="00A23BA3"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5.11 </w:t>
      </w:r>
      <w:r w:rsidRPr="00E902D0">
        <w:rPr>
          <w:rFonts w:ascii="Arial Narrow" w:eastAsia="Arial Narrow" w:hAnsi="Arial Narrow" w:cs="Arial Narrow"/>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5.12 </w:t>
      </w:r>
      <w:r w:rsidRPr="00E902D0">
        <w:rPr>
          <w:rFonts w:ascii="Arial Narrow" w:eastAsia="Arial Narrow" w:hAnsi="Arial Narrow" w:cs="Arial Narrow"/>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pPr>
        <w:pStyle w:val="Textonotapie"/>
        <w:ind w:left="567" w:hanging="567"/>
        <w:jc w:val="both"/>
        <w:rPr>
          <w:rFonts w:ascii="Arial Narrow" w:eastAsia="Arial Narrow" w:hAnsi="Arial Narrow" w:cs="Arial Narrow"/>
          <w:b/>
          <w:bCs/>
          <w:sz w:val="16"/>
          <w:szCs w:val="16"/>
        </w:rPr>
      </w:pPr>
    </w:p>
  </w:footnote>
  <w:footnote w:id="7">
    <w:p w14:paraId="2D0441EF" w14:textId="77777777" w:rsidR="008E1B6A" w:rsidRPr="00E902D0" w:rsidRDefault="008E1B6A" w:rsidP="000D05DA">
      <w:pPr>
        <w:pStyle w:val="Textonotapie"/>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105.- Autoridad competente.</w:t>
      </w:r>
      <w:r w:rsidRPr="00E902D0">
        <w:rPr>
          <w:rFonts w:ascii="Arial Narrow" w:eastAsia="Arial Narrow" w:hAnsi="Arial Narrow" w:cs="Arial Narrow"/>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27.-</w:t>
      </w:r>
      <w:r w:rsidRPr="00E902D0">
        <w:rPr>
          <w:rFonts w:ascii="Arial Narrow" w:eastAsia="Arial Narrow" w:hAnsi="Arial Narrow" w:cs="Arial Narrow"/>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52967BE2" w14:textId="77777777" w:rsidR="008E1B6A" w:rsidRPr="00E902D0" w:rsidRDefault="008E1B6A" w:rsidP="000D05DA">
      <w:pPr>
        <w:pStyle w:val="Textonotapie"/>
        <w:ind w:left="567"/>
        <w:jc w:val="both"/>
        <w:rPr>
          <w:rFonts w:ascii="Arial Narrow" w:eastAsia="Arial Narrow" w:hAnsi="Arial Narrow" w:cs="Arial Narrow"/>
          <w:b/>
          <w:bCs/>
          <w:sz w:val="16"/>
          <w:szCs w:val="16"/>
        </w:rPr>
      </w:pPr>
      <w:r w:rsidRPr="00E902D0">
        <w:rPr>
          <w:rFonts w:ascii="Arial Narrow" w:eastAsia="Arial Narrow" w:hAnsi="Arial Narrow" w:cs="Arial Narrow"/>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p>
    <w:p>
      <w:pPr>
        <w:pStyle w:val="Textonotapie"/>
        <w:ind w:left="567" w:hanging="567"/>
        <w:jc w:val="both"/>
        <w:rPr>
          <w:rFonts w:ascii="Arial Narrow" w:eastAsia="Arial Narrow" w:hAnsi="Arial Narrow" w:cs="Arial Narrow"/>
          <w:b/>
          <w:bCs/>
          <w:sz w:val="16"/>
          <w:szCs w:val="16"/>
        </w:rPr>
      </w:pPr>
    </w:p>
  </w:footnote>
  <w:footnote w:id="8">
    <w:p w14:paraId="08F47688" w14:textId="77777777" w:rsidR="008E1B6A" w:rsidRPr="00E902D0" w:rsidRDefault="008E1B6A" w:rsidP="000D05DA">
      <w:pPr>
        <w:pStyle w:val="paragraph"/>
        <w:tabs>
          <w:tab w:val="left" w:pos="555"/>
        </w:tabs>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r w:rsidRPr="00E902D0">
        <w:rPr>
          <w:rStyle w:val="Refdenotaalpie"/>
          <w:rFonts w:ascii="Arial Narrow" w:eastAsia="Arial Narrow" w:hAnsi="Arial Narrow" w:cs="Arial Narrow"/>
          <w:sz w:val="16"/>
          <w:szCs w:val="16"/>
          <w:lang w:eastAsia="en-US"/>
          <w:vertAlign w:val="superscript"/>
        </w:rPr>
        <w:footnoteRef/>
      </w:r>
      <w:r w:rsidRPr="00E902D0">
        <w:rPr>
          <w:rStyle w:val="Refdenotaalpie"/>
          <w:rFonts w:ascii="Arial Narrow" w:eastAsia="Arial Narrow" w:hAnsi="Arial Narrow" w:cs="Arial Narrow"/>
          <w:sz w:val="16"/>
          <w:szCs w:val="16"/>
          <w:lang w:eastAsia="en-US"/>
        </w:rPr>
        <w:t xml:space="preserve"/>
      </w:r>
      <w:r w:rsidRPr="00E902D0">
        <w:rPr>
          <w:rFonts w:ascii="Arial Narrow" w:eastAsia="Arial Narrow" w:hAnsi="Arial Narrow" w:cs="Arial Narrow"/>
          <w:sz w:val="16"/>
          <w:szCs w:val="16"/>
          <w:lang w:val="es-ES"/>
        </w:rPr>
      </w:r>
      <w:r w:rsidRPr="00E902D0">
        <w:rPr>
          <w:rFonts w:ascii="Arial Narrow" w:eastAsia="Arial Narrow" w:hAnsi="Arial Narrow" w:cs="Arial Narrow"/>
          <w:b/>
          <w:bCs/>
          <w:sz w:val="16"/>
          <w:szCs w:val="16"/>
          <w:lang w:eastAsia="en-US"/>
        </w:rPr>
        <w:tab/>
        <w:t>LEY 29571, CÓDIGO DE PROTECCIÓN Y DEFENSA DEL CONSUMIDOR, publicado el 2 de setiembre de 2010 y modificado por Decreto Legislativo 1308</w:t>
      </w:r>
      <w:r w:rsidRPr="00E902D0">
        <w:rPr>
          <w:rFonts w:ascii="Arial Narrow" w:eastAsia="Arial Narrow" w:hAnsi="Arial Narrow" w:cs="Arial Narrow"/>
          <w:b/>
          <w:bCs/>
          <w:sz w:val="16"/>
          <w:szCs w:val="16"/>
          <w:lang w:eastAsia="en-US"/>
        </w:rPr>
        <w:tab/>
      </w:r>
      <w:r w:rsidRPr="00E902D0">
        <w:rPr>
          <w:rFonts w:ascii="Arial Narrow" w:eastAsia="Arial Narrow" w:hAnsi="Arial Narrow" w:cs="Arial Narrow"/>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Arial Narrow" w:hAnsi="Arial Narrow" w:cs="Arial Narrow"/>
          <w:sz w:val="16"/>
          <w:szCs w:val="16"/>
          <w:lang w:eastAsia="en-US"/>
        </w:rPr>
      </w:pPr>
      <w:r w:rsidRPr="00E902D0">
        <w:rPr>
          <w:rFonts w:ascii="Arial Narrow" w:eastAsia="Arial Narrow" w:hAnsi="Arial Narrow" w:cs="Arial Narrow"/>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Arial Narrow" w:hAnsi="Arial Narrow" w:cs="Arial Narrow"/>
          <w:b/>
          <w:bCs/>
          <w:sz w:val="16"/>
          <w:szCs w:val="16"/>
          <w:lang w:eastAsia="en-US"/>
        </w:rPr>
      </w:pPr>
      <w:r w:rsidRPr="00E902D0">
        <w:rPr>
          <w:rFonts w:ascii="Arial Narrow" w:eastAsia="Arial Narrow" w:hAnsi="Arial Narrow" w:cs="Arial Narrow"/>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paragraph"/>
        <w:spacing w:before="0" w:beforeAutospacing="0" w:after="0" w:afterAutospacing="0"/>
        <w:ind w:left="555" w:hanging="555"/>
        <w:jc w:val="both"/>
        <w:textAlignment w:val="baseline"/>
        <w:rPr>
          <w:rFonts w:ascii="Arial Narrow" w:eastAsia="Arial Narrow" w:hAnsi="Arial Narrow" w:cs="Arial Narrow"/>
          <w:b/>
          <w:bCs/>
          <w:sz w:val="16"/>
          <w:szCs w:val="16"/>
          <w:lang w:eastAsia="en-US"/>
        </w:rPr>
      </w:pPr>
    </w:p>
  </w:footnote>
  <w:footnote w:id="9">
    <w:p w14:paraId="40C24910" w14:textId="77777777" w:rsidR="009317A3" w:rsidRPr="00E902D0" w:rsidRDefault="009317A3" w:rsidP="000D05DA">
      <w:pPr>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bCs/>
          <w:sz w:val="16"/>
          <w:szCs w:val="16"/>
        </w:rPr>
        <w:tab/>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2BC512C7"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17B7BD12"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f)</w:t>
      </w:r>
      <w:r w:rsidRPr="00E902D0">
        <w:rPr>
          <w:rFonts w:ascii="Arial Narrow" w:eastAsia="Arial Narrow" w:hAnsi="Arial Narrow" w:cs="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sz w:val="16"/>
          <w:szCs w:val="16"/>
        </w:rPr>
      </w:pPr>
    </w:p>
  </w:footnote>
  <w:footnote w:id="10">
    <w:p w14:paraId="7F79DA54"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sz w:val="16"/>
          <w:szCs w:val="16"/>
          <w:lang w:eastAsia="es-PE"/>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1">
    <w:p w14:paraId="6FA4396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 xml:space="preserve">LEY </w:t>
      </w:r>
      <w:r w:rsidRPr="00E902D0">
        <w:rPr>
          <w:rFonts w:ascii="Arial Narrow" w:eastAsia="Arial Narrow" w:hAnsi="Arial Narrow" w:cs="Arial Narrow"/>
          <w:b/>
          <w:bCs/>
          <w:sz w:val="16"/>
          <w:szCs w:val="16"/>
        </w:rPr>
        <w:t xml:space="preserve">29571, CÓDIGO DE PROTECCIÓN Y DEFENSA DEL CONSUMIDOR.</w:t>
      </w:r>
    </w:p>
    <w:p w14:paraId="0A3B7FAA" w14:textId="77777777" w:rsidR="00A67DAD" w:rsidRPr="00E902D0" w:rsidRDefault="00A67DAD" w:rsidP="000D05DA">
      <w:pPr>
        <w:pStyle w:val="Textonotapie"/>
        <w:ind w:left="567" w:hanging="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ab/>
      </w:r>
      <w:r w:rsidRPr="00E902D0">
        <w:rPr>
          <w:rFonts w:ascii="Arial Narrow" w:eastAsia="Arial Narrow" w:hAnsi="Arial Narrow" w:cs="Arial Narrow"/>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57D9EDF4" w14:textId="77777777" w:rsidR="00A67DAD" w:rsidRPr="00E902D0" w:rsidRDefault="00A67DAD" w:rsidP="000D05DA">
      <w:pPr>
        <w:autoSpaceDE w:val="0"/>
        <w:autoSpaceDN w:val="0"/>
        <w:adjustRightInd w:val="0"/>
        <w:ind w:left="567"/>
        <w:jc w:val="both"/>
        <w:rPr>
          <w:rFonts w:ascii="Arial Narrow" w:eastAsia="Arial Narrow" w:hAnsi="Arial Narrow" w:cs="Arial Narrow"/>
          <w:b/>
          <w:bCs/>
          <w:sz w:val="16"/>
          <w:szCs w:val="16"/>
        </w:rPr>
      </w:pPr>
      <w:r w:rsidRPr="00E902D0">
        <w:rPr>
          <w:rFonts w:ascii="Arial Narrow" w:eastAsia="Arial Narrow" w:hAnsi="Arial Narrow" w:cs="Arial Narrow"/>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eastAsia="Arial Narrow" w:hAnsi="Arial Narrow" w:cs="Arial Narrow"/>
          <w:bCs/>
          <w:sz w:val="16"/>
          <w:szCs w:val="16"/>
        </w:rPr>
      </w:pPr>
      <w:r w:rsidRPr="00E902D0">
        <w:rPr>
          <w:rFonts w:ascii="Arial Narrow" w:eastAsia="Arial Narrow" w:hAnsi="Arial Narrow" w:cs="Arial Narrow"/>
          <w:bCs/>
          <w:sz w:val="16"/>
          <w:szCs w:val="16"/>
        </w:rPr>
        <w:t>[…]</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26.-</w:t>
      </w:r>
      <w:r>
        <w:rPr>
          <w:rFonts w:ascii="Arial Narrow" w:eastAsia="Arial Narrow" w:hAnsi="Arial Narrow" w:cs="Arial Narrow"/>
          <w:color w:val="000000" w:themeColor="text1"/>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tabs>
          <w:tab w:val="left" w:pos="567"/>
        </w:tabs>
        <w:ind w:left="567" w:hanging="567"/>
        <w:jc w:val="both"/>
        <w:rPr>
          <w:rFonts w:ascii="Arial Narrow" w:eastAsia="Arial Narrow" w:hAnsi="Arial Narrow" w:cs="Arial Narrow"/>
          <w:sz w:val="16"/>
          <w:szCs w:val="16"/>
        </w:rPr>
      </w:pPr>
      <w:r w:rsidRPr="00E902D0">
        <w:rPr>
          <w:rStyle w:val="Refdenotaalpie"/>
          <w:rFonts w:ascii="Arial Narrow" w:eastAsia="Arial Narrow" w:hAnsi="Arial Narrow" w:cs="Arial Narrow"/>
          <w:color w:val="000000" w:themeColor="text1"/>
          <w:sz w:val="16"/>
          <w:szCs w:val="16"/>
          <w:vertAlign w:val="superscript"/>
        </w:rPr>
        <w:footnoteRef/>
      </w: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b/>
          <w:bCs/>
          <w:color w:val="000000" w:themeColor="text1"/>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color w:val="000000" w:themeColor="text1"/>
          <w:sz w:val="16"/>
          <w:szCs w:val="16"/>
        </w:rPr>
        <w:tab/>
      </w:r>
      <w:r>
        <w:rPr>
          <w:rFonts w:ascii="Arial Narrow" w:eastAsia="Arial Narrow" w:hAnsi="Arial Narrow" w:cs="Arial Narrow"/>
          <w:color w:val="000000" w:themeColor="text1"/>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4">
    <w:p w14:paraId="2D80E67B" w14:textId="77777777" w:rsidR="00A67DAD" w:rsidRPr="00E902D0" w:rsidRDefault="00A67DAD" w:rsidP="000D05DA">
      <w:pPr>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ab/>
        <w:t xml:space="preserve"/>
      </w:r>
      <w:r w:rsidRPr="00E902D0">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pPr>
        <w:ind w:left="567" w:hanging="567"/>
        <w:jc w:val="both"/>
        <w:rPr>
          <w:rFonts w:ascii="Arial Narrow" w:eastAsia="Arial Narrow" w:hAnsi="Arial Narrow" w:cs="Arial Narrow"/>
          <w:b/>
          <w:bCs/>
          <w:sz w:val="16"/>
          <w:szCs w:val="16"/>
        </w:rPr>
      </w:pPr>
    </w:p>
  </w:footnote>
  <w:footnote w:id="15">
    <w:p w14:paraId="770E73AA" w14:textId="77777777" w:rsidR="00A67DAD" w:rsidRPr="00E902D0" w:rsidRDefault="00A67DAD" w:rsidP="000D05DA">
      <w:pPr>
        <w:tabs>
          <w:tab w:val="left" w:pos="567"/>
        </w:tabs>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70FBCDA6" w14:textId="77777777" w:rsidR="00A67DAD" w:rsidRPr="00E902D0" w:rsidRDefault="00A67DAD" w:rsidP="000D05DA">
      <w:pPr>
        <w:tabs>
          <w:tab w:val="left" w:pos="568"/>
        </w:tabs>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707385A"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96BDE21"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E069314"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368CC9D" w14:textId="77777777" w:rsidR="00A67DAD" w:rsidRPr="00E902D0" w:rsidRDefault="00A67DAD" w:rsidP="000D05DA">
      <w:pPr>
        <w:ind w:left="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AFFCC47" w14:textId="77777777" w:rsidR="00A67DAD" w:rsidRPr="00E902D0" w:rsidRDefault="00A67DAD" w:rsidP="000D05DA">
      <w:pPr>
        <w:ind w:left="1134" w:hanging="1134"/>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tabs>
          <w:tab w:val="left" w:pos="567"/>
        </w:tabs>
        <w:ind w:left="567" w:hanging="567"/>
        <w:jc w:val="both"/>
        <w:rPr>
          <w:rFonts w:ascii="Arial Narrow" w:eastAsia="Arial Narrow" w:hAnsi="Arial Narrow" w:cs="Arial Narrow"/>
          <w:b/>
          <w:sz w:val="16"/>
          <w:szCs w:val="16"/>
        </w:rPr>
      </w:pPr>
      <w:r w:rsidRPr="00E902D0">
        <w:rPr>
          <w:rStyle w:val="Refdenotaalpie"/>
          <w:rFonts w:ascii="Arial Narrow" w:eastAsia="Arial Narrow" w:hAnsi="Arial Narrow" w:cs="Arial Narrow"/>
          <w:sz w:val="16"/>
          <w:szCs w:val="16"/>
          <w:vertAlign w:val="superscript"/>
        </w:rPr>
        <w:footnoteRef/>
      </w:r>
      <w:r w:rsidRPr="00E902D0">
        <w:rPr>
          <w:rFonts w:ascii="Arial Narrow" w:eastAsia="Arial Narrow" w:hAnsi="Arial Narrow" w:cs="Arial Narrow"/>
          <w:sz w:val="16"/>
          <w:szCs w:val="16"/>
        </w:rPr>
        <w:t xml:space="preserve"/>
      </w:r>
      <w:r w:rsidRPr="00E902D0">
        <w:rPr>
          <w:rFonts w:ascii="Arial Narrow" w:eastAsia="Arial Narrow" w:hAnsi="Arial Narrow" w:cs="Arial Narrow"/>
          <w:sz w:val="16"/>
          <w:szCs w:val="16"/>
        </w:rPr>
      </w:r>
      <w:r w:rsidRPr="00E902D0">
        <w:rPr>
          <w:rFonts w:ascii="Arial Narrow" w:eastAsia="Arial Narrow" w:hAnsi="Arial Narrow" w:cs="Arial Narrow"/>
          <w:b/>
          <w:sz w:val="16"/>
          <w:szCs w:val="16"/>
        </w:rPr>
        <w:tab/>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ind w:left="567" w:hanging="567"/>
        <w:jc w:val="both"/>
        <w:rPr>
          <w:rFonts w:ascii="Arial Narrow" w:eastAsia="Arial Narrow" w:hAnsi="Arial Narrow" w:cs="Arial Narrow"/>
          <w:b/>
          <w:sz w:val="16"/>
          <w:szCs w:val="16"/>
        </w:rPr>
      </w:pPr>
    </w:p>
  </w:footnote>
  <w:footnote w:id="17">
    <w:p w14:paraId="480C084C" w14:textId="77777777" w:rsidR="00A67DAD" w:rsidRPr="00E902D0" w:rsidRDefault="00A67DAD" w:rsidP="000D05DA">
      <w:pPr>
        <w:autoSpaceDE w:val="0"/>
        <w:autoSpaceDN w:val="0"/>
        <w:adjustRightInd w:val="0"/>
        <w:tabs>
          <w:tab w:val="left" w:pos="567"/>
        </w:tabs>
        <w:ind w:left="567" w:hanging="567"/>
        <w:jc w:val="both"/>
        <w:rPr>
          <w:rFonts w:ascii="Arial Narrow" w:eastAsia="Arial Narrow" w:hAnsi="Arial Narrow" w:cs="Arial Narrow"/>
          <w:b/>
          <w:bCs/>
          <w:sz w:val="16"/>
          <w:szCs w:val="16"/>
        </w:rPr>
      </w:pPr>
      <w:r w:rsidRPr="00E902D0">
        <w:rPr>
          <w:rStyle w:val="Refdenotaalpie"/>
          <w:rFonts w:ascii="Arial Narrow" w:eastAsia="Arial Narrow" w:hAnsi="Arial Narrow" w:cs="Arial Narrow"/>
          <w:b/>
          <w:bCs/>
          <w:sz w:val="16"/>
          <w:szCs w:val="16"/>
          <w:vertAlign w:val="superscript"/>
        </w:rPr>
        <w:footnoteRef/>
      </w:r>
      <w:r w:rsidRPr="00E902D0">
        <w:rPr>
          <w:rFonts w:ascii="Arial Narrow" w:eastAsia="Arial Narrow" w:hAnsi="Arial Narrow" w:cs="Arial Narrow"/>
          <w:b/>
          <w:bCs/>
          <w:sz w:val="16"/>
          <w:szCs w:val="16"/>
        </w:rPr>
        <w:t xml:space="preserve"/>
      </w:r>
      <w:r w:rsidRPr="00E902D0">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eastAsia="Arial Narrow" w:hAnsi="Arial Narrow" w:cs="Arial Narrow"/>
          <w:bCs/>
          <w:sz w:val="16"/>
          <w:szCs w:val="16"/>
        </w:rPr>
      </w:pPr>
      <w:r w:rsidRPr="00E902D0">
        <w:rPr>
          <w:rFonts w:ascii="Arial Narrow" w:eastAsia="Arial Narrow" w:hAnsi="Arial Narrow" w:cs="Arial Narrow"/>
          <w:b/>
          <w:sz w:val="16"/>
          <w:szCs w:val="16"/>
        </w:rPr>
        <w:t xml:space="preserve">Artículo 29.- </w:t>
      </w:r>
      <w:r w:rsidRPr="00E902D0">
        <w:rPr>
          <w:rFonts w:ascii="Arial Narrow" w:eastAsia="Arial Narrow" w:hAnsi="Arial Narrow" w:cs="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eastAsia="Arial Narrow" w:hAnsi="Arial Narrow" w:cs="Arial Narrow"/>
          <w:bCs/>
          <w:sz w:val="16"/>
          <w:szCs w:val="16"/>
        </w:rPr>
        <w:t>En cualquier caso, la Comisión podrá continuar de oficio el procedimiento, si del análisis de los hechos denunciados considera que podría estarse afectando intereses de terceros.</w:t>
      </w:r>
    </w:p>
    <w:p>
      <w:pPr>
        <w:autoSpaceDE w:val="0"/>
        <w:autoSpaceDN w:val="0"/>
        <w:adjustRightInd w:val="0"/>
        <w:ind w:left="567" w:hanging="567"/>
        <w:jc w:val="both"/>
        <w:rPr>
          <w:rFonts w:ascii="Arial Narrow" w:eastAsia="Arial Narrow" w:hAnsi="Arial Narrow" w:cs="Arial Narrow"/>
          <w:b/>
          <w:bCs/>
          <w:sz w:val="16"/>
          <w:szCs w:val="16"/>
        </w:rPr>
      </w:pPr>
    </w:p>
  </w:footnote>
  <w:footnote w:id="18">
    <w:p w14:paraId="5BE5849E" w14:textId="77777777" w:rsidR="00FB1A46" w:rsidRPr="00770407" w:rsidRDefault="00FB1A46" w:rsidP="00FB1A46">
      <w:pPr>
        <w:pStyle w:val="Textonotapie"/>
        <w:tabs>
          <w:tab w:val="left" w:pos="567"/>
        </w:tabs>
        <w:ind w:left="567" w:hanging="567"/>
        <w:jc w:val="both"/>
        <w:rPr>
          <w:rFonts w:ascii="Arial Narrow" w:eastAsia="Arial Narrow" w:hAnsi="Arial Narrow" w:cs="Arial Narrow"/>
          <w:sz w:val="16"/>
          <w:szCs w:val="16"/>
        </w:rPr>
      </w:pPr>
      <w:r w:rsidRPr="00770407">
        <w:rPr>
          <w:rStyle w:val="Refdenotaalpie"/>
          <w:rFonts w:ascii="Arial Narrow" w:eastAsia="Arial Narrow" w:hAnsi="Arial Narrow" w:cs="Arial Narrow"/>
          <w:sz w:val="16"/>
          <w:szCs w:val="16"/>
          <w:vertAlign w:val="superscript"/>
        </w:rPr>
        <w:footnoteRef/>
      </w:r>
      <w:r w:rsidRPr="00770407">
        <w:rPr>
          <w:rFonts w:ascii="Arial Narrow" w:eastAsia="Arial Narrow" w:hAnsi="Arial Narrow" w:cs="Arial Narrow"/>
          <w:sz w:val="16"/>
          <w:szCs w:val="16"/>
        </w:rPr>
        <w:t xml:space="preserve"/>
      </w:r>
      <w:r w:rsidRPr="00770407">
        <w:rPr>
          <w:rFonts w:ascii="Arial Narrow" w:eastAsia="Arial Narrow" w:hAnsi="Arial Narrow" w:cs="Arial Narrow"/>
          <w:sz w:val="16"/>
          <w:szCs w:val="16"/>
        </w:rPr>
      </w:r>
      <w:r w:rsidRPr="00770407">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jc w:val="both"/>
        <w:rPr>
          <w:rFonts w:ascii="Arial Narrow" w:eastAsia="Arial Narrow" w:hAnsi="Arial Narrow" w:cs="Arial Narrow"/>
          <w:b/>
          <w:bCs/>
          <w:sz w:val="16"/>
          <w:szCs w:val="16"/>
        </w:rPr>
      </w:pPr>
      <w:r w:rsidRPr="00770407">
        <w:rPr>
          <w:rFonts w:ascii="Arial Narrow" w:eastAsia="Arial Narrow" w:hAnsi="Arial Narrow" w:cs="Arial Narrow"/>
          <w:b/>
          <w:bCs/>
          <w:sz w:val="16"/>
          <w:szCs w:val="16"/>
        </w:rPr>
        <w:t>Artículo 20.- Modalidades de notificación</w:t>
      </w:r>
    </w:p>
    <w:p w14:paraId="7B1E8D08" w14:textId="77777777" w:rsidR="00FB1A46" w:rsidRPr="00770407" w:rsidRDefault="00FB1A46" w:rsidP="00FB1A46">
      <w:pPr>
        <w:pStyle w:val="Textonotapie"/>
        <w:ind w:left="1134" w:hanging="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20.4. </w:t>
      </w:r>
      <w:r w:rsidRPr="00770407">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eastAsia="Arial Narrow" w:hAnsi="Arial Narrow" w:cs="Arial Narrow"/>
          <w:sz w:val="16"/>
          <w:szCs w:val="16"/>
        </w:rPr>
      </w:pPr>
      <w:r w:rsidRPr="00770407">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