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5BBE44C0" w:rsidR="00753694" w:rsidRPr="002E0B62"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D6133">
        <w:rPr>
          <w:rFonts w:ascii="Arial Narrow" w:eastAsia="Arial Narrow" w:hAnsi="Arial Narrow" w:cs="Arial Narrow"/>
          <w:b/>
          <w:bCs/>
          <w:color w:val="000000"/>
          <w:kern w:val="0"/>
          <w:sz w:val="22"/>
          <w:szCs w:val="22"/>
          <w:shd w:val="clear" w:color="auto" w:fill="FFFFFF"/>
          <w:lang w:eastAsia="es-PE"/>
          <w14:ligatures w14:val="none"/>
        </w:rPr>
        <w:t>0880</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DENUNCIADOS</w:t>
      </w:r>
      <w:r w:rsidRPr="0013136C">
        <w:rPr>
          <w:rFonts w:ascii="Arial Narrow" w:eastAsia="Arial Narrow" w:hAnsi="Arial Narrow" w:cs="Arial Narrow"/>
          <w:b/>
          <w:color w:val="000000"/>
          <w:kern w:val="0"/>
          <w:sz w:val="22"/>
          <w:szCs w:val="22"/>
          <w:lang w:eastAsia="es-PE"/>
          <w14:ligatures w14:val="none"/>
        </w:rPr>
        <w:tab/>
        <w:t>:</w:t>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 xml:space="preserve">BANCO FALABELLA PERÚ S.A. </w:t>
      </w:r>
      <w:r w:rsidRPr="0013136C">
        <w:rPr>
          <w:rFonts w:ascii="Arial Narrow" w:eastAsia="Arial Narrow" w:hAnsi="Arial Narrow" w:cs="Arial Narrow"/>
          <w:b/>
          <w:color w:val="000000"/>
          <w:kern w:val="0"/>
          <w:sz w:val="22"/>
          <w:szCs w:val="22"/>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ab/>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BNP PARIBAS CARDIF S.A. COMPAÑÍA DE SEGUROS Y REASEGUROS</w:t>
      </w:r>
      <w:r w:rsidR="002E0B62" w:rsidRPr="0013136C">
        <w:rPr>
          <w:rFonts w:ascii="Arial Narrow" w:eastAsia="Arial Narrow" w:hAnsi="Arial Narrow" w:cs="Arial Narrow"/>
          <w:b/>
          <w:color w:val="000000"/>
          <w:kern w:val="0"/>
          <w:sz w:val="22"/>
          <w:szCs w:val="22"/>
          <w:lang w:eastAsia="es-PE"/>
          <w14:ligatures w14:val="none"/>
        </w:rPr>
        <w:t xml:space="preserve"> </w:t>
      </w:r>
      <w:r w:rsidRPr="0013136C">
        <w:rPr>
          <w:rFonts w:ascii="Arial Narrow" w:eastAsia="Arial Narrow" w:hAnsi="Arial Narrow" w:cs="Arial Narrow"/>
          <w:b/>
          <w:color w:val="000000"/>
          <w:kern w:val="0"/>
          <w:sz w:val="22"/>
          <w:szCs w:val="22"/>
          <w:lang w:eastAsia="es-PE"/>
          <w14:ligatures w14:val="none"/>
        </w:rPr>
        <w:t>(</w:t>
      </w:r>
      <w:r w:rsidR="0013136C" w:rsidRPr="0013136C">
        <w:rPr>
          <w:rFonts w:ascii="Arial Narrow" w:eastAsia="Arial Narrow" w:hAnsi="Arial Narrow" w:cs="Arial Narrow"/>
          <w:b/>
          <w:color w:val="000000"/>
          <w:kern w:val="0"/>
          <w:sz w:val="22"/>
          <w:szCs w:val="22"/>
          <w:lang w:eastAsia="es-PE"/>
          <w14:ligatures w14:val="none"/>
        </w:rPr>
        <w:t>BNP PARIBAS</w:t>
      </w:r>
      <w:r w:rsidRPr="0013136C">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MATERIAS</w:t>
      </w:r>
      <w:r w:rsidRPr="0013136C">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CC3C0F">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D6133">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al Banco y a BNP Paribas por presuntas infracciones a la Ley 29571, Código de Protección y Defensa del Consumidor</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600A44">
        <w:rPr>
          <w:rFonts w:ascii="Arial Narrow" w:eastAsia="Arial Narrow" w:hAnsi="Arial Narrow" w:cs="Arial Narrow"/>
          <w:kern w:val="0"/>
          <w14:ligatures w14:val="none"/>
          <w:sz w:val="22"/>
          <w:szCs w:val="22"/>
        </w:rPr>
        <w:t/>
      </w:r>
      <w:r w:rsidR="00D22FD1" w:rsidRPr="00D22FD1">
        <w:rPr>
          <w:rFonts w:ascii="Arial Narrow" w:eastAsia="Arial Narrow" w:hAnsi="Arial Narrow" w:cs="Arial Narrow"/>
          <w:kern w:val="0"/>
          <w14:ligatures w14:val="none"/>
          <w:sz w:val="22"/>
          <w:szCs w:val="22"/>
        </w:rPr>
        <w:t xml:space="preserve"/>
      </w:r>
      <w:r w:rsidR="00600A44" w:rsidRPr="00600A44">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color w:val="000000"/>
          <w:kern w:val="0"/>
          <w:sz w:val="22"/>
          <w:szCs w:val="22"/>
          <w:lang w:val="es-ES" w:eastAsia="es-ES"/>
          <w14:ligatures w14:val="none"/>
        </w:rPr>
        <w:t/>
      </w:r>
      <w:r w:rsidRPr="00B8177A">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8177A"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spacing w:before="0" w:after="0" w:line="240" w:lineRule="auto"/>
        <w:tabs>
          <w:tab w:val="left" w:pos="567"/>
          <w:tab w:val="left" w:pos="1134"/>
        </w:tabs>
        <w:ind w:left="1134"/>
        <w:contextualSpacing/>
        <w:jc w:val="both"/>
        <w:rPr>
          <w:rFonts w:ascii="Arial Narrow" w:eastAsia="Arial Narrow" w:hAnsi="Arial Narrow" w:cs="Arial Narrow"/>
          <w:color w:val="000000"/>
          <w:kern w:val="0"/>
          <w:sz w:val="22"/>
          <w:szCs w:val="22"/>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xml:space="preserve"/>
      </w:r>
      <w:r w:rsidRPr="00F12265">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w:r>
      <w:r w:rsidRPr="00F12265">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9F732F"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586D10" w:rsidRPr="00586D10">
        <w:rPr>
          <w:rFonts w:ascii="Arial Narrow" w:eastAsia="Arial Narrow" w:hAnsi="Arial Narrow" w:cs="Arial Narrow"/>
          <w:color w:val="000000"/>
          <w:kern w:val="0"/>
          <w:sz w:val="22"/>
          <w:szCs w:val="22"/>
          <w:lang w:eastAsia="es-ES"/>
          <w14:ligatures w14:val="none"/>
        </w:rPr>
        <w:t/>
      </w:r>
      <w:r w:rsidR="00586D1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E5609C"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6B7375"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9B7DE8" w:rsidRPr="007E7500">
        <w:rPr>
          <w:rFonts w:ascii="Arial Narrow" w:eastAsia="Arial Narrow" w:hAnsi="Arial Narrow" w:cs="Arial Narrow"/>
          <w:color w:val="000000"/>
          <w:kern w:val="0"/>
          <w:sz w:val="22"/>
          <w:szCs w:val="22"/>
          <w:lang w:val="es-ES" w:eastAsia="es-ES"/>
          <w14:ligatures w14:val="none"/>
        </w:rPr>
        <w:t xml:space="preserve"/>
      </w:r>
      <w:r w:rsidR="009F732F" w:rsidRPr="007E7500">
        <w:rPr>
          <w:rFonts w:ascii="Arial Narrow" w:eastAsia="Arial Narrow" w:hAnsi="Arial Narrow" w:cs="Arial Narrow"/>
          <w:color w:val="000000"/>
          <w:kern w:val="0"/>
          <w:sz w:val="22"/>
          <w:szCs w:val="22"/>
          <w:lang w:val="es-ES" w:eastAsia="es-ES"/>
          <w14:ligatures w14:val="none"/>
        </w:rPr>
        <w:t/>
      </w:r>
      <w:r w:rsidR="00753694" w:rsidRPr="007E7500">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753694" w:rsidRPr="007774C5">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7774C5" w:rsidRDefault="00753694" w:rsidP="00B97A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774C5">
        <w:rPr>
          <w:rFonts w:ascii="Arial Narrow" w:eastAsia="Arial Narrow" w:hAnsi="Arial Narrow" w:cs="Arial Narrow"/>
          <w:b/>
          <w:color w:val="000000"/>
          <w:kern w:val="0"/>
          <w:sz w:val="22"/>
          <w:szCs w:val="22"/>
          <w:lang w:eastAsia="es-PE"/>
          <w14:ligatures w14:val="none"/>
        </w:rPr>
        <w:t>DE LA ADMISIÓN A TRÁMITE DE LA DENUNCIA</w:t>
      </w:r>
    </w:p>
    <w:p w14:paraId="41E63982" w14:textId="77777777" w:rsidR="00BA67EC" w:rsidRPr="007774C5" w:rsidRDefault="00BA67EC" w:rsidP="00BA67E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7774C5">
        <w:rPr>
          <w:rFonts w:ascii="Arial Narrow" w:eastAsia="Arial Narrow" w:hAnsi="Arial Narrow" w:cs="Arial Narrow"/>
          <w:color w:val="000000"/>
          <w:kern w:val="0"/>
          <w:sz w:val="22"/>
          <w:szCs w:val="22"/>
          <w:lang w:eastAsia="es-PE"/>
          <w14:ligatures w14:val="none"/>
        </w:rPr>
        <w:t xml:space="preserve">La Secretaría </w:t>
      </w:r>
      <w:r w:rsidRPr="00DE646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sz w:val="22"/>
          <w:szCs w:val="22"/>
          <w:vertAlign w:val="superscript"/>
          <w14:ligatures w14:val="none"/>
        </w:rPr>
        <w:footnoteReference w:id="2"/>
      </w:r>
      <w:r w:rsidRPr="00DE6469">
        <w:rPr>
          <w:rFonts w:ascii="Arial Narrow" w:eastAsia="Arial Narrow" w:hAnsi="Arial Narrow" w:cs="Arial Narrow"/>
          <w:color w:val="000000"/>
          <w:kern w:val="0"/>
          <w:sz w:val="22"/>
          <w:szCs w:val="22"/>
          <w:lang w:eastAsia="es-PE"/>
          <w14:ligatures w14:val="none"/>
        </w:rPr>
        <w:t xml:space="preserve">, considera </w:t>
      </w:r>
      <w:r w:rsidRPr="00DE6469">
        <w:rPr>
          <w:rFonts w:ascii="Arial Narrow" w:eastAsia="Arial Narrow" w:hAnsi="Arial Narrow" w:cs="Arial Narrow"/>
          <w:kern w:val="0"/>
          <w14:ligatures w14:val="none"/>
          <w:sz w:val="22"/>
          <w:szCs w:val="22"/>
        </w:rPr>
        <w:t xml:space="preserve">que el hecho denunciado, consistente en que </w:t>
      </w:r>
      <w:r w:rsidR="00CE09D9" w:rsidRPr="00CE09D9">
        <w:rPr>
          <w:rFonts w:ascii="Arial Narrow" w:eastAsia="Arial Narrow" w:hAnsi="Arial Narrow" w:cs="Arial Narrow"/>
          <w:bCs/>
          <w:sz w:val="22"/>
          <w:szCs w:val="22"/>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kern w:val="0"/>
          <w:sz w:val="22"/>
          <w:szCs w:val="22"/>
          <w:vertAlign w:val="superscript"/>
          <w14:ligatures w14:val="none"/>
        </w:rPr>
        <w:footnoteReference w:id="3"/>
      </w:r>
      <w:r w:rsidRPr="00DE6469">
        <w:rPr>
          <w:rFonts w:ascii="Arial Narrow" w:eastAsia="Arial Narrow" w:hAnsi="Arial Narrow" w:cs="Arial Narrow"/>
          <w:kern w:val="0"/>
          <w14:ligatures w14:val="none"/>
          <w:sz w:val="22"/>
          <w:szCs w:val="22"/>
        </w:rPr>
        <w:t>.</w:t>
      </w:r>
    </w:p>
    <w:p w14:paraId="7FD3B961" w14:textId="77777777" w:rsidR="00BA67EC" w:rsidRPr="00DE6469" w:rsidRDefault="00BA67EC" w:rsidP="00BA67EC">
      <w:pPr>
        <w:pStyle w:val="Prrafodelista"/>
        <w:spacing w:before="0" w:after="0" w:line="240" w:lineRule="auto"/>
        <w:rPr>
          <w:rFonts w:ascii="Arial Narrow" w:eastAsia="Arial Narrow" w:hAnsi="Arial Narrow" w:cs="Arial Narrow"/>
          <w:kern w:val="0"/>
          <w14:ligatures w14:val="none"/>
          <w:sz w:val="22"/>
          <w:szCs w:val="22"/>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Además,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sidRPr="000C13E5">
        <w:rPr>
          <w:rFonts w:ascii="Arial Narrow" w:eastAsia="Arial Narrow" w:hAnsi="Arial Narrow" w:cs="Arial Narrow"/>
          <w:bCs/>
          <w:sz w:val="22"/>
          <w:szCs w:val="22"/>
        </w:rPr>
        <w:t xml:space="preserve">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E6469">
        <w:rPr>
          <w:rFonts w:ascii="Arial Narrow" w:eastAsia="Arial Narrow" w:hAnsi="Arial Narrow" w:cs="Arial Narrow"/>
          <w:kern w:val="0"/>
          <w:sz w:val="22"/>
          <w:szCs w:val="22"/>
          <w:shd w:val="clear" w:color="auto" w:fill="FFFFFF"/>
          <w:lang w:eastAsia="es-PE"/>
          <w14:ligatures w14:val="none"/>
        </w:rPr>
        <w:t xml:space="preserve"/>
      </w:r>
      <w:r w:rsidRPr="00DE6469">
        <w:rPr>
          <w:rFonts w:ascii="Arial Narrow" w:eastAsia="Arial Narrow" w:hAnsi="Arial Narrow" w:cs="Arial Narrow"/>
          <w:bCs/>
          <w:color w:val="000000"/>
          <w:kern w:val="0"/>
          <w:sz w:val="22"/>
          <w:szCs w:val="22"/>
          <w:lang w:eastAsia="es-PE"/>
          <w14:ligatures w14:val="none"/>
        </w:rPr>
        <w:t xml:space="preserve"/>
      </w:r>
      <w:r w:rsidRPr="00DE6469">
        <w:rPr>
          <w:rStyle w:val="Refdenotaalpie"/>
          <w:rFonts w:ascii="Arial Narrow" w:eastAsia="Arial Narrow" w:hAnsi="Arial Narrow" w:cs="Arial Narrow"/>
          <w:sz w:val="22"/>
          <w:szCs w:val="22"/>
          <w:vertAlign w:val="superscript"/>
          <w:lang w:eastAsia="es-PE"/>
        </w:rPr>
        <w:footnoteReference w:id="4"/>
      </w:r>
      <w:r w:rsidRPr="00DE6469">
        <w:rPr>
          <w:rFonts w:ascii="Arial Narrow" w:eastAsia="Arial Narrow" w:hAnsi="Arial Narrow" w:cs="Arial Narrow"/>
          <w:bCs/>
          <w:color w:val="000000"/>
          <w:kern w:val="0"/>
          <w:sz w:val="22"/>
          <w:szCs w:val="22"/>
          <w:lang w:eastAsia="es-PE"/>
          <w14:ligatures w14:val="none"/>
        </w:rPr>
        <w:t xml:space="preserve">. </w:t>
      </w:r>
    </w:p>
    <w:p w14:paraId="6E5B17D6" w14:textId="77777777" w:rsidR="000540F0" w:rsidRPr="000540F0" w:rsidRDefault="000540F0" w:rsidP="000540F0">
      <w:pPr>
        <w:pStyle w:val="Prrafodelista"/>
        <w:spacing w:before="0" w:after="0" w:line="240" w:lineRule="auto"/>
        <w:rPr>
          <w:rFonts w:ascii="Arial Narrow" w:eastAsia="Arial Narrow" w:hAnsi="Arial Narrow" w:cs="Arial Narrow"/>
          <w:kern w:val="0"/>
          <w14:ligatures w14:val="none"/>
          <w:sz w:val="22"/>
          <w:szCs w:val="22"/>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E646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bCs/>
          <w:sz w:val="22"/>
          <w:szCs w:val="22"/>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p>
    <w:p w14:paraId="3C126025" w14:textId="77777777" w:rsidR="00BA67EC" w:rsidRPr="00DE6469" w:rsidRDefault="00BA67EC" w:rsidP="00BA67EC">
      <w:pPr>
        <w:spacing w:before="0" w:after="0" w:line="240" w:lineRule="auto"/>
        <w:jc w:val="both"/>
        <w:rPr>
          <w:rFonts w:ascii="Arial Narrow" w:eastAsia="Arial Narrow" w:hAnsi="Arial Narrow" w:cs="Arial Narrow"/>
          <w:kern w:val="0"/>
          <w14:ligatures w14:val="none"/>
          <w:sz w:val="22"/>
          <w:szCs w:val="22"/>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Así también,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kern w:val="0"/>
          <w14:ligatures w14:val="none"/>
          <w:sz w:val="22"/>
          <w:szCs w:val="22"/>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sz w:val="22"/>
          <w:szCs w:val="22"/>
        </w:rPr>
        <w:t xml:space="preserve">. Por consiguiente, corresponde calificar el hecho materia de denuncia </w:t>
      </w:r>
      <w:r w:rsidRPr="00DE6469">
        <w:rPr>
          <w:rFonts w:ascii="Arial Narrow" w:eastAsia="Arial Narrow" w:hAnsi="Arial Narrow" w:cs="Arial Narrow"/>
          <w:kern w:val="0"/>
          <w14:ligatures w14:val="none"/>
          <w:sz w:val="22"/>
          <w:szCs w:val="22"/>
        </w:rPr>
        <w:lastRenderedPageBreak/>
        <w:t>como una presunta infracción al uso del libro de reclamaciones, tipificado en el artículo 150</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sz w:val="22"/>
          <w:szCs w:val="22"/>
          <w:vertAlign w:val="superscript"/>
          <w:lang w:eastAsia="es-PE"/>
        </w:rPr>
        <w:footnoteReference w:id="5"/>
      </w:r>
      <w:r w:rsidRPr="00DE6469">
        <w:rPr>
          <w:rFonts w:ascii="Arial Narrow" w:eastAsia="Arial Narrow" w:hAnsi="Arial Narrow" w:cs="Arial Narrow"/>
          <w:bCs/>
          <w:color w:val="000000"/>
          <w:kern w:val="0"/>
          <w:sz w:val="22"/>
          <w:szCs w:val="22"/>
          <w:lang w:eastAsia="es-PE"/>
          <w14:ligatures w14:val="none"/>
        </w:rPr>
        <w:t>.</w:t>
      </w:r>
      <w:r w:rsidR="008C5BF6" w:rsidRPr="00DE6469">
        <w:rPr>
          <w:rFonts w:ascii="Arial Narrow" w:eastAsia="Arial Narrow" w:hAnsi="Arial Narrow" w:cs="Arial Narrow"/>
          <w:bCs/>
          <w:color w:val="000000"/>
          <w:kern w:val="0"/>
          <w:sz w:val="22"/>
          <w:szCs w:val="22"/>
          <w:lang w:eastAsia="es-PE"/>
          <w14:ligatures w14:val="none"/>
        </w:rPr>
        <w:t xml:space="preserve"> </w:t>
      </w:r>
    </w:p>
    <w:p w14:paraId="41C49564" w14:textId="77777777" w:rsidR="00DC3EE4" w:rsidRPr="00DC3EE4" w:rsidRDefault="00DC3EE4" w:rsidP="00DC3EE4">
      <w:pPr>
        <w:spacing w:before="0" w:after="0" w:line="240" w:lineRule="auto"/>
        <w:jc w:val="both"/>
        <w:rPr>
          <w:rFonts w:ascii="Arial Narrow" w:eastAsia="Arial Narrow" w:hAnsi="Arial Narrow" w:cs="Arial Narrow"/>
          <w:kern w:val="0"/>
          <w14:ligatures w14:val="none"/>
          <w:sz w:val="22"/>
          <w:szCs w:val="22"/>
        </w:rPr>
      </w:pPr>
    </w:p>
    <w:p w14:paraId="63A001D5" w14:textId="3E0F069B" w:rsidR="00753694" w:rsidRPr="00B97A48" w:rsidRDefault="00753694" w:rsidP="00B97A48">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Arial Narrow" w:hAnsi="Arial Narrow" w:cs="Arial Narrow"/>
          <w:color w:val="000000"/>
          <w:kern w:val="0"/>
          <w:sz w:val="22"/>
          <w:szCs w:val="22"/>
          <w:lang w:val="es-ES" w:eastAsia="es-ES"/>
          <w14:ligatures w14:val="none"/>
        </w:rPr>
        <w:t>cumplan con lo siguiente:</w:t>
      </w:r>
    </w:p>
    <w:p w14:paraId="28CA5EFB" w14:textId="77777777" w:rsidR="00BA67EC" w:rsidRPr="00C718EF" w:rsidRDefault="00BA67EC" w:rsidP="00BA67EC">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Al Banco</w:t>
      </w:r>
      <w:r w:rsidRPr="00DE6469">
        <w:rPr>
          <w:rFonts w:ascii="Arial Narrow" w:eastAsia="Arial Narrow" w:hAnsi="Arial Narrow" w:cs="Arial Narrow"/>
          <w:color w:val="000000"/>
          <w:kern w:val="0"/>
          <w:sz w:val="22"/>
          <w:szCs w:val="22"/>
          <w:lang w:val="es-ES" w:eastAsia="es-ES"/>
          <w14:ligatures w14:val="none"/>
        </w:rPr>
        <w:t>:</w:t>
      </w:r>
      <w:r w:rsidRPr="00DE6469">
        <w:rPr>
          <w:rFonts w:ascii="Arial Narrow" w:eastAsia="Arial Narrow" w:hAnsi="Arial Narrow" w:cs="Arial Narrow"/>
          <w:color w:val="000000"/>
          <w:kern w:val="0"/>
          <w:sz w:val="22"/>
          <w:szCs w:val="22"/>
          <w:lang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Póliza Soles 4117220112</w:t>
      </w:r>
      <w:r w:rsidR="00842F3B"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842F3B"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09374DCA" w14:textId="77777777" w:rsidR="00BA67EC" w:rsidRPr="00DE6469" w:rsidRDefault="00BA67EC" w:rsidP="00BA67E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 xml:space="preserve">A </w:t>
      </w:r>
      <w:r w:rsidR="00C718EF" w:rsidRPr="00DE6469">
        <w:rPr>
          <w:rFonts w:ascii="Arial Narrow" w:eastAsia="Arial Narrow" w:hAnsi="Arial Narrow" w:cs="Arial Narrow"/>
          <w:color w:val="000000"/>
          <w:kern w:val="0"/>
          <w:sz w:val="22"/>
          <w:szCs w:val="22"/>
          <w:u w:val="single"/>
          <w:lang w:val="es-ES" w:eastAsia="es-ES"/>
          <w14:ligatures w14:val="none"/>
        </w:rPr>
        <w:t xml:space="preserve">BNP </w:t>
      </w:r>
      <w:r w:rsidR="00E95F49" w:rsidRPr="00DE6469">
        <w:rPr>
          <w:rFonts w:ascii="Arial Narrow" w:eastAsia="Arial Narrow" w:hAnsi="Arial Narrow" w:cs="Arial Narrow"/>
          <w:color w:val="000000"/>
          <w:kern w:val="0"/>
          <w:sz w:val="22"/>
          <w:szCs w:val="22"/>
          <w:u w:val="single"/>
          <w:lang w:val="es-ES" w:eastAsia="es-ES"/>
          <w14:ligatures w14:val="none"/>
        </w:rPr>
        <w:t>Paribas</w:t>
      </w:r>
      <w:r w:rsidRPr="00DE6469">
        <w:rPr>
          <w:rFonts w:ascii="Arial Narrow" w:eastAsia="Arial Narrow" w:hAnsi="Arial Narrow" w:cs="Arial Narrow"/>
          <w:color w:val="000000"/>
          <w:kern w:val="0"/>
          <w:sz w:val="22"/>
          <w:szCs w:val="22"/>
          <w:lang w:val="es-ES" w:eastAsia="es-ES"/>
          <w14:ligatures w14:val="none"/>
        </w:rPr>
        <w:t xml:space="preserve">:</w:t>
      </w:r>
      <w:r w:rsidRPr="00DE6469">
        <w:rPr>
          <w:rFonts w:ascii="Arial Narrow" w:eastAsia="Arial Narrow" w:hAnsi="Arial Narrow" w:cs="Arial Narrow"/>
          <w:color w:val="000000"/>
          <w:kern w:val="0"/>
          <w:sz w:val="22"/>
          <w:szCs w:val="22"/>
          <w:lang w:val="es-ES"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como Póliza Soles 4117220112</w:t>
      </w:r>
      <w:r w:rsidR="00842F3B"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7BC8766F" w14:textId="5C57682E" w:rsidR="00753694" w:rsidRPr="00DE6469" w:rsidRDefault="00753694" w:rsidP="00BA67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DE6469"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7C080CB" w14:textId="6D1AA1D2" w:rsidR="00BA67EC" w:rsidRPr="00DE6469" w:rsidRDefault="00753694" w:rsidP="00BA67EC">
      <w:pPr>
        <w:spacing w:after="0" w:line="240" w:lineRule="auto"/>
        <w:jc w:val="both"/>
        <w:rPr>
          <w:rFonts w:ascii="Arial Narrow" w:eastAsia="Arial Narrow" w:hAnsi="Arial Narrow" w:cs="Arial Narrow"/>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PRIMERO:</w:t>
      </w:r>
      <w:r w:rsidRPr="00DE6469">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Banco Falabella Perú S.A. y BNP Paribas Cardif S.A. Compañía de Seguros y Reaseguros, por lo siguiente: </w:t>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lang w:val="es-ES" w:eastAsia="es-ES"/>
          <w14:ligatures w14:val="none"/>
        </w:rPr>
        <w:t xml:space="preserve"/>
      </w:r>
      <w:r w:rsidR="00551144" w:rsidRPr="00DE6469">
        <w:rPr>
          <w:rFonts w:ascii="Arial Narrow" w:eastAsia="Arial Narrow" w:hAnsi="Arial Narrow" w:cs="Arial Narrow"/>
          <w:color w:val="000000"/>
          <w:kern w:val="0"/>
          <w:sz w:val="22"/>
          <w:szCs w:val="22"/>
          <w:lang w:val="es-ES" w:eastAsia="es-ES"/>
          <w14:ligatures w14:val="none"/>
        </w:rPr>
        <w:t/>
      </w:r>
      <w:r w:rsidRPr="00DE6469">
        <w:rPr>
          <w:rFonts w:ascii="Arial Narrow" w:eastAsia="Arial Narrow" w:hAnsi="Arial Narrow" w:cs="Arial Narrow"/>
          <w:kern w:val="0"/>
          <w14:ligatures w14:val="none"/>
          <w:sz w:val="22"/>
          <w:szCs w:val="22"/>
        </w:rPr>
        <w:t/>
      </w:r>
      <w:r w:rsidRPr="00DE6469">
        <w:rPr>
          <w:rFonts w:ascii="Arial Narrow" w:eastAsia="Arial Narrow" w:hAnsi="Arial Narrow" w:cs="Arial Narrow"/>
          <w:color w:val="000000"/>
          <w:kern w:val="0"/>
          <w:sz w:val="22"/>
          <w:szCs w:val="22"/>
          <w:lang w:val="es-ES" w:eastAsia="es-ES"/>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kern w:val="0"/>
          <w14:ligatures w14:val="none"/>
          <w:sz w:val="22"/>
          <w:szCs w:val="22"/>
        </w:rPr>
        <w:t/>
      </w:r>
      <w:r w:rsidR="002E0B62"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w:r>
      <w:bookmarkStart w:id="1" w:name="_Hlk138779332"/>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sz w:val="22"/>
          <w:szCs w:val="22"/>
        </w:rPr>
        <w:t/>
      </w:r>
      <w:r w:rsidRPr="00DE6469">
        <w:rPr>
          <w:rFonts w:ascii="Arial Narrow" w:eastAsia="Arial Narrow" w:hAnsi="Arial Narrow" w:cs="Arial Narrow"/>
          <w:color w:val="000000"/>
          <w:kern w:val="0"/>
          <w:sz w:val="22"/>
          <w:szCs w:val="22"/>
          <w:lang w:eastAsia="es-PE"/>
          <w14:ligatures w14:val="none"/>
        </w:rPr>
        <w:t xml:space="preserve"/>
      </w:r>
      <w:r w:rsidRPr="00DE6469">
        <w:rPr>
          <w:rFonts w:ascii="Arial Narrow" w:eastAsia="Arial Narrow" w:hAnsi="Arial Narrow" w:cs="Arial Narrow"/>
          <w:color w:val="000000"/>
          <w:kern w:val="0"/>
          <w:sz w:val="22"/>
          <w:szCs w:val="22"/>
          <w:lang w:eastAsia="es-PE"/>
          <w14:ligatures w14:val="none"/>
        </w:rPr>
        <w:t/>
      </w:r>
      <w:bookmarkEnd w:id="1"/>
      <w:r w:rsidRPr="00DE6469">
        <w:rPr>
          <w:rFonts w:ascii="Arial Narrow" w:eastAsia="Arial Narrow" w:hAnsi="Arial Narrow" w:cs="Arial Narrow"/>
          <w:color w:val="000000"/>
          <w:kern w:val="0"/>
          <w:sz w:val="22"/>
          <w:szCs w:val="22"/>
          <w:lang w:eastAsia="es-PE"/>
          <w14:ligatures w14:val="none"/>
        </w:rPr>
        <w:t xml:space="preserve"/>
      </w:r>
      <w:r w:rsidR="00AF7032" w:rsidRPr="00DE6469">
        <w:rPr>
          <w:rFonts w:ascii="Arial Narrow" w:eastAsia="Arial Narrow" w:hAnsi="Arial Narrow" w:cs="Arial Narrow"/>
          <w:color w:val="000000"/>
          <w:kern w:val="0"/>
          <w:sz w:val="22"/>
          <w:szCs w:val="22"/>
          <w:lang w:eastAsia="es-PE"/>
          <w14:ligatures w14:val="none"/>
        </w:rPr>
        <w:t xml:space="preserve"/>
      </w:r>
    </w:p>
    <w:p w14:paraId="6F19B386" w14:textId="77777777" w:rsidR="00BA67EC" w:rsidRPr="00DE6469" w:rsidRDefault="00BA67EC" w:rsidP="00BA67E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sz w:val="22"/>
          <w:szCs w:val="22"/>
        </w:rPr>
        <w:t xml:space="preserve">Banco Falabella Perú S.A. y BNP Paribas Cardif S.A. </w:t>
      </w:r>
      <w:r w:rsidR="00DD14DC" w:rsidRPr="00CE09D9">
        <w:rPr>
          <w:rFonts w:ascii="Arial Narrow" w:eastAsia="Arial Narrow" w:hAnsi="Arial Narrow" w:cs="Arial Narrow"/>
          <w:bCs/>
          <w:sz w:val="22"/>
          <w:szCs w:val="22"/>
        </w:rPr>
        <w:t>se habrían negado injustificadamente a activar la cobertura</w:t>
      </w:r>
      <w:r w:rsidR="00A55146" w:rsidRPr="00CE09D9">
        <w:rPr>
          <w:rFonts w:ascii="Arial Narrow" w:eastAsia="Arial Narrow" w:hAnsi="Arial Narrow" w:cs="Arial Narrow"/>
          <w:kern w:val="0"/>
          <w:sz w:val="22"/>
          <w:szCs w:val="22"/>
          <w:shd w:val="clear" w:color="auto" w:fill="FFFFFF"/>
          <w:lang w:eastAsia="es-PE"/>
          <w14:ligatures w14:val="none"/>
        </w:rPr>
        <w:t xml:space="preserve"> del </w:t>
      </w:r>
      <w:r w:rsidR="00DD14DC" w:rsidRPr="00CE09D9">
        <w:rPr>
          <w:rFonts w:ascii="Arial Narrow" w:eastAsia="Arial Narrow" w:hAnsi="Arial Narrow" w:cs="Arial Narrow"/>
          <w:color w:val="000000"/>
          <w:kern w:val="0"/>
          <w:sz w:val="22"/>
          <w:szCs w:val="22"/>
          <w:lang w:eastAsia="es-ES"/>
          <w14:ligatures w14:val="none"/>
        </w:rPr>
        <w:t>Seguro de Tarjeta Protegida - Póliza Soles 4117220112</w:t>
      </w:r>
      <w:r w:rsidR="00DD14DC" w:rsidRPr="00CE09D9">
        <w:rPr>
          <w:rFonts w:ascii="Arial Narrow" w:eastAsia="Arial Narrow" w:hAnsi="Arial Narrow" w:cs="Arial Narrow"/>
          <w:kern w:val="0"/>
          <w:sz w:val="22"/>
          <w:szCs w:val="22"/>
          <w:shd w:val="clear" w:color="auto" w:fill="FFFFFF"/>
          <w:lang w:eastAsia="es-PE"/>
          <w14:ligatures w14:val="none"/>
        </w:rPr>
        <w:t xml:space="preserve"> por el siniestro del 14 de abril de 2023</w:t>
      </w:r>
      <w:r w:rsidR="00DD14DC">
        <w:rPr>
          <w:rFonts w:ascii="Arial Narrow" w:eastAsia="Arial Narrow" w:hAnsi="Arial Narrow" w:cs="Arial Narrow"/>
          <w:kern w:val="0"/>
          <w:sz w:val="22"/>
          <w:szCs w:val="22"/>
          <w:shd w:val="clear" w:color="auto" w:fill="FFFFFF"/>
          <w:lang w:eastAsia="es-PE"/>
          <w14:ligatures w14:val="none"/>
        </w:rPr>
        <w:t>.</w:t>
      </w:r>
    </w:p>
    <w:p w14:paraId="2090BE13" w14:textId="77777777" w:rsidR="00BA67EC" w:rsidRPr="00DE6469" w:rsidRDefault="00BA67EC" w:rsidP="00BA67EC">
      <w:pPr>
        <w:spacing w:before="0" w:after="0" w:line="240" w:lineRule="auto"/>
        <w:jc w:val="both"/>
        <w:rPr>
          <w:rFonts w:ascii="Arial Narrow" w:eastAsia="Arial Narrow" w:hAnsi="Arial Narrow" w:cs="Arial Narrow"/>
          <w:kern w:val="0"/>
          <w14:ligatures w14:val="none"/>
          <w:sz w:val="22"/>
          <w:szCs w:val="22"/>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sz w:val="22"/>
          <w:szCs w:val="22"/>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sz w:val="22"/>
          <w:szCs w:val="22"/>
        </w:rPr>
        <w:t>Banco Falabella Perú S.A. y BNP Paribas Cardif S.A</w:t>
      </w:r>
      <w:r w:rsidR="00474607" w:rsidRPr="000C13E5">
        <w:rPr>
          <w:rFonts w:ascii="Arial Narrow" w:eastAsia="Arial Narrow" w:hAnsi="Arial Narrow" w:cs="Arial Narrow"/>
          <w:color w:val="000000"/>
          <w:kern w:val="0"/>
          <w:sz w:val="22"/>
          <w:szCs w:val="22"/>
          <w:shd w:val="clear" w:color="auto" w:fill="FFFFFF"/>
          <w:lang w:eastAsia="es-PE"/>
          <w14:ligatures w14:val="none"/>
        </w:rPr>
        <w:t xml:space="preserve">. </w:t>
      </w:r>
      <w:r w:rsidR="00474607" w:rsidRPr="000C13E5">
        <w:rPr>
          <w:rFonts w:ascii="Arial Narrow" w:eastAsia="Arial Narrow" w:hAnsi="Arial Narrow" w:cs="Arial Narrow"/>
          <w:kern w:val="0"/>
          <w:sz w:val="22"/>
          <w:szCs w:val="22"/>
          <w:shd w:val="clear" w:color="auto" w:fill="FFFFFF"/>
          <w:lang w:eastAsia="es-PE"/>
          <w14:ligatures w14:val="none"/>
        </w:rPr>
        <w:t xml:space="preserve">habrían brindado información </w:t>
      </w:r>
      <w:r w:rsidR="00DD14DC" w:rsidRPr="000C13E5">
        <w:rPr>
          <w:rFonts w:ascii="Arial Narrow" w:eastAsia="Arial Narrow" w:hAnsi="Arial Narrow" w:cs="Arial Narrow"/>
          <w:kern w:val="0"/>
          <w:sz w:val="22"/>
          <w:szCs w:val="22"/>
          <w:shd w:val="clear" w:color="auto" w:fill="FFFFFF"/>
          <w:lang w:eastAsia="es-PE"/>
          <w14:ligatures w14:val="none"/>
        </w:rPr>
        <w:t>incorrecta sobre las condiciones de la</w:t>
      </w:r>
      <w:r w:rsidR="00474607" w:rsidRPr="000C13E5">
        <w:rPr>
          <w:rFonts w:ascii="Arial Narrow" w:eastAsia="Arial Narrow" w:hAnsi="Arial Narrow" w:cs="Arial Narrow"/>
          <w:kern w:val="0"/>
          <w:sz w:val="22"/>
          <w:szCs w:val="22"/>
          <w:shd w:val="clear" w:color="auto" w:fill="FFFFFF"/>
          <w:lang w:eastAsia="es-PE"/>
          <w14:ligatures w14:val="none"/>
        </w:rPr>
        <w:t xml:space="preserve"> </w:t>
      </w:r>
      <w:r w:rsidR="00474607" w:rsidRPr="000C13E5">
        <w:rPr>
          <w:rFonts w:ascii="Arial Narrow" w:eastAsia="Arial Narrow" w:hAnsi="Arial Narrow" w:cs="Arial Narrow"/>
          <w:color w:val="000000"/>
          <w:kern w:val="0"/>
          <w:sz w:val="22"/>
          <w:szCs w:val="22"/>
          <w:lang w:eastAsia="es-ES"/>
          <w14:ligatures w14:val="none"/>
        </w:rPr>
        <w:t xml:space="preserve">Póliza 4117220112 </w:t>
      </w:r>
      <w:r w:rsidR="00C6353C" w:rsidRPr="000C13E5">
        <w:rPr>
          <w:rFonts w:ascii="Arial Narrow" w:eastAsia="Arial Narrow" w:hAnsi="Arial Narrow" w:cs="Arial Narrow"/>
          <w:color w:val="000000"/>
          <w:kern w:val="0"/>
          <w:sz w:val="22"/>
          <w:szCs w:val="22"/>
          <w:lang w:eastAsia="es-ES"/>
          <w14:ligatures w14:val="none"/>
        </w:rPr>
        <w:t>respecto a la vigencia de la cobertura, la forma y el plazo para su activación</w:t>
      </w:r>
      <w:r w:rsidR="00C6353C">
        <w:rPr>
          <w:rFonts w:ascii="Arial Narrow" w:eastAsia="Arial Narrow" w:hAnsi="Arial Narrow" w:cs="Arial Narrow"/>
          <w:color w:val="000000"/>
          <w:kern w:val="0"/>
          <w:sz w:val="22"/>
          <w:szCs w:val="22"/>
          <w:lang w:eastAsia="es-ES"/>
          <w14:ligatures w14:val="none"/>
        </w:rPr>
        <w:t>.</w:t>
      </w:r>
    </w:p>
    <w:p w14:paraId="7179A21E" w14:textId="77777777" w:rsidR="00BA67EC" w:rsidRDefault="00BA67EC" w:rsidP="00BA67EC">
      <w:pPr>
        <w:spacing w:before="0" w:after="0" w:line="240" w:lineRule="auto"/>
        <w:jc w:val="both"/>
        <w:rPr>
          <w:rFonts w:ascii="Arial Narrow" w:eastAsia="Arial Narrow" w:hAnsi="Arial Narrow" w:cs="Arial Narrow"/>
          <w:kern w:val="0"/>
          <w14:ligatures w14:val="none"/>
          <w:sz w:val="22"/>
          <w:szCs w:val="22"/>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sz w:val="22"/>
          <w:szCs w:val="22"/>
        </w:rPr>
        <w:t xml:space="preserve">Banco Falabella Perú S.A. y BNP Paribas Cardif S.A. </w:t>
      </w:r>
      <w:r w:rsidRPr="000C13E5">
        <w:rPr>
          <w:rFonts w:ascii="Arial Narrow" w:eastAsia="Arial Narrow" w:hAnsi="Arial Narrow" w:cs="Arial Narrow"/>
          <w:kern w:val="0"/>
          <w:sz w:val="22"/>
          <w:szCs w:val="22"/>
          <w:shd w:val="clear" w:color="auto" w:fill="FFFFFF"/>
          <w:lang w:eastAsia="es-PE"/>
          <w14:ligatures w14:val="none"/>
        </w:rPr>
        <w:t xml:space="preserve">habrían negado la existencia de la </w:t>
      </w:r>
      <w:r w:rsidRPr="000C13E5">
        <w:rPr>
          <w:rFonts w:ascii="Arial Narrow" w:eastAsia="Arial Narrow" w:hAnsi="Arial Narrow" w:cs="Arial Narrow"/>
          <w:color w:val="000000"/>
          <w:kern w:val="0"/>
          <w:sz w:val="22"/>
          <w:szCs w:val="22"/>
          <w:lang w:eastAsia="es-ES"/>
          <w14:ligatures w14:val="none"/>
        </w:rPr>
        <w:t>Póliza Soles 4117220112 al denunciante, omitieron brindar</w:t>
      </w:r>
      <w:r w:rsidR="00F56755" w:rsidRPr="000C13E5">
        <w:rPr>
          <w:rFonts w:ascii="Arial Narrow" w:eastAsia="Arial Narrow" w:hAnsi="Arial Narrow" w:cs="Arial Narrow"/>
          <w:color w:val="000000"/>
          <w:kern w:val="0"/>
          <w:sz w:val="22"/>
          <w:szCs w:val="22"/>
          <w:lang w:eastAsia="es-ES"/>
          <w14:ligatures w14:val="none"/>
        </w:rPr>
        <w:t>le</w:t>
      </w:r>
      <w:r w:rsidRPr="000C13E5">
        <w:rPr>
          <w:rFonts w:ascii="Arial Narrow" w:eastAsia="Arial Narrow" w:hAnsi="Arial Narrow" w:cs="Arial Narrow"/>
          <w:color w:val="000000"/>
          <w:kern w:val="0"/>
          <w:sz w:val="22"/>
          <w:szCs w:val="22"/>
          <w:lang w:eastAsia="es-ES"/>
          <w14:ligatures w14:val="none"/>
        </w:rPr>
        <w:t xml:space="preserve"> los canales y evitaron procesar el siniestro del 14 de marzo de 2023</w:t>
      </w:r>
      <w:r w:rsidR="00F56755">
        <w:rPr>
          <w:rFonts w:ascii="Arial Narrow" w:eastAsia="Arial Narrow" w:hAnsi="Arial Narrow" w:cs="Arial Narrow"/>
          <w:color w:val="000000"/>
          <w:kern w:val="0"/>
          <w:sz w:val="22"/>
          <w:szCs w:val="22"/>
          <w:lang w:eastAsia="es-ES"/>
          <w14:ligatures w14:val="none"/>
        </w:rPr>
        <w:t>.</w:t>
      </w:r>
    </w:p>
    <w:p w14:paraId="783A0492" w14:textId="77777777" w:rsidR="00C6353C" w:rsidRPr="00DE6469" w:rsidRDefault="00C6353C" w:rsidP="00BA67EC">
      <w:pPr>
        <w:spacing w:before="0" w:after="0" w:line="240" w:lineRule="auto"/>
        <w:jc w:val="both"/>
        <w:rPr>
          <w:rFonts w:ascii="Arial Narrow" w:eastAsia="Arial Narrow" w:hAnsi="Arial Narrow" w:cs="Arial Narrow"/>
          <w:kern w:val="0"/>
          <w14:ligatures w14:val="none"/>
          <w:sz w:val="22"/>
          <w:szCs w:val="22"/>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color w:val="000000"/>
          <w:kern w:val="0"/>
          <w:sz w:val="22"/>
          <w:szCs w:val="22"/>
          <w:lang w:eastAsia="es-PE"/>
          <w14:ligatures w14:val="none"/>
        </w:rPr>
        <w:lastRenderedPageBreak/>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w:t>
      </w:r>
      <w:r w:rsidR="00F56755">
        <w:rPr>
          <w:rFonts w:ascii="Arial Narrow" w:eastAsia="Arial Narrow" w:hAnsi="Arial Narrow" w:cs="Arial Narrow"/>
          <w:kern w:val="0"/>
          <w:sz w:val="22"/>
          <w:szCs w:val="22"/>
          <w:shd w:val="clear" w:color="auto" w:fill="FFFFFF"/>
          <w:lang w:eastAsia="es-PE"/>
          <w14:ligatures w14:val="none"/>
        </w:rPr>
        <w:t>al artículo 150</w:t>
      </w:r>
      <w:r w:rsidRPr="00DE6469">
        <w:rPr>
          <w:rFonts w:ascii="Arial Narrow" w:eastAsia="Arial Narrow" w:hAnsi="Arial Narrow" w:cs="Arial Narrow"/>
          <w:kern w:val="0"/>
          <w:sz w:val="22"/>
          <w:szCs w:val="22"/>
          <w:lang w:eastAsia="es-PE"/>
          <w14:ligatures w14:val="none"/>
        </w:rPr>
        <w:t xml:space="preserve"> </w:t>
      </w:r>
      <w:r w:rsidRPr="00DE646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sz w:val="22"/>
          <w:szCs w:val="22"/>
        </w:rPr>
        <w:t xml:space="preserve"> </w:t>
      </w:r>
      <w:r w:rsidR="00DE6469" w:rsidRPr="00DE6469">
        <w:rPr>
          <w:rFonts w:ascii="Arial Narrow" w:eastAsia="Arial Narrow" w:hAnsi="Arial Narrow" w:cs="Arial Narrow"/>
          <w:kern w:val="0"/>
          <w14:ligatures w14:val="none"/>
          <w:sz w:val="22"/>
          <w:szCs w:val="22"/>
        </w:rPr>
        <w:t xml:space="preserve">el </w:t>
      </w:r>
      <w:r w:rsidR="00DE6469" w:rsidRPr="000C13E5">
        <w:rPr>
          <w:rFonts w:ascii="Arial Narrow" w:eastAsia="Arial Narrow" w:hAnsi="Arial Narrow" w:cs="Arial Narrow"/>
          <w:bCs/>
          <w:sz w:val="22"/>
          <w:szCs w:val="22"/>
        </w:rPr>
        <w:t xml:space="preserve">Banco Falabella Perú S.A. </w:t>
      </w:r>
      <w:r w:rsidR="00F56755" w:rsidRPr="000C13E5">
        <w:rPr>
          <w:rFonts w:ascii="Arial Narrow" w:eastAsia="Arial Narrow" w:hAnsi="Arial Narrow" w:cs="Arial Narrow"/>
          <w:bCs/>
          <w:sz w:val="22"/>
          <w:szCs w:val="22"/>
        </w:rPr>
        <w:t xml:space="preserve">no </w:t>
      </w:r>
      <w:r w:rsidR="005963F8" w:rsidRPr="000C13E5">
        <w:rPr>
          <w:rFonts w:ascii="Arial Narrow" w:eastAsia="Arial Narrow" w:hAnsi="Arial Narrow" w:cs="Arial Narrow"/>
          <w:bCs/>
          <w:sz w:val="22"/>
          <w:szCs w:val="22"/>
        </w:rPr>
        <w:t xml:space="preserve">habría </w:t>
      </w:r>
      <w:r w:rsidR="00DE6469" w:rsidRPr="000C13E5">
        <w:rPr>
          <w:rFonts w:ascii="Arial Narrow" w:eastAsia="Arial Narrow" w:hAnsi="Arial Narrow" w:cs="Arial Narrow"/>
          <w:kern w:val="0"/>
          <w14:ligatures w14:val="none"/>
          <w:sz w:val="22"/>
          <w:szCs w:val="22"/>
        </w:rPr>
        <w:t xml:space="preserve">cumplido </w:t>
      </w:r>
      <w:r w:rsidR="00F56755" w:rsidRPr="000C13E5">
        <w:rPr>
          <w:rFonts w:ascii="Arial Narrow" w:eastAsia="Arial Narrow" w:hAnsi="Arial Narrow" w:cs="Arial Narrow"/>
          <w:kern w:val="0"/>
          <w14:ligatures w14:val="none"/>
          <w:sz w:val="22"/>
          <w:szCs w:val="22"/>
        </w:rPr>
        <w:t>con</w:t>
      </w:r>
      <w:r w:rsidR="00DE6469" w:rsidRPr="000C13E5">
        <w:rPr>
          <w:rFonts w:ascii="Arial Narrow" w:eastAsia="Arial Narrow" w:hAnsi="Arial Narrow" w:cs="Arial Narrow"/>
          <w:kern w:val="0"/>
          <w14:ligatures w14:val="none"/>
          <w:sz w:val="22"/>
          <w:szCs w:val="22"/>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sz w:val="22"/>
          <w:szCs w:val="22"/>
        </w:rPr>
        <w:t xml:space="preserve"> y conforme lo establece la normativa vigente</w:t>
      </w:r>
      <w:r w:rsidR="00F56755">
        <w:rPr>
          <w:rFonts w:ascii="Arial Narrow" w:eastAsia="Arial Narrow" w:hAnsi="Arial Narrow" w:cs="Arial Narrow"/>
          <w:kern w:val="0"/>
          <w14:ligatures w14:val="none"/>
          <w:sz w:val="22"/>
          <w:szCs w:val="22"/>
        </w:rPr>
        <w:t>.</w:t>
      </w:r>
    </w:p>
    <w:p w14:paraId="3F98F8BD" w14:textId="77777777" w:rsidR="00DE7B12" w:rsidRPr="00DE6469" w:rsidRDefault="00DE7B12" w:rsidP="00B97A48">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0C23DEAF" w14:textId="0DFE4950"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b/>
          <w:bCs/>
          <w:color w:val="000000"/>
          <w:kern w:val="0"/>
          <w:sz w:val="22"/>
          <w:szCs w:val="22"/>
          <w:lang w:eastAsia="es-PE"/>
          <w14:ligatures w14:val="none"/>
        </w:rPr>
        <w:t>SEGUNDO:</w:t>
      </w:r>
      <w:r w:rsidRPr="00DE64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6469">
        <w:rPr>
          <w:rFonts w:ascii="Arial Narrow" w:eastAsia="Arial Narrow" w:hAnsi="Arial Narrow" w:cs="Arial Narrow"/>
          <w:color w:val="000000"/>
          <w:kern w:val="0"/>
          <w:sz w:val="22"/>
          <w:szCs w:val="22"/>
          <w:lang w:val="es-ES" w:eastAsia="es-ES"/>
          <w14:ligatures w14:val="none"/>
        </w:rPr>
        <w:t xml:space="preserve">del </w:t>
      </w:r>
      <w:bookmarkStart w:id="2" w:name="_Hlk182351750"/>
      <w:r w:rsidR="00551144" w:rsidRPr="00DE6469">
        <w:rPr>
          <w:rFonts w:ascii="Arial Narrow" w:eastAsia="Arial Narrow" w:hAnsi="Arial Narrow" w:cs="Arial Narrow"/>
          <w:color w:val="000000"/>
          <w:kern w:val="0"/>
          <w:sz w:val="22"/>
          <w:szCs w:val="22"/>
          <w:lang w:val="es-ES" w:eastAsia="es-ES"/>
          <w14:ligatures w14:val="none"/>
        </w:rPr>
        <w:t>14 de abril de 2025</w:t>
      </w:r>
      <w:r w:rsidRPr="00DE6469">
        <w:rPr>
          <w:rFonts w:ascii="Arial Narrow" w:eastAsia="Arial Narrow" w:hAnsi="Arial Narrow" w:cs="Arial Narrow"/>
          <w:kern w:val="0"/>
          <w14:ligatures w14:val="none"/>
          <w:sz w:val="22"/>
          <w:szCs w:val="22"/>
        </w:rPr>
        <w:t>.</w:t>
      </w:r>
      <w:bookmarkEnd w:id="2"/>
    </w:p>
    <w:p w14:paraId="57228AE2"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sz w:val="22"/>
          <w:szCs w:val="22"/>
        </w:rPr>
        <w:t xml:space="preserve">Banco </w:t>
      </w:r>
      <w:r w:rsidR="000C02D0" w:rsidRPr="001C5319">
        <w:rPr>
          <w:rFonts w:ascii="Arial Narrow" w:eastAsia="Arial Narrow" w:hAnsi="Arial Narrow" w:cs="Arial Narrow"/>
          <w:sz w:val="22"/>
          <w:szCs w:val="22"/>
        </w:rPr>
        <w:t xml:space="preserve">Falabella Perú S.A. y BNP Paribas Cardif S.A. Compañía de Seguros y Reaseguros </w:t>
      </w:r>
      <w:r w:rsidRPr="00B97A48">
        <w:rPr>
          <w:rFonts w:ascii="Arial Narrow" w:eastAsia="Arial Narrow" w:hAnsi="Arial Narrow" w:cs="Arial Narrow"/>
          <w:color w:val="000000"/>
          <w:kern w:val="0"/>
          <w:sz w:val="22"/>
          <w:szCs w:val="22"/>
          <w:lang w:eastAsia="es-PE"/>
          <w14:ligatures w14:val="none"/>
        </w:rPr>
        <w:t>que cumplan con lo siguiente</w:t>
      </w:r>
      <w:bookmarkEnd w:id="3"/>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abril de 2025 a Banco Falabella Perú S.A. y BNP Paribas Cardif S.A. Compañía de Seguros y Reaseguros para que, de conformidad con lo dispuesto por el artículo 26 de la Ley sobre Facultades, Normas y Organización del Indecopi, aprobada por Decreto Legislativo 807</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5"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plazo no mayor de cinco (5</w:t>
      </w:r>
      <w:r w:rsidR="00753694" w:rsidRPr="00E95F49">
        <w:rPr>
          <w:rFonts w:ascii="Arial Narrow" w:eastAsia="Arial Narrow" w:hAnsi="Arial Narrow" w:cs="Arial Narrow"/>
          <w:color w:val="000000"/>
          <w:kern w:val="0"/>
          <w:sz w:val="22"/>
          <w:szCs w:val="22"/>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753694" w:rsidRPr="00E95F49">
        <w:rPr>
          <w:rFonts w:ascii="Arial Narrow" w:eastAsia="Arial Narrow" w:hAnsi="Arial Narrow" w:cs="Arial Narrow"/>
          <w:color w:val="000000"/>
          <w:kern w:val="0"/>
          <w:sz w:val="22"/>
          <w:szCs w:val="22"/>
          <w:shd w:val="clear" w:color="auto" w:fill="FFFFFF"/>
          <w:lang w:eastAsia="es-PE"/>
          <w14:ligatures w14:val="none"/>
        </w:rPr>
        <w:t xml:space="preserve">el </w:t>
      </w:r>
      <w:r w:rsidR="00E95F49" w:rsidRPr="00E95F49">
        <w:rPr>
          <w:rFonts w:ascii="Arial Narrow" w:eastAsia="Arial Narrow" w:hAnsi="Arial Narrow" w:cs="Arial Narrow"/>
          <w:sz w:val="22"/>
          <w:szCs w:val="22"/>
        </w:rPr>
        <w:t>Banco Falabella Perú S.A.</w:t>
      </w:r>
      <w:r w:rsidR="002E0B62"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5"/>
      <w:r w:rsidR="00C718EF"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C718EF" w:rsidRPr="007E3476">
        <w:rPr>
          <w:rFonts w:ascii="Arial Narrow" w:eastAsia="Arial Narrow" w:hAnsi="Arial Narrow" w:cs="Arial Narrow"/>
          <w:color w:val="000000"/>
          <w:kern w:val="0"/>
          <w:sz w:val="22"/>
          <w:szCs w:val="22"/>
          <w:lang w:eastAsia="es-ES"/>
          <w14:ligatures w14:val="none"/>
        </w:rPr>
        <w:t>Póliza Soles 4117220112</w:t>
      </w:r>
      <w:r w:rsidR="00C718EF"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C718EF"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Arial Narrow" w:hAnsi="Arial Narrow" w:cs="Arial Narrow"/>
          <w:color w:val="000000"/>
          <w:kern w:val="0"/>
          <w:sz w:val="22"/>
          <w:szCs w:val="22"/>
          <w:lang w:val="es-ES" w:eastAsia="es-ES"/>
          <w14:ligatures w14:val="none"/>
        </w:rPr>
        <w:t>.</w:t>
      </w:r>
    </w:p>
    <w:p w14:paraId="6E8AD86D"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53CC5A7F"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6"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w:t>
      </w:r>
      <w:r w:rsidR="00753694" w:rsidRPr="00E95F49">
        <w:rPr>
          <w:rFonts w:ascii="Arial Narrow" w:eastAsia="Arial Narrow" w:hAnsi="Arial Narrow" w:cs="Arial Narrow"/>
          <w:color w:val="000000"/>
          <w:kern w:val="0"/>
          <w:sz w:val="22"/>
          <w:szCs w:val="22"/>
          <w:lang w:eastAsia="es-PE"/>
          <w14:ligatures w14:val="none"/>
        </w:rPr>
        <w:t xml:space="preserve">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E95F49" w:rsidRPr="00E95F49">
        <w:rPr>
          <w:rFonts w:ascii="Arial Narrow" w:eastAsia="Arial Narrow" w:hAnsi="Arial Narrow" w:cs="Arial Narrow"/>
          <w:sz w:val="22"/>
          <w:szCs w:val="22"/>
        </w:rPr>
        <w:t>BNP Paribas Cardif S.A.</w:t>
      </w:r>
      <w:r w:rsidR="00753694"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6"/>
      <w:r w:rsidR="00E95F49"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95F49" w:rsidRPr="007E3476">
        <w:rPr>
          <w:rFonts w:ascii="Arial Narrow" w:eastAsia="Arial Narrow" w:hAnsi="Arial Narrow" w:cs="Arial Narrow"/>
          <w:color w:val="000000"/>
          <w:kern w:val="0"/>
          <w:sz w:val="22"/>
          <w:szCs w:val="22"/>
          <w:lang w:eastAsia="es-ES"/>
          <w14:ligatures w14:val="none"/>
        </w:rPr>
        <w:t>como Póliza Soles 4117220112</w:t>
      </w:r>
      <w:r w:rsidR="00E95F49"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B97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5"/>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E85A5AD" w14:textId="610141A3" w:rsidR="002D6133" w:rsidRPr="00A67ADF" w:rsidRDefault="002D6133" w:rsidP="002D613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0A33F3">
        <w:rPr>
          <w:rFonts w:ascii="Arial Narrow" w:eastAsia="Arial Narrow" w:hAnsi="Arial Narrow" w:cs="Arial Narrow"/>
          <w:sz w:val="22"/>
          <w:szCs w:val="22"/>
        </w:rPr>
        <w:t/>
      </w:r>
      <w:r w:rsidRPr="000A33F3">
        <w:rPr>
          <w:rFonts w:ascii="Arial Narrow" w:eastAsia="Arial Narrow" w:hAnsi="Arial Narrow" w:cs="Arial Narrow"/>
          <w:spacing w:val="-3"/>
          <w:kern w:val="0"/>
          <w14:ligatures w14:val="none"/>
          <w:sz w:val="22"/>
          <w:szCs w:val="22"/>
        </w:rPr>
        <w:t/>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spacing w:val="-3"/>
          <w:kern w:val="0"/>
          <w14:ligatures w14:val="none"/>
          <w:sz w:val="22"/>
          <w:szCs w:val="22"/>
        </w:rPr>
        <w:t xml:space="preserve"/>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color w:val="000000"/>
          <w:kern w:val="0"/>
          <w:sz w:val="22"/>
          <w:szCs w:val="22"/>
          <w:shd w:val="clear" w:color="auto" w:fill="FFFFFF"/>
          <w:lang w:eastAsia="es-PE"/>
          <w14:ligatures w14:val="none"/>
        </w:rPr>
        <w:t xml:space="preserve"/>
      </w:r>
      <w:r w:rsidRPr="000A33F3">
        <w:rPr>
          <w:rFonts w:ascii="Arial Narrow" w:eastAsia="Arial Narrow" w:hAnsi="Arial Narrow" w:cs="Arial Narrow"/>
          <w:color w:val="000000"/>
          <w:sz w:val="22"/>
          <w:szCs w:val="22"/>
        </w:rPr>
        <w:t/>
      </w:r>
      <w:r w:rsidRPr="000A33F3">
        <w:rPr>
          <w:rFonts w:ascii="Arial Narrow" w:eastAsia="Arial Narrow" w:hAnsi="Arial Narrow" w:cs="Arial Narrow"/>
          <w:color w:val="000000"/>
          <w:kern w:val="0"/>
          <w:sz w:val="22"/>
          <w:szCs w:val="22"/>
          <w:lang w:eastAsia="es-PE"/>
          <w14:ligatures w14:val="none"/>
        </w:rPr>
        <w:t/>
      </w:r>
      <w:r w:rsidRPr="000A33F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831BC67" w14:textId="77777777" w:rsidR="002D6133" w:rsidRPr="00A67ADF" w:rsidRDefault="002D6133" w:rsidP="002D6133">
      <w:pPr>
        <w:spacing w:before="0" w:after="0" w:line="240" w:lineRule="auto"/>
        <w:suppressAutoHyphens/>
        <w:jc w:val="both"/>
        <w:rPr>
          <w:rFonts w:ascii="Arial Narrow" w:eastAsia="Arial Narrow" w:hAnsi="Arial Narrow" w:cs="Arial Narrow"/>
          <w:sz w:val="22"/>
          <w:szCs w:val="22"/>
        </w:rPr>
      </w:pPr>
    </w:p>
    <w:p w14:paraId="2715C477" w14:textId="5D73AC3D" w:rsidR="002D6133" w:rsidRPr="0026598E" w:rsidRDefault="002D6133" w:rsidP="002D613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1C5319">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C5319" w:rsidRPr="00797794">
        <w:rPr>
          <w:rFonts w:ascii="Arial Narrow" w:eastAsia="Arial Narrow" w:hAnsi="Arial Narrow" w:cs="Arial Narrow"/>
          <w:sz w:val="22"/>
          <w:szCs w:val="22"/>
        </w:rPr>
        <w:t xml:space="preserve">Banco </w:t>
      </w:r>
      <w:r w:rsidR="001C5319" w:rsidRPr="001C5319">
        <w:rPr>
          <w:rFonts w:ascii="Arial Narrow" w:eastAsia="Arial Narrow" w:hAnsi="Arial Narrow" w:cs="Arial Narrow"/>
          <w:sz w:val="22"/>
          <w:szCs w:val="22"/>
        </w:rPr>
        <w:t xml:space="preserve">Falabella Perú </w:t>
      </w:r>
      <w:r w:rsidR="00797794" w:rsidRPr="001C5319">
        <w:rPr>
          <w:rFonts w:ascii="Arial Narrow" w:eastAsia="Arial Narrow" w:hAnsi="Arial Narrow" w:cs="Arial Narrow"/>
          <w:sz w:val="22"/>
          <w:szCs w:val="22"/>
        </w:rPr>
        <w:t>S.A.</w:t>
      </w:r>
      <w:r w:rsidR="001C5319" w:rsidRPr="001C5319">
        <w:rPr>
          <w:rFonts w:ascii="Arial Narrow" w:eastAsia="Arial Narrow" w:hAnsi="Arial Narrow" w:cs="Arial Narrow"/>
          <w:sz w:val="22"/>
          <w:szCs w:val="22"/>
        </w:rPr>
        <w:t xml:space="preserve"> y</w:t>
      </w:r>
      <w:r w:rsidR="00797794" w:rsidRPr="001C5319">
        <w:rPr>
          <w:rFonts w:ascii="Arial Narrow" w:eastAsia="Arial Narrow" w:hAnsi="Arial Narrow" w:cs="Arial Narrow"/>
          <w:sz w:val="22"/>
          <w:szCs w:val="22"/>
        </w:rPr>
        <w:t xml:space="preserve"> </w:t>
      </w:r>
      <w:r w:rsidR="001C5319" w:rsidRPr="001C5319">
        <w:rPr>
          <w:rFonts w:ascii="Arial Narrow" w:eastAsia="Arial Narrow" w:hAnsi="Arial Narrow" w:cs="Arial Narrow"/>
          <w:sz w:val="22"/>
          <w:szCs w:val="22"/>
        </w:rPr>
        <w:t xml:space="preserve">BNP Paribas Cardif S.A. Compañía de Seguros y Reaseguros </w:t>
      </w:r>
      <w:r w:rsidRPr="001C5319">
        <w:rPr>
          <w:rFonts w:ascii="Arial Narrow" w:eastAsia="Arial Narrow" w:hAnsi="Arial Narrow" w:cs="Arial Narrow"/>
          <w:sz w:val="22"/>
          <w:szCs w:val="22"/>
          <w:shd w:val="clear" w:color="auto" w:fill="FFFFFF"/>
        </w:rPr>
        <w:t xml:space="preserve">para que </w:t>
      </w:r>
      <w:r w:rsidRPr="001C5319">
        <w:rPr>
          <w:rFonts w:ascii="Arial Narrow" w:eastAsia="Arial Narrow" w:hAnsi="Arial Narrow" w:cs="Arial Narrow"/>
          <w:sz w:val="22"/>
          <w:szCs w:val="22"/>
        </w:rPr>
        <w:t>efectúe</w:t>
      </w:r>
      <w:r w:rsidR="001C5319" w:rsidRPr="001C5319">
        <w:rPr>
          <w:rFonts w:ascii="Arial Narrow" w:eastAsia="Arial Narrow" w:hAnsi="Arial Narrow" w:cs="Arial Narrow"/>
          <w:sz w:val="22"/>
          <w:szCs w:val="22"/>
        </w:rPr>
        <w:t xml:space="preserve">n </w:t>
      </w:r>
      <w:r w:rsidRPr="001C5319">
        <w:rPr>
          <w:rFonts w:ascii="Arial Narrow" w:eastAsia="Arial Narrow" w:hAnsi="Arial Narrow" w:cs="Arial Narrow"/>
          <w:sz w:val="22"/>
          <w:szCs w:val="22"/>
        </w:rPr>
        <w:t>el acuse de recibo mediante la confirmación de recepción de la notificación remitida por este despacho a su</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Casilla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Electrónica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dentro de los cinco (5) primeros días hábiles siguientes a la fecha en que recibe</w:t>
      </w:r>
      <w:r w:rsidR="001C5319" w:rsidRPr="001C5319">
        <w:rPr>
          <w:rFonts w:ascii="Arial Narrow" w:eastAsia="Arial Narrow" w:hAnsi="Arial Narrow" w:cs="Arial Narrow"/>
          <w:sz w:val="22"/>
          <w:szCs w:val="22"/>
        </w:rPr>
        <w:t>n</w:t>
      </w:r>
      <w:r w:rsidRPr="001C5319">
        <w:rPr>
          <w:rFonts w:ascii="Arial Narrow" w:eastAsia="Arial Narrow" w:hAnsi="Arial Narrow" w:cs="Arial Narrow"/>
          <w:sz w:val="22"/>
          <w:szCs w:val="22"/>
        </w:rPr>
        <w:t xml:space="preserve"> la notificación.</w:t>
      </w:r>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2E3F9E" w14:textId="77777777" w:rsidR="00BA67EC" w:rsidRPr="006D4070" w:rsidRDefault="00BA67EC" w:rsidP="00BA67EC">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C81EEAE" w14:textId="77777777" w:rsidR="002D6133" w:rsidRPr="0026598E" w:rsidRDefault="002D6133" w:rsidP="002D613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5F0A54" w14:textId="77777777" w:rsidR="002D6133" w:rsidRPr="0026598E" w:rsidRDefault="002D6133" w:rsidP="002D6133">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