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29C90A6" w14:textId="77777777" w:rsidR="008138F5" w:rsidRPr="0026598E" w:rsidRDefault="008138F5" w:rsidP="00A8336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96448">
        <w:rPr>
          <w:rFonts w:ascii="Arial Narrow" w:eastAsia="Arial Narrow" w:hAnsi="Arial Narrow" w:cs="Arial Narrow"/>
          <w:b/>
          <w:bCs/>
          <w:color w:val="000000"/>
          <w:kern w:val="0"/>
          <w:sz w:val="22"/>
          <w:szCs w:val="22"/>
          <w:shd w:val="clear" w:color="auto" w:fill="FFFFFF"/>
          <w:lang w:eastAsia="es-PE"/>
          <w14:ligatures w14:val="none"/>
        </w:rPr>
        <w:t>1259-2025/CC1</w:t>
      </w:r>
    </w:p>
    <w:p w14:paraId="4B65F3A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141A5E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DENUNCIADO</w:t>
      </w:r>
      <w:r w:rsidRPr="005909D8">
        <w:rPr>
          <w:rFonts w:ascii="Arial Narrow" w:eastAsia="Arial Narrow" w:hAnsi="Arial Narrow" w:cs="Arial Narrow"/>
          <w:b/>
          <w:color w:val="000000"/>
          <w:kern w:val="0"/>
          <w:sz w:val="22"/>
          <w:szCs w:val="22"/>
          <w:lang w:eastAsia="es-PE"/>
          <w14:ligatures w14:val="none"/>
        </w:rPr>
        <w:tab/>
        <w:t>:</w:t>
      </w:r>
      <w:r w:rsidRPr="005909D8">
        <w:rPr>
          <w:rFonts w:ascii="Arial Narrow" w:eastAsia="Arial Narrow" w:hAnsi="Arial Narrow" w:cs="Arial Narrow"/>
          <w:b/>
          <w:color w:val="000000"/>
          <w:kern w:val="0"/>
          <w:sz w:val="22"/>
          <w:szCs w:val="22"/>
          <w:lang w:eastAsia="es-PE"/>
          <w14:ligatures w14:val="none"/>
        </w:rPr>
        <w:tab/>
        <w:t>RÍMAC SEGUROS Y REASEGUROS S.A. (RÍMAC)</w:t>
      </w:r>
    </w:p>
    <w:p w14:paraId="6E86D4B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MATERIAS</w:t>
      </w:r>
      <w:r w:rsidRPr="005909D8">
        <w:rPr>
          <w:rFonts w:ascii="Arial Narrow" w:eastAsia="Arial Narrow" w:hAnsi="Arial Narrow" w:cs="Arial Narrow"/>
          <w:b/>
          <w:color w:val="000000"/>
          <w:kern w:val="0"/>
          <w:sz w:val="22"/>
          <w:szCs w:val="22"/>
          <w:lang w:eastAsia="es-PE"/>
          <w14:ligatures w14:val="none"/>
        </w:rPr>
        <w:tab/>
        <w:t xml:space="preserve">: </w:t>
      </w:r>
      <w:r w:rsidRPr="005909D8">
        <w:rPr>
          <w:rFonts w:ascii="Arial Narrow" w:eastAsia="Arial Narrow" w:hAnsi="Arial Narrow" w:cs="Arial Narrow"/>
          <w:b/>
          <w:color w:val="000000"/>
          <w:kern w:val="0"/>
          <w:sz w:val="22"/>
          <w:szCs w:val="22"/>
          <w:lang w:eastAsia="es-PE"/>
          <w14:ligatures w14:val="none"/>
        </w:rPr>
        <w:tab/>
        <w:t>ADMISIÓN A TRÁMITE</w:t>
      </w:r>
    </w:p>
    <w:p w14:paraId="459BD1CA" w14:textId="77777777" w:rsidR="008138F5" w:rsidRPr="005909D8" w:rsidRDefault="008138F5" w:rsidP="00A8336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 xml:space="preserve">REQUERIMIENTO DE INFORMACIÓN </w:t>
      </w:r>
    </w:p>
    <w:p w14:paraId="05CC13B8" w14:textId="77777777" w:rsidR="008138F5" w:rsidRPr="005909D8" w:rsidRDefault="008138F5" w:rsidP="00A8336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 xml:space="preserve">RESOLUCIÓN </w:t>
      </w:r>
      <w:r w:rsidRPr="005909D8">
        <w:rPr>
          <w:rFonts w:ascii="Arial Narrow" w:eastAsia="Arial Narrow" w:hAnsi="Arial Narrow" w:cs="Arial Narrow"/>
          <w:b/>
          <w:color w:val="000000"/>
          <w:kern w:val="0"/>
          <w:sz w:val="22"/>
          <w:szCs w:val="22"/>
          <w:lang w:eastAsia="es-PE"/>
          <w14:ligatures w14:val="none"/>
        </w:rPr>
        <w:tab/>
        <w:t>:</w:t>
      </w:r>
      <w:r w:rsidRPr="005909D8">
        <w:rPr>
          <w:rFonts w:ascii="Arial Narrow" w:eastAsia="Arial Narrow" w:hAnsi="Arial Narrow" w:cs="Arial Narrow"/>
          <w:b/>
          <w:color w:val="000000"/>
          <w:kern w:val="0"/>
          <w:sz w:val="22"/>
          <w:szCs w:val="22"/>
          <w:lang w:eastAsia="es-PE"/>
          <w14:ligatures w14:val="none"/>
        </w:rPr>
        <w:tab/>
        <w:t>2</w:t>
      </w:r>
    </w:p>
    <w:p w14:paraId="011D2B73" w14:textId="77777777" w:rsidR="008138F5" w:rsidRPr="005909D8" w:rsidRDefault="008138F5" w:rsidP="00A8336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71897B1" w14:textId="426FF4DC" w:rsidR="008138F5" w:rsidRPr="0026598E" w:rsidRDefault="008138F5" w:rsidP="00A8336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909D8">
        <w:rPr>
          <w:rFonts w:ascii="Arial Narrow" w:eastAsia="Arial Narrow" w:hAnsi="Arial Narrow" w:cs="Arial Narrow"/>
          <w:color w:val="000000"/>
          <w:kern w:val="0"/>
          <w:sz w:val="22"/>
          <w:szCs w:val="22"/>
          <w:shd w:val="clear" w:color="auto" w:fill="FFFFFF"/>
          <w:lang w:eastAsia="es-PE"/>
          <w14:ligatures w14:val="none"/>
        </w:rPr>
        <w:t xml:space="preserve">Lima, </w:t>
      </w:r>
      <w:r w:rsidR="00F75956">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5909D8">
        <w:rPr>
          <w:rFonts w:ascii="Arial Narrow" w:eastAsia="Arial Narrow" w:hAnsi="Arial Narrow" w:cs="Arial Narrow"/>
          <w:color w:val="000000"/>
          <w:kern w:val="0"/>
          <w:sz w:val="22"/>
          <w:szCs w:val="22"/>
          <w:shd w:val="clear" w:color="auto" w:fill="FFFFFF"/>
          <w:lang w:eastAsia="es-PE"/>
          <w14:ligatures w14:val="none"/>
        </w:rPr>
        <w:t xml:space="preserve"/>
      </w:r>
    </w:p>
    <w:p w14:paraId="658054FD" w14:textId="77777777" w:rsidR="008138F5" w:rsidRPr="0026598E" w:rsidRDefault="008138F5" w:rsidP="00A8336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749649A" w14:textId="77777777" w:rsidR="008138F5" w:rsidRPr="0026598E" w:rsidRDefault="008138F5" w:rsidP="00A8336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25A510A2" w14:textId="77777777" w:rsidR="008138F5" w:rsidRPr="0026598E" w:rsidRDefault="008138F5" w:rsidP="00A833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87BE287" w14:textId="2D55B64F" w:rsidR="008138F5" w:rsidRPr="00220C4E" w:rsidRDefault="008138F5" w:rsidP="00A8336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3D83">
        <w:rPr>
          <w:rFonts w:ascii="Arial Narrow" w:eastAsia="Arial Narrow" w:hAnsi="Arial Narrow" w:cs="Arial Narrow"/>
          <w:color w:val="000000"/>
          <w:kern w:val="0"/>
          <w:sz w:val="22"/>
          <w:szCs w:val="22"/>
          <w:lang w:val="es-ES" w:eastAsia="es-ES"/>
          <w14:ligatures w14:val="none"/>
        </w:rPr>
        <w:t xml:space="preserve">Mediante el escrito del 20 de marzo de 2025</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3D83">
        <w:rPr>
          <w:rFonts w:ascii="Arial Narrow" w:eastAsia="Arial Narrow" w:hAnsi="Arial Narrow" w:cs="Arial Narrow"/>
          <w:color w:val="000000"/>
          <w:kern w:val="0"/>
          <w:sz w:val="22"/>
          <w:szCs w:val="22"/>
          <w:lang w:val="es-ES" w:eastAsia="es-ES"/>
          <w14:ligatures w14:val="none"/>
        </w:rPr>
        <w:t xml:space="preserve">, la señora [APELLIDO] denunció a Rímac por presuntas infracciones a la Ley 29571, Código de Protección y Defensa del Consumidor</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23D8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20C4E">
        <w:rPr>
          <w:rFonts w:ascii="Arial Narrow" w:eastAsia="Arial Narrow" w:hAnsi="Arial Narrow" w:cs="Arial Narrow"/>
          <w:color w:val="000000"/>
          <w:kern w:val="0"/>
          <w:sz w:val="22"/>
          <w:szCs w:val="22"/>
          <w:lang w:val="es-ES" w:eastAsia="es-ES"/>
          <w14:ligatures w14:val="none"/>
        </w:rPr>
        <w:t/>
      </w:r>
      <w:r w:rsidRPr="00220C4E">
        <w:rPr>
          <w:rFonts w:ascii="Arial Narrow" w:eastAsia="Arial Narrow" w:hAnsi="Arial Narrow" w:cs="Arial Narrow"/>
          <w:kern w:val="0"/>
          <w14:ligatures w14:val="none"/>
          <w:sz w:val="22"/>
          <w:szCs w:val="22"/>
        </w:rPr>
        <w:t/>
      </w:r>
      <w:r w:rsidRPr="00220C4E">
        <w:rPr>
          <w:rFonts w:ascii="Arial Narrow" w:eastAsia="Arial Narrow" w:hAnsi="Arial Narrow" w:cs="Arial Narrow"/>
          <w:color w:val="000000"/>
          <w:kern w:val="0"/>
          <w:sz w:val="22"/>
          <w:szCs w:val="22"/>
          <w:lang w:val="es-ES" w:eastAsia="es-ES"/>
          <w14:ligatures w14:val="none"/>
        </w:rPr>
        <w:t/>
      </w:r>
      <w:r w:rsidRPr="00220C4E">
        <w:rPr>
          <w:rFonts w:ascii="Arial Narrow" w:eastAsia="Arial Narrow" w:hAnsi="Arial Narrow" w:cs="Arial Narrow"/>
          <w:color w:val="000000"/>
          <w:kern w:val="0"/>
          <w:sz w:val="22"/>
          <w:szCs w:val="22"/>
          <w:lang w:val="es-ES" w:eastAsia="es-ES"/>
          <w14:ligatures w14:val="none"/>
        </w:rPr>
        <w:t xml:space="preserve"/>
      </w:r>
      <w:r w:rsidRPr="00220C4E">
        <w:rPr>
          <w:rFonts w:ascii="Arial Narrow" w:eastAsia="Arial Narrow" w:hAnsi="Arial Narrow" w:cs="Arial Narrow"/>
          <w:bCs/>
          <w:color w:val="000000"/>
          <w:kern w:val="0"/>
          <w:sz w:val="22"/>
          <w:szCs w:val="22"/>
          <w:lang w:val="es-ES" w:eastAsia="es-ES"/>
          <w14:ligatures w14:val="none"/>
        </w:rPr>
        <w:t/>
      </w:r>
    </w:p>
    <w:p w14:paraId="53AE406A" w14:textId="77777777" w:rsidR="008138F5" w:rsidRPr="00220C4E" w:rsidRDefault="008138F5" w:rsidP="00A8336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EEA0782"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El 27 de febrero de 2023, contrató con </w:t>
      </w:r>
      <w:r w:rsidRPr="00220C4E">
        <w:rPr>
          <w:rFonts w:ascii="Arial Narrow" w:eastAsia="Arial Narrow" w:hAnsi="Arial Narrow" w:cs="Arial Narrow"/>
          <w:color w:val="000000"/>
          <w:kern w:val="0"/>
          <w:sz w:val="22"/>
          <w:szCs w:val="22"/>
          <w:lang w:val="es-ES" w:eastAsia="es-ES"/>
          <w14:ligatures w14:val="none"/>
        </w:rPr>
        <w:t xml:space="preserve">Rímac </w:t>
      </w:r>
      <w:r w:rsidRPr="00220C4E">
        <w:rPr>
          <w:rFonts w:ascii="Arial Narrow" w:eastAsia="Arial Narrow" w:hAnsi="Arial Narrow" w:cs="Arial Narrow"/>
          <w:color w:val="000000"/>
          <w:kern w:val="0"/>
          <w:sz w:val="22"/>
          <w:szCs w:val="22"/>
          <w:lang w:eastAsia="es-ES"/>
          <w14:ligatures w14:val="none"/>
        </w:rPr>
        <w:t xml:space="preserve">un Seguro Vehicular – Póliza 2101 – 1321459 (en adelante, Seguro Vehicular), con vigencia del 27 de febrero de 2023 al 27 de febrero de 2025, correspondiente al vehículo con Placa de Rodaje CEI-017, con una suma asegurada ascendente a US$ 23 289,99. </w:t>
      </w:r>
    </w:p>
    <w:p w14:paraId="532F00BC" w14:textId="77777777" w:rsidR="008138F5" w:rsidRPr="00220C4E" w:rsidRDefault="008138F5" w:rsidP="00A833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3C057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El 27 de febrero de 2025, renovó el Seguro Vehicular y se emitió la Póliza </w:t>
      </w:r>
      <w:r w:rsidRPr="00220C4E">
        <w:rPr>
          <w:rFonts w:ascii="Arial Narrow" w:eastAsia="Arial Narrow" w:hAnsi="Arial Narrow" w:cs="Arial Narrow"/>
          <w:sz w:val="22"/>
          <w:szCs w:val="22"/>
        </w:rPr>
        <w:t xml:space="preserve"> </w:t>
      </w:r>
      <w:r w:rsidRPr="00220C4E">
        <w:rPr>
          <w:rFonts w:ascii="Arial Narrow" w:eastAsia="Arial Narrow" w:hAnsi="Arial Narrow" w:cs="Arial Narrow"/>
          <w:color w:val="000000"/>
          <w:kern w:val="0"/>
          <w:sz w:val="22"/>
          <w:szCs w:val="22"/>
          <w:lang w:eastAsia="es-ES"/>
          <w14:ligatures w14:val="none"/>
        </w:rPr>
        <w:t xml:space="preserve">2101 - 1499934, fijándose una nueva vigencia del 27 de febrero de 2025 al 27 de febrero de 2026, por una suma asegurada de US$ 19 968,00. </w:t>
      </w:r>
    </w:p>
    <w:p w14:paraId="12AA5F8E" w14:textId="77777777" w:rsidR="008138F5" w:rsidRPr="00220C4E" w:rsidRDefault="008138F5" w:rsidP="00A8336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207C57"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Durante la vigencia del Seguro Vehicular, </w:t>
      </w:r>
      <w:r w:rsidRPr="00220C4E">
        <w:rPr>
          <w:rFonts w:ascii="Arial Narrow" w:eastAsia="Arial Narrow" w:hAnsi="Arial Narrow" w:cs="Arial Narrow"/>
          <w:color w:val="000000"/>
          <w:kern w:val="0"/>
          <w:sz w:val="22"/>
          <w:szCs w:val="22"/>
          <w:lang w:val="es-ES" w:eastAsia="es-ES"/>
          <w14:ligatures w14:val="none"/>
        </w:rPr>
        <w:t xml:space="preserve">Rímac </w:t>
      </w:r>
      <w:r w:rsidRPr="00220C4E">
        <w:rPr>
          <w:rFonts w:ascii="Arial Narrow" w:eastAsia="Arial Narrow" w:hAnsi="Arial Narrow" w:cs="Arial Narrow"/>
          <w:color w:val="000000"/>
          <w:kern w:val="0"/>
          <w:sz w:val="22"/>
          <w:szCs w:val="22"/>
          <w:lang w:eastAsia="es-ES"/>
          <w14:ligatures w14:val="none"/>
        </w:rPr>
        <w:t>vinculó u información personal con los números telefónicos 9819**753 y 949**0475, los cuales no le pertenecían ni habían sido proporcionados. Estas líneas telefónicas correspondían a compañeros de trabajo que recibían llamadas reiteradas relacionadas con gestiones de cobranza, generando incomodidad en su entorno laboral.</w:t>
      </w:r>
    </w:p>
    <w:p w14:paraId="524EE075" w14:textId="77777777" w:rsidR="008138F5" w:rsidRPr="00220C4E" w:rsidRDefault="008138F5" w:rsidP="00A8336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05D3F4"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Presentó diversos reclamos a Rímac solicitando la desvinculación de dichos números. Sin embargo, las llamadas continuaban, a pesar de los compromisos expresados por </w:t>
      </w:r>
      <w:r>
        <w:rPr>
          <w:rFonts w:ascii="Arial Narrow" w:eastAsia="Arial Narrow" w:hAnsi="Arial Narrow" w:cs="Arial Narrow"/>
          <w:color w:val="000000"/>
          <w:kern w:val="0"/>
          <w:sz w:val="22"/>
          <w:szCs w:val="22"/>
          <w:lang w:eastAsia="es-ES"/>
          <w14:ligatures w14:val="none"/>
        </w:rPr>
        <w:t>el proveedor</w:t>
      </w:r>
      <w:r w:rsidRPr="00220C4E">
        <w:rPr>
          <w:rFonts w:ascii="Arial Narrow" w:eastAsia="Arial Narrow" w:hAnsi="Arial Narrow" w:cs="Arial Narrow"/>
          <w:color w:val="000000"/>
          <w:kern w:val="0"/>
          <w:sz w:val="22"/>
          <w:szCs w:val="22"/>
          <w:lang w:eastAsia="es-ES"/>
          <w14:ligatures w14:val="none"/>
        </w:rPr>
        <w:t xml:space="preserve"> en las comunicaciones de fechas 21 de octubre de 2024, 18 de febrero de 2025, 25 de febrero de 2025 y 13 de marzo de 2025. Asimismo, </w:t>
      </w:r>
      <w:r>
        <w:rPr>
          <w:rFonts w:ascii="Arial Narrow" w:eastAsia="Arial Narrow" w:hAnsi="Arial Narrow" w:cs="Arial Narrow"/>
          <w:color w:val="000000"/>
          <w:kern w:val="0"/>
          <w:sz w:val="22"/>
          <w:szCs w:val="22"/>
          <w:lang w:eastAsia="es-ES"/>
          <w14:ligatures w14:val="none"/>
        </w:rPr>
        <w:t>remitió</w:t>
      </w:r>
      <w:r w:rsidRPr="00220C4E">
        <w:rPr>
          <w:rFonts w:ascii="Arial Narrow" w:eastAsia="Arial Narrow" w:hAnsi="Arial Narrow" w:cs="Arial Narrow"/>
          <w:color w:val="000000"/>
          <w:kern w:val="0"/>
          <w:sz w:val="22"/>
          <w:szCs w:val="22"/>
          <w:lang w:eastAsia="es-ES"/>
          <w14:ligatures w14:val="none"/>
        </w:rPr>
        <w:t xml:space="preserve"> correos electrónicos los días 10 y 13 de febrero de 2025 a Rímac con pruebas de la persistencia de las llamadas. </w:t>
      </w:r>
    </w:p>
    <w:p w14:paraId="75A0FD3F" w14:textId="77777777" w:rsidR="008138F5" w:rsidRPr="00220C4E" w:rsidRDefault="008138F5" w:rsidP="00A8336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C20504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El 20 de marzo de 2025, durante la audiencia de conciliación ante Indecopi, Rímac se comprometió a </w:t>
      </w:r>
      <w:r>
        <w:rPr>
          <w:rFonts w:ascii="Arial Narrow" w:eastAsia="Arial Narrow" w:hAnsi="Arial Narrow" w:cs="Arial Narrow"/>
          <w:color w:val="000000"/>
          <w:kern w:val="0"/>
          <w:sz w:val="22"/>
          <w:szCs w:val="22"/>
          <w:lang w:eastAsia="es-ES"/>
          <w14:ligatures w14:val="none"/>
        </w:rPr>
        <w:t>desvincular los</w:t>
      </w:r>
      <w:r w:rsidRPr="00220C4E">
        <w:rPr>
          <w:rFonts w:ascii="Arial Narrow" w:eastAsia="Arial Narrow" w:hAnsi="Arial Narrow" w:cs="Arial Narrow"/>
          <w:color w:val="000000"/>
          <w:kern w:val="0"/>
          <w:sz w:val="22"/>
          <w:szCs w:val="22"/>
          <w:lang w:eastAsia="es-ES"/>
          <w14:ligatures w14:val="none"/>
        </w:rPr>
        <w:t xml:space="preserve"> números telefónicos de terceros. Sin embargo, </w:t>
      </w:r>
      <w:r>
        <w:rPr>
          <w:rFonts w:ascii="Arial Narrow" w:eastAsia="Arial Narrow" w:hAnsi="Arial Narrow" w:cs="Arial Narrow"/>
          <w:color w:val="000000"/>
          <w:kern w:val="0"/>
          <w:sz w:val="22"/>
          <w:szCs w:val="22"/>
          <w:lang w:eastAsia="es-ES"/>
          <w14:ligatures w14:val="none"/>
        </w:rPr>
        <w:t>luego de</w:t>
      </w:r>
      <w:r w:rsidRPr="00220C4E">
        <w:rPr>
          <w:rFonts w:ascii="Arial Narrow" w:eastAsia="Arial Narrow" w:hAnsi="Arial Narrow" w:cs="Arial Narrow"/>
          <w:color w:val="000000"/>
          <w:kern w:val="0"/>
          <w:sz w:val="22"/>
          <w:szCs w:val="22"/>
          <w:lang w:eastAsia="es-ES"/>
          <w14:ligatures w14:val="none"/>
        </w:rPr>
        <w:t xml:space="preserve"> firmar el acta, aclaró que solo serían sombreados, no eliminados, lo que permitía su visualización. Al solicitar la eliminación total, la respuesta fue irónica y carente de empatía.</w:t>
      </w:r>
    </w:p>
    <w:p w14:paraId="3EB466F8" w14:textId="77777777" w:rsidR="008138F5" w:rsidRPr="00220C4E" w:rsidRDefault="008138F5" w:rsidP="00A8336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9DF1442" w14:textId="77777777" w:rsidR="008138F5" w:rsidRPr="00220C4E" w:rsidRDefault="008138F5" w:rsidP="00A8336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0C4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eliminar definitivamente los números no autorizados de su base de datos y que remitiera un reporte de verificación de dicha eliminación. </w:t>
      </w:r>
      <w:r w:rsidRPr="00220C4E">
        <w:rPr>
          <w:rFonts w:ascii="Arial Narrow" w:eastAsia="Arial Narrow" w:hAnsi="Arial Narrow" w:cs="Arial Narrow"/>
          <w:kern w:val="0"/>
          <w14:ligatures w14:val="none"/>
          <w:sz w:val="22"/>
          <w:szCs w:val="22"/>
        </w:rPr>
        <w:t xml:space="preserve"/>
      </w:r>
      <w:r w:rsidRPr="00220C4E">
        <w:rPr>
          <w:rFonts w:ascii="Arial Narrow" w:eastAsia="Arial Narrow" w:hAnsi="Arial Narrow" w:cs="Arial Narrow"/>
          <w:color w:val="000000"/>
          <w:kern w:val="0"/>
          <w:sz w:val="22"/>
          <w:szCs w:val="22"/>
          <w:lang w:val="es-ES" w:eastAsia="es-ES"/>
          <w14:ligatures w14:val="none"/>
        </w:rPr>
        <w:t xml:space="preserve"/>
      </w:r>
    </w:p>
    <w:p w14:paraId="6E18EB7C" w14:textId="77777777" w:rsidR="008138F5" w:rsidRPr="0026598E" w:rsidRDefault="008138F5" w:rsidP="00A8336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D0EE723"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4FC6038E" w14:textId="77777777" w:rsidR="008138F5" w:rsidRPr="0026598E" w:rsidRDefault="008138F5" w:rsidP="00A8336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DC3D73" w14:textId="619283C7" w:rsidR="008138F5" w:rsidRPr="00C22A03" w:rsidRDefault="008138F5" w:rsidP="00C22A0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C22A03">
        <w:rPr>
          <w:rFonts w:ascii="Arial Narrow" w:eastAsia="Arial Narrow" w:hAnsi="Arial Narrow" w:cs="Arial Narrow"/>
          <w:color w:val="000000"/>
          <w:kern w:val="0"/>
          <w:sz w:val="22"/>
          <w:szCs w:val="22"/>
          <w:lang w:eastAsia="es-PE"/>
          <w14:ligatures w14:val="none"/>
        </w:rPr>
        <w:t xml:space="preserve">, considera </w:t>
      </w:r>
      <w:r w:rsidRPr="00C22A03">
        <w:rPr>
          <w:rFonts w:ascii="Arial Narrow" w:eastAsia="Arial Narrow" w:hAnsi="Arial Narrow" w:cs="Arial Narrow"/>
          <w:kern w:val="0"/>
          <w14:ligatures w14:val="none"/>
          <w:sz w:val="22"/>
          <w:szCs w:val="22"/>
        </w:rPr>
        <w:t xml:space="preserve">que el hecho denunciado, consistente en que </w:t>
      </w:r>
      <w:r w:rsidR="00C22A03" w:rsidRPr="00C22A03">
        <w:rPr>
          <w:rFonts w:ascii="Arial Narrow" w:eastAsia="Arial Narrow" w:hAnsi="Arial Narrow" w:cs="Arial Narrow"/>
          <w:kern w:val="0"/>
          <w14:ligatures w14:val="none"/>
          <w:sz w:val="22"/>
          <w:szCs w:val="22"/>
        </w:rPr>
        <w:t>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C22A03">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idoneidad, tipificado en el literal e) del numeral 58.1 del artículo 58 del Código</w:t>
      </w:r>
      <w:r w:rsidRPr="00711C0E">
        <w:rPr>
          <w:rStyle w:val="Refdenotaalpie"/>
          <w:rFonts w:ascii="Arial Narrow" w:eastAsia="Arial Narrow" w:hAnsi="Arial Narrow" w:cs="Arial Narrow"/>
          <w:bCs/>
          <w:color w:val="000000"/>
          <w:sz w:val="22"/>
          <w:szCs w:val="22"/>
          <w:vertAlign w:val="superscript"/>
          <w:lang w:eastAsia="es-PE"/>
        </w:rPr>
        <w:footnoteReference w:id="4"/>
      </w:r>
      <w:r w:rsidRPr="00C22A03">
        <w:rPr>
          <w:rFonts w:ascii="Arial Narrow" w:eastAsia="Arial Narrow" w:hAnsi="Arial Narrow" w:cs="Arial Narrow"/>
          <w:bCs/>
          <w:color w:val="000000"/>
          <w:kern w:val="0"/>
          <w:sz w:val="22"/>
          <w:szCs w:val="22"/>
          <w:lang w:eastAsia="es-PE"/>
          <w14:ligatures w14:val="none"/>
        </w:rPr>
        <w:t xml:space="preserve">. </w:t>
      </w:r>
    </w:p>
    <w:p w14:paraId="5DD092F8" w14:textId="77777777" w:rsidR="00C22A03" w:rsidRPr="00C22A03" w:rsidRDefault="00C22A03" w:rsidP="00C22A03">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752E377F" w14:textId="77777777" w:rsidR="008138F5" w:rsidRPr="0026598E" w:rsidRDefault="008138F5" w:rsidP="00A8336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913F15C" w14:textId="77777777" w:rsidR="008138F5" w:rsidRPr="0026598E" w:rsidRDefault="008138F5" w:rsidP="00A8336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5D1F1164"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BEB014C" w14:textId="77777777" w:rsidR="008138F5" w:rsidRPr="0026598E" w:rsidRDefault="008138F5" w:rsidP="00A8336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19D7D86" w14:textId="45169E73" w:rsidR="008138F5" w:rsidRPr="0026598E" w:rsidRDefault="008138F5" w:rsidP="00A8336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4201A4">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5E6B5F" w:rsidRPr="005E6B5F">
        <w:rPr>
          <w:rFonts w:ascii="Arial Narrow" w:eastAsia="Arial Narrow" w:hAnsi="Arial Narrow" w:cs="Arial Narrow"/>
          <w:color w:val="000000"/>
          <w:kern w:val="0"/>
          <w:sz w:val="22"/>
          <w:szCs w:val="22"/>
          <w:lang w:val="es-ES" w:eastAsia="es-ES"/>
          <w14:ligatures w14:val="none"/>
        </w:rPr>
        <w:t>(i) indicar de manera detallada el funcionamiento de sus sistemas de registro de la información personal y la gestión llamadas telefónicas a los usuarios; y, (</w:t>
      </w:r>
      <w:proofErr w:type="spellStart"/>
      <w:r w:rsidR="005E6B5F" w:rsidRPr="005E6B5F">
        <w:rPr>
          <w:rFonts w:ascii="Arial Narrow" w:eastAsia="Arial Narrow" w:hAnsi="Arial Narrow" w:cs="Arial Narrow"/>
          <w:color w:val="000000"/>
          <w:kern w:val="0"/>
          <w:sz w:val="22"/>
          <w:szCs w:val="22"/>
          <w:lang w:val="es-ES" w:eastAsia="es-ES"/>
          <w14:ligatures w14:val="none"/>
        </w:rPr>
        <w:t>ii</w:t>
      </w:r>
      <w:proofErr w:type="spellEnd"/>
      <w:r w:rsidR="005E6B5F" w:rsidRPr="005E6B5F">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21E5715F" w14:textId="77777777" w:rsidR="008138F5" w:rsidRPr="0026598E" w:rsidRDefault="008138F5" w:rsidP="00A8336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A3B0E5E"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6A32994" w14:textId="77777777" w:rsidR="008138F5" w:rsidRPr="0026598E" w:rsidRDefault="008138F5" w:rsidP="00A8336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930F34F" w14:textId="1B923EE0" w:rsidR="008138F5" w:rsidRPr="005E6B5F" w:rsidRDefault="008138F5" w:rsidP="005E6B5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marzo de 2025, interpuesta por la señora [DENUNCIANTE] contra Rímac Seguros y Reaseguros S.A., por la presunta infracción al literal e) del numeral 58.1 del artículo 58 de la Ley 29571, Código de Protección y Defensa del Consumidor, en tanto 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0176D">
        <w:rPr>
          <w:rFonts w:ascii="Arial Narrow" w:eastAsia="Arial Narrow" w:hAnsi="Arial Narrow" w:cs="Arial Narrow"/>
          <w:color w:val="000000"/>
          <w:kern w:val="0"/>
          <w:sz w:val="22"/>
          <w:szCs w:val="22"/>
          <w:shd w:val="clear" w:color="auto" w:fill="FFFFFF"/>
          <w:lang w:eastAsia="es-PE"/>
          <w14:ligatures w14:val="none"/>
        </w:rPr>
        <w:t/>
      </w:r>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85ACB">
        <w:rPr>
          <w:rFonts w:ascii="Arial Narrow" w:eastAsia="Arial Narrow" w:hAnsi="Arial Narrow" w:cs="Arial Narrow"/>
          <w:color w:val="000000"/>
          <w:kern w:val="0"/>
          <w:sz w:val="22"/>
          <w:szCs w:val="22"/>
          <w:shd w:val="clear" w:color="auto" w:fill="FFFFFF"/>
          <w:lang w:eastAsia="es-PE"/>
          <w14:ligatures w14:val="none"/>
        </w:rPr>
        <w:t/>
      </w:r>
      <w:proofErr w:type="spellEnd"/>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201A4">
        <w:rPr>
          <w:rFonts w:ascii="Arial Narrow" w:eastAsia="Arial Narrow" w:hAnsi="Arial Narrow" w:cs="Arial Narrow"/>
          <w:color w:val="000000"/>
          <w:kern w:val="0"/>
          <w:sz w:val="22"/>
          <w:szCs w:val="22"/>
          <w:shd w:val="clear" w:color="auto" w:fill="FFFFFF"/>
          <w:lang w:eastAsia="es-PE"/>
          <w14:ligatures w14:val="none"/>
        </w:rPr>
        <w:t/>
      </w:r>
      <w:proofErr w:type="spellEnd"/>
      <w:r w:rsidRPr="004201A4">
        <w:rPr>
          <w:rFonts w:ascii="Arial Narrow" w:eastAsia="Arial Narrow" w:hAnsi="Arial Narrow" w:cs="Arial Narrow"/>
          <w:color w:val="000000"/>
          <w:kern w:val="0"/>
          <w:sz w:val="22"/>
          <w:szCs w:val="22"/>
          <w:shd w:val="clear" w:color="auto" w:fill="FFFFFF"/>
          <w:lang w:eastAsia="es-PE"/>
          <w14:ligatures w14:val="none"/>
        </w:rPr>
        <w:t xml:space="preserve"/>
      </w:r>
      <w:r w:rsidRPr="004201A4">
        <w:rPr>
          <w:rFonts w:ascii="Arial Narrow" w:eastAsia="Arial Narrow" w:hAnsi="Arial Narrow" w:cs="Arial Narrow"/>
          <w:sz w:val="22"/>
          <w:szCs w:val="22"/>
        </w:rPr>
        <w:t/>
      </w:r>
      <w:r w:rsidRPr="00485ACB">
        <w:rPr>
          <w:rFonts w:ascii="Arial Narrow" w:eastAsia="Arial Narrow" w:hAnsi="Arial Narrow" w:cs="Arial Narrow"/>
          <w:sz w:val="22"/>
          <w:szCs w:val="22"/>
        </w:rPr>
        <w:t xml:space="preserve"/>
      </w:r>
      <w:r w:rsidRPr="00215234">
        <w:rPr>
          <w:rFonts w:ascii="Arial Narrow" w:eastAsia="Arial Narrow" w:hAnsi="Arial Narrow" w:cs="Arial Narrow"/>
          <w:color w:val="000000"/>
          <w:kern w:val="0"/>
          <w:sz w:val="22"/>
          <w:szCs w:val="22"/>
          <w:shd w:val="clear" w:color="auto" w:fill="FFFFFF"/>
          <w:lang w:eastAsia="es-PE"/>
          <w14:ligatures w14:val="none"/>
        </w:rPr>
        <w:t xml:space="preserve"/>
      </w:r>
      <w:r w:rsidRPr="00C22A03">
        <w:rPr>
          <w:rFonts w:ascii="Arial Narrow" w:eastAsia="Arial Narrow" w:hAnsi="Arial Narrow" w:cs="Arial Narrow"/>
          <w:color w:val="000000"/>
          <w:kern w:val="0"/>
          <w:sz w:val="22"/>
          <w:szCs w:val="22"/>
          <w:shd w:val="clear" w:color="auto" w:fill="FFFFFF"/>
          <w:lang w:eastAsia="es-PE"/>
          <w14:ligatures w14:val="none"/>
        </w:rPr>
        <w:t/>
      </w:r>
      <w:r w:rsidR="005E6B5F" w:rsidRPr="00C22A03">
        <w:rPr>
          <w:rFonts w:ascii="Arial Narrow" w:eastAsia="Arial Narrow" w:hAnsi="Arial Narrow" w:cs="Arial Narrow"/>
          <w:color w:val="000000"/>
          <w:kern w:val="0"/>
          <w:sz w:val="22"/>
          <w:szCs w:val="22"/>
          <w:shd w:val="clear" w:color="auto" w:fill="FFFFFF"/>
          <w:lang w:eastAsia="es-PE"/>
          <w14:ligatures w14:val="none"/>
        </w:rPr>
        <w:t/>
      </w:r>
      <w:r w:rsidRPr="00C22A03">
        <w:rPr>
          <w:rFonts w:ascii="Arial Narrow" w:eastAsia="Arial Narrow" w:hAnsi="Arial Narrow" w:cs="Arial Narrow"/>
          <w:kern w:val="0"/>
          <w14:ligatures w14:val="none"/>
          <w:sz w:val="22"/>
          <w:szCs w:val="22"/>
        </w:rPr>
        <w:t xml:space="preserve"/>
      </w:r>
      <w:r w:rsidRPr="00C22A03">
        <w:rPr>
          <w:rFonts w:ascii="Arial Narrow" w:eastAsia="Arial Narrow" w:hAnsi="Arial Narrow" w:cs="Arial Narrow"/>
          <w:color w:val="000000"/>
          <w:kern w:val="0"/>
          <w:sz w:val="22"/>
          <w:szCs w:val="22"/>
          <w:lang w:eastAsia="es-ES"/>
          <w14:ligatures w14:val="none"/>
        </w:rPr>
        <w:t xml:space="preserve"/>
      </w:r>
      <w:r w:rsidR="00A83365" w:rsidRPr="00C22A03">
        <w:rPr>
          <w:rFonts w:ascii="Arial Narrow" w:eastAsia="Arial Narrow" w:hAnsi="Arial Narrow" w:cs="Arial Narrow"/>
          <w:color w:val="000000"/>
          <w:kern w:val="0"/>
          <w:sz w:val="22"/>
          <w:szCs w:val="22"/>
          <w:lang w:eastAsia="es-ES"/>
          <w14:ligatures w14:val="none"/>
        </w:rPr>
        <w:t xml:space="preserve"/>
      </w:r>
      <w:r w:rsidRPr="00C22A03">
        <w:rPr>
          <w:rFonts w:ascii="Arial Narrow" w:eastAsia="Arial Narrow" w:hAnsi="Arial Narrow" w:cs="Arial Narrow"/>
          <w:kern w:val="0"/>
          <w14:ligatures w14:val="none"/>
          <w:sz w:val="22"/>
          <w:szCs w:val="22"/>
        </w:rPr>
        <w:t/>
      </w:r>
      <w:r w:rsidR="00A83365" w:rsidRPr="00C22A03">
        <w:rPr>
          <w:rFonts w:ascii="Arial Narrow" w:eastAsia="Arial Narrow" w:hAnsi="Arial Narrow" w:cs="Arial Narrow"/>
          <w:kern w:val="0"/>
          <w14:ligatures w14:val="none"/>
          <w:sz w:val="22"/>
          <w:szCs w:val="22"/>
        </w:rPr>
        <w:t xml:space="preserve"/>
      </w:r>
      <w:r w:rsidRPr="00C22A03">
        <w:rPr>
          <w:rFonts w:ascii="Arial Narrow" w:eastAsia="Arial Narrow" w:hAnsi="Arial Narrow" w:cs="Arial Narrow"/>
          <w:kern w:val="0"/>
          <w14:ligatures w14:val="none"/>
          <w:sz w:val="22"/>
          <w:szCs w:val="22"/>
        </w:rPr>
        <w:t/>
      </w:r>
    </w:p>
    <w:p w14:paraId="4129C7AE" w14:textId="77777777" w:rsidR="008138F5" w:rsidRPr="0026598E" w:rsidRDefault="008138F5" w:rsidP="00A83365">
      <w:pPr>
        <w:spacing w:before="0" w:after="0" w:line="240" w:lineRule="auto"/>
        <w:jc w:val="both"/>
        <w:rPr>
          <w:rFonts w:ascii="Arial Narrow" w:eastAsia="Arial Narrow" w:hAnsi="Arial Narrow" w:cs="Arial Narrow"/>
          <w:kern w:val="0"/>
          <w14:ligatures w14:val="none"/>
          <w:sz w:val="22"/>
          <w:szCs w:val="22"/>
        </w:rPr>
      </w:pPr>
    </w:p>
    <w:p w14:paraId="7ADE4229" w14:textId="52A7D3D7" w:rsidR="008138F5" w:rsidRPr="0026598E" w:rsidRDefault="008138F5" w:rsidP="00A8336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40176D">
        <w:rPr>
          <w:rFonts w:ascii="Arial Narrow" w:eastAsia="Arial Narrow" w:hAnsi="Arial Narrow" w:cs="Arial Narrow"/>
          <w:color w:val="000000"/>
          <w:kern w:val="0"/>
          <w:sz w:val="22"/>
          <w:szCs w:val="22"/>
          <w:lang w:val="es-ES" w:eastAsia="es-ES"/>
          <w14:ligatures w14:val="none"/>
        </w:rPr>
        <w:t>20 de marzo de 2025</w:t>
      </w:r>
      <w:r w:rsidRPr="0026598E">
        <w:rPr>
          <w:rFonts w:ascii="Arial Narrow" w:eastAsia="Arial Narrow" w:hAnsi="Arial Narrow" w:cs="Arial Narrow"/>
          <w:kern w:val="0"/>
          <w14:ligatures w14:val="none"/>
          <w:sz w:val="22"/>
          <w:szCs w:val="22"/>
        </w:rPr>
        <w:t>.</w:t>
      </w:r>
    </w:p>
    <w:p w14:paraId="3B9D2AF0" w14:textId="77777777" w:rsidR="008138F5" w:rsidRPr="0026598E" w:rsidRDefault="008138F5" w:rsidP="00A8336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784FF66"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485ACB">
        <w:rPr>
          <w:rFonts w:ascii="Arial Narrow" w:eastAsia="Arial Narrow" w:hAnsi="Arial Narrow" w:cs="Arial Narrow"/>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6446A719" w14:textId="77777777" w:rsidR="008138F5" w:rsidRPr="0026598E" w:rsidRDefault="008138F5" w:rsidP="00A833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5854905"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54EFD9C"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2643DBD"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AA13CFF"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6ADEB77"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292EEC34" w14:textId="77777777" w:rsidR="008138F5" w:rsidRPr="0026598E" w:rsidRDefault="008138F5" w:rsidP="00A8336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E44EC6E" w14:textId="77777777" w:rsidR="008138F5" w:rsidRPr="0026598E" w:rsidRDefault="008138F5" w:rsidP="00A833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52EF64E" w14:textId="3980AFF4" w:rsidR="008138F5" w:rsidRPr="0026598E" w:rsidRDefault="008138F5" w:rsidP="00A8336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564AAA">
        <w:rPr>
          <w:rFonts w:ascii="Arial Narrow" w:eastAsia="Arial Narrow" w:hAnsi="Arial Narrow" w:cs="Arial Narrow"/>
          <w:color w:val="000000"/>
          <w:kern w:val="0"/>
          <w:sz w:val="22"/>
          <w:szCs w:val="22"/>
          <w:lang w:val="es-ES" w:eastAsia="es-ES"/>
          <w14:ligatures w14:val="none"/>
        </w:rPr>
        <w:t>(i) indicar de manera detallada el funcionamiento de sus sistemas de registro de la información personal y la gestión llamadas telefónicas a los usuarios</w:t>
      </w:r>
      <w:r w:rsidRPr="00564AAA">
        <w:rPr>
          <w:rFonts w:ascii="Arial Narrow" w:eastAsia="Arial Narrow" w:hAnsi="Arial Narrow" w:cs="Arial Narrow"/>
          <w:color w:val="000000"/>
          <w:kern w:val="0"/>
          <w:sz w:val="22"/>
          <w:szCs w:val="22"/>
          <w:lang w:eastAsia="es-ES"/>
          <w14:ligatures w14:val="none"/>
        </w:rPr>
        <w:t>; y, (</w:t>
      </w:r>
      <w:proofErr w:type="spellStart"/>
      <w:r w:rsidRPr="00564AAA">
        <w:rPr>
          <w:rFonts w:ascii="Arial Narrow" w:eastAsia="Arial Narrow" w:hAnsi="Arial Narrow" w:cs="Arial Narrow"/>
          <w:color w:val="000000"/>
          <w:kern w:val="0"/>
          <w:sz w:val="22"/>
          <w:szCs w:val="22"/>
          <w:lang w:eastAsia="es-ES"/>
          <w14:ligatures w14:val="none"/>
        </w:rPr>
        <w:t>ii</w:t>
      </w:r>
      <w:proofErr w:type="spellEnd"/>
      <w:r w:rsidRPr="00564AAA">
        <w:rPr>
          <w:rFonts w:ascii="Arial Narrow" w:eastAsia="Arial Narrow" w:hAnsi="Arial Narrow" w:cs="Arial Narrow"/>
          <w:color w:val="000000"/>
          <w:kern w:val="0"/>
          <w:sz w:val="22"/>
          <w:szCs w:val="22"/>
          <w:lang w:eastAsia="es-ES"/>
          <w14:ligatures w14:val="none"/>
        </w:rPr>
        <w:t xml:space="preserve">) </w:t>
      </w:r>
      <w:r w:rsidRPr="00564AAA">
        <w:rPr>
          <w:rFonts w:ascii="Arial Narrow" w:eastAsia="Arial Narrow" w:hAnsi="Arial Narrow" w:cs="Arial Narrow"/>
          <w:color w:val="000000"/>
          <w:kern w:val="0"/>
          <w:sz w:val="22"/>
          <w:szCs w:val="22"/>
          <w:lang w:val="es-ES" w:eastAsia="es-ES"/>
          <w14:ligatures w14:val="none"/>
        </w:rPr>
        <w:t xml:space="preserve">presentar todas las comunicaciones cursadas con </w:t>
      </w:r>
      <w:r w:rsidR="00A83365">
        <w:rPr>
          <w:rFonts w:ascii="Arial Narrow" w:eastAsia="Arial Narrow" w:hAnsi="Arial Narrow" w:cs="Arial Narrow"/>
          <w:color w:val="000000"/>
          <w:kern w:val="0"/>
          <w:sz w:val="22"/>
          <w:szCs w:val="22"/>
          <w:lang w:val="es-ES" w:eastAsia="es-ES"/>
          <w14:ligatures w14:val="none"/>
        </w:rPr>
        <w:t>la</w:t>
      </w:r>
      <w:r w:rsidRPr="00564AAA">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p>
    <w:p w14:paraId="75ABC69B" w14:textId="77777777" w:rsidR="008138F5" w:rsidRPr="0026598E" w:rsidRDefault="008138F5" w:rsidP="00A8336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EF11F5"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4390C257" w14:textId="77777777" w:rsidR="008138F5" w:rsidRPr="0026598E" w:rsidRDefault="008138F5" w:rsidP="00A8336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37C5162"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34AE4E8" w14:textId="77777777" w:rsidR="008138F5" w:rsidRPr="0026598E" w:rsidRDefault="008138F5" w:rsidP="00A8336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B3C7CFD" w14:textId="77777777" w:rsidR="008138F5" w:rsidRPr="0026598E" w:rsidRDefault="008138F5" w:rsidP="00A8336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A93AE2E" w14:textId="77777777" w:rsidR="008138F5" w:rsidRPr="0026598E" w:rsidRDefault="008138F5" w:rsidP="00A8336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E045D" w14:textId="77777777" w:rsidR="008138F5" w:rsidRPr="0026598E" w:rsidRDefault="008138F5" w:rsidP="00A8336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94A1BC1" w14:textId="77777777" w:rsidR="008138F5" w:rsidRPr="0026598E" w:rsidRDefault="008138F5" w:rsidP="00A8336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6AB1912" w14:textId="0B594A8A" w:rsidR="008138F5" w:rsidRPr="0026598E" w:rsidRDefault="008138F5" w:rsidP="00A8336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85ACB">
        <w:rPr>
          <w:rFonts w:ascii="Arial Narrow" w:eastAsia="Arial Narrow" w:hAnsi="Arial Narrow" w:cs="Arial Narrow"/>
          <w:spacing w:val="-3"/>
          <w:kern w:val="0"/>
          <w14:ligatures w14:val="none"/>
          <w:sz w:val="22"/>
          <w:szCs w:val="22"/>
        </w:rPr>
        <w:t xml:space="preserve"/>
      </w:r>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85ACB">
        <w:rPr>
          <w:rFonts w:ascii="Arial Narrow" w:eastAsia="Arial Narrow" w:hAnsi="Arial Narrow" w:cs="Arial Narrow"/>
          <w:color w:val="000000"/>
          <w:kern w:val="0"/>
          <w:sz w:val="22"/>
          <w:szCs w:val="22"/>
          <w:shd w:val="clear" w:color="auto" w:fill="FFFFFF"/>
          <w:lang w:eastAsia="es-PE"/>
          <w14:ligatures w14:val="none"/>
        </w:rPr>
        <w:t/>
      </w:r>
      <w:proofErr w:type="spellEnd"/>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85ACB">
        <w:rPr>
          <w:rFonts w:ascii="Arial Narrow" w:eastAsia="Arial Narrow" w:hAnsi="Arial Narrow" w:cs="Arial Narrow"/>
          <w:color w:val="000000"/>
          <w:kern w:val="0"/>
          <w:sz w:val="22"/>
          <w:szCs w:val="22"/>
          <w:shd w:val="clear" w:color="auto" w:fill="FFFFFF"/>
          <w:lang w:eastAsia="es-PE"/>
          <w14:ligatures w14:val="none"/>
        </w:rPr>
        <w:t/>
      </w:r>
      <w:proofErr w:type="spellEnd"/>
      <w:r w:rsidRPr="00485ACB">
        <w:rPr>
          <w:rFonts w:ascii="Arial Narrow" w:eastAsia="Arial Narrow" w:hAnsi="Arial Narrow" w:cs="Arial Narrow"/>
          <w:color w:val="000000"/>
          <w:kern w:val="0"/>
          <w:sz w:val="22"/>
          <w:szCs w:val="22"/>
          <w:shd w:val="clear" w:color="auto" w:fill="FFFFFF"/>
          <w:lang w:eastAsia="es-PE"/>
          <w14:ligatures w14:val="none"/>
        </w:rPr>
        <w:t xml:space="preserve"/>
      </w:r>
      <w:r w:rsidRPr="00485ACB">
        <w:rPr>
          <w:rFonts w:ascii="Arial Narrow" w:eastAsia="Arial Narrow" w:hAnsi="Arial Narrow" w:cs="Arial Narrow"/>
          <w:sz w:val="22"/>
          <w:szCs w:val="22"/>
        </w:rPr>
        <w:t xml:space="preserve"/>
      </w:r>
      <w:r w:rsidRPr="00485ACB">
        <w:rPr>
          <w:rFonts w:ascii="Arial Narrow" w:eastAsia="Arial Narrow" w:hAnsi="Arial Narrow" w:cs="Arial Narrow"/>
          <w:color w:val="000000"/>
          <w:kern w:val="0"/>
          <w:sz w:val="22"/>
          <w:szCs w:val="22"/>
          <w:shd w:val="clear" w:color="auto" w:fill="FFFFFF"/>
          <w:lang w:eastAsia="es-PE"/>
          <w14:ligatures w14:val="none"/>
        </w:rPr>
        <w:t xml:space="preserve"/>
      </w:r>
      <w:r w:rsidRPr="00485ACB">
        <w:rPr>
          <w:rFonts w:ascii="Arial Narrow" w:eastAsia="Arial Narrow" w:hAnsi="Arial Narrow" w:cs="Arial Narrow"/>
          <w:color w:val="000000"/>
          <w:sz w:val="22"/>
          <w:szCs w:val="22"/>
        </w:rPr>
        <w:t/>
      </w:r>
      <w:r w:rsidRPr="004201A4">
        <w:rPr>
          <w:rFonts w:ascii="Arial Narrow" w:eastAsia="Arial Narrow" w:hAnsi="Arial Narrow" w:cs="Arial Narrow"/>
          <w:color w:val="000000"/>
          <w:sz w:val="22"/>
          <w:szCs w:val="22"/>
        </w:rPr>
        <w:t/>
      </w:r>
      <w:r w:rsidRPr="004201A4">
        <w:rPr>
          <w:rFonts w:ascii="Arial Narrow" w:eastAsia="Arial Narrow" w:hAnsi="Arial Narrow" w:cs="Arial Narrow"/>
          <w:color w:val="000000"/>
          <w:kern w:val="0"/>
          <w:sz w:val="22"/>
          <w:szCs w:val="22"/>
          <w:lang w:eastAsia="es-PE"/>
          <w14:ligatures w14:val="none"/>
        </w:rPr>
        <w:t/>
      </w:r>
      <w:r w:rsidRPr="004201A4">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CED93D1"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314C8F52"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612300D2"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16E375CC"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rsidR="008138F5" w:rsidRPr="0026598E" w:rsidRDefault="008138F5" w:rsidP="00A8336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2F2AD01A" w14:textId="77777777" w:rsidR="008138F5" w:rsidRPr="0026598E" w:rsidRDefault="008138F5" w:rsidP="00A8336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187E49BE" w14:textId="77777777" w:rsidR="008138F5" w:rsidRPr="0026598E" w:rsidRDefault="008138F5" w:rsidP="00A8336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3FDFBEC3" w14:textId="77777777" w:rsidR="008138F5" w:rsidRPr="0026598E" w:rsidRDefault="008138F5" w:rsidP="00A8336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05A61649"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FB1A105" w14:textId="77777777" w:rsidR="008138F5" w:rsidRPr="0026598E" w:rsidRDefault="008138F5" w:rsidP="00A8336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C7B26FD" w14:textId="77777777" w:rsidR="008138F5" w:rsidRPr="0026598E" w:rsidRDefault="008138F5" w:rsidP="00A83365">
      <w:pPr>
        <w:spacing w:line="240" w:lineRule="auto"/>
        <w:rPr>
          <w:rFonts w:ascii="Arial Narrow" w:eastAsia="Arial Narrow" w:hAnsi="Arial Narrow" w:cs="Arial Narrow"/>
          <w:sz w:val="22"/>
          <w:szCs w:val="22"/>
        </w:rPr>
      </w:pPr>
    </w:p>
    <w:p w14:paraId="4B93A082" w14:textId="77777777" w:rsidR="008138F5" w:rsidRPr="0026598E" w:rsidRDefault="008138F5" w:rsidP="00A83365">
      <w:pPr>
        <w:spacing w:line="240" w:lineRule="auto"/>
        <w:rPr>
          <w:rFonts w:ascii="Arial Narrow" w:eastAsia="Arial Narrow" w:hAnsi="Arial Narrow" w:cs="Arial Narrow"/>
          <w:sz w:val="22"/>
          <w:szCs w:val="22"/>
        </w:rPr>
      </w:pPr>
    </w:p>
    <w:p w14:paraId="79818AF1" w14:textId="77777777" w:rsidR="008138F5" w:rsidRPr="0026598E" w:rsidRDefault="008138F5" w:rsidP="00A83365">
      <w:pPr>
        <w:spacing w:line="240" w:lineRule="auto"/>
        <w:rPr>
          <w:rFonts w:ascii="Arial Narrow" w:eastAsia="Arial Narrow" w:hAnsi="Arial Narrow" w:cs="Arial Narrow"/>
          <w:sz w:val="22"/>
          <w:szCs w:val="22"/>
        </w:rPr>
      </w:pPr>
    </w:p>
    <w:p w14:paraId="74AAB5F4" w14:textId="77777777" w:rsidR="001B5674" w:rsidRDefault="001B5674" w:rsidP="00A8336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694F797" w14:textId="77777777" w:rsidR="003E7C1F" w:rsidRDefault="003E7C1F" w:rsidP="00DA79A0">
      <w:pPr>
        <w:spacing w:after="0" w:line="240" w:lineRule="auto"/>
      </w:pPr>
      <w:r>
        <w:separator/>
      </w:r>
    </w:p>
  </w:endnote>
  <w:endnote w:type="continuationSeparator" w:id="0">
    <w:p w14:paraId="24AF366E" w14:textId="77777777" w:rsidR="003E7C1F" w:rsidRDefault="003E7C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BB4D01" w14:textId="77777777" w:rsidR="003E7C1F" w:rsidRDefault="003E7C1F" w:rsidP="00DA79A0">
      <w:pPr>
        <w:spacing w:after="0" w:line="240" w:lineRule="auto"/>
      </w:pPr>
      <w:r>
        <w:separator/>
      </w:r>
    </w:p>
  </w:footnote>
  <w:footnote w:type="continuationSeparator" w:id="0">
    <w:p w14:paraId="33866455" w14:textId="77777777" w:rsidR="003E7C1F" w:rsidRDefault="003E7C1F" w:rsidP="00DA79A0">
      <w:pPr>
        <w:spacing w:after="0" w:line="240" w:lineRule="auto"/>
      </w:pPr>
      <w:r>
        <w:continuationSeparator/>
      </w:r>
    </w:p>
  </w:footnote>
  <w:footnote w:id="1">
    <w:p w14:paraId="79BC3915"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tab/>
        <w:t xml:space="preserve">Denuncia remitida a esta Comisión mediante MEMORANDUM 001173-2025-PS1/INDECOPI de fecha 28 de mayo de 2025, </w:t>
      </w:r>
      <w:proofErr w:type="spellStart"/>
      <w:r w:rsidRPr="00A83365">
        <w:rPr>
          <w:rFonts w:ascii="Arial Narrow" w:eastAsia="Arial Narrow" w:hAnsi="Arial Narrow" w:cs="Arial Narrow"/>
          <w:sz w:val="16"/>
          <w:szCs w:val="16"/>
        </w:rPr>
        <w:t xml:space="preserve">recibida</w:t>
      </w:r>
      <w:proofErr w:type="spellEnd"/>
      <w:r w:rsidRPr="00A83365">
        <w:rPr>
          <w:rFonts w:ascii="Arial Narrow" w:eastAsia="Arial Narrow" w:hAnsi="Arial Narrow" w:cs="Arial Narrow"/>
          <w:sz w:val="16"/>
          <w:szCs w:val="16"/>
        </w:rPr>
        <w:t xml:space="preserve"> el 28 de mayo de 2025.</w:t>
      </w:r>
    </w:p>
    <w:p>
      <w:pPr>
        <w:pStyle w:val="Textonotapie"/>
        <w:ind w:left="567" w:hanging="567"/>
        <w:jc w:val="both"/>
        <w:rPr>
          <w:rFonts w:ascii="Arial Narrow" w:eastAsia="Arial Narrow" w:hAnsi="Arial Narrow" w:cs="Arial Narrow"/>
          <w:sz w:val="16"/>
          <w:szCs w:val="16"/>
        </w:rPr>
      </w:pPr>
    </w:p>
  </w:footnote>
  <w:footnote w:id="2">
    <w:p w14:paraId="653E07F4"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tab/>
        <w:t>Publicado</w:t>
      </w:r>
      <w:r w:rsidRPr="00A83365">
        <w:rPr>
          <w:rFonts w:ascii="Arial Narrow" w:eastAsia="Arial Narrow" w:hAnsi="Arial Narrow" w:cs="Arial Narrow"/>
          <w:b/>
          <w:sz w:val="16"/>
          <w:szCs w:val="16"/>
        </w:rPr>
        <w:t xml:space="preserve"> </w:t>
      </w:r>
      <w:r w:rsidRPr="00A8336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83F2CB8"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A372F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b/>
        <w:t>Artículo 105.- Autoridad competente.</w:t>
      </w:r>
    </w:p>
    <w:p w14:paraId="3B7DA187"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AA9C4C"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 </w:t>
      </w:r>
    </w:p>
    <w:p w14:paraId="704E701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 xml:space="preserve">LEY DE ORGANIZACIÓN Y FUNCIONES DEL INDECOPI, APROBADA POR DECRETO LEGISLATIVO 1033 </w:t>
      </w:r>
    </w:p>
    <w:p w14:paraId="0C30313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b/>
          <w:bCs/>
          <w:sz w:val="16"/>
          <w:szCs w:val="16"/>
        </w:rPr>
        <w:tab/>
        <w:t>Artículo 27.-</w:t>
      </w:r>
      <w:r w:rsidRPr="00A83365">
        <w:rPr>
          <w:rFonts w:ascii="Arial Narrow" w:eastAsia="Arial Narrow" w:hAnsi="Arial Narrow" w:cs="Arial Narrow"/>
          <w:sz w:val="16"/>
          <w:szCs w:val="16"/>
        </w:rPr>
        <w:t xml:space="preserve"> De la Comisión de Protección al </w:t>
      </w:r>
      <w:proofErr w:type="gramStart"/>
      <w:r w:rsidRPr="00A83365">
        <w:rPr>
          <w:rFonts w:ascii="Arial Narrow" w:eastAsia="Arial Narrow" w:hAnsi="Arial Narrow" w:cs="Arial Narrow"/>
          <w:sz w:val="16"/>
          <w:szCs w:val="16"/>
        </w:rPr>
        <w:t>Consumidor.-</w:t>
      </w:r>
      <w:proofErr w:type="gramEnd"/>
      <w:r w:rsidRPr="00A83365">
        <w:rPr>
          <w:rFonts w:ascii="Arial Narrow" w:eastAsia="Arial Narrow" w:hAnsi="Arial Narrow" w:cs="Arial Narrow"/>
          <w:sz w:val="16"/>
          <w:szCs w:val="16"/>
        </w:rPr>
        <w:t xml:space="preserve"> </w:t>
      </w:r>
    </w:p>
    <w:p w14:paraId="2FDC469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1CE7E3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bCs/>
          <w:sz w:val="16"/>
          <w:szCs w:val="16"/>
        </w:rPr>
        <w:tab/>
        <w:t xml:space="preserve">LEY </w:t>
      </w:r>
      <w:proofErr w:type="spellStart"/>
      <w:r w:rsidRPr="00A83365">
        <w:rPr>
          <w:rFonts w:ascii="Arial Narrow" w:eastAsia="Arial Narrow" w:hAnsi="Arial Narrow" w:cs="Arial Narrow"/>
          <w:b/>
          <w:bCs/>
          <w:sz w:val="16"/>
          <w:szCs w:val="16"/>
        </w:rPr>
        <w:t/>
      </w:r>
      <w:proofErr w:type="spellEnd"/>
      <w:r w:rsidRPr="00A8336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83365">
        <w:rPr>
          <w:rFonts w:ascii="Arial Narrow" w:eastAsia="Arial Narrow" w:hAnsi="Arial Narrow" w:cs="Arial Narrow"/>
          <w:b/>
          <w:bCs/>
          <w:sz w:val="16"/>
          <w:szCs w:val="16"/>
        </w:rPr>
        <w:t/>
      </w:r>
      <w:proofErr w:type="spellEnd"/>
      <w:r w:rsidRPr="00A83365">
        <w:rPr>
          <w:rFonts w:ascii="Arial Narrow" w:eastAsia="Arial Narrow" w:hAnsi="Arial Narrow" w:cs="Arial Narrow"/>
          <w:b/>
          <w:bCs/>
          <w:sz w:val="16"/>
          <w:szCs w:val="16"/>
        </w:rPr>
        <w:t xml:space="preserve">1308 </w:t>
      </w:r>
    </w:p>
    <w:p w14:paraId="29CC5501" w14:textId="77777777" w:rsidR="008138F5" w:rsidRPr="00A83365" w:rsidRDefault="008138F5" w:rsidP="00A83365">
      <w:pPr>
        <w:pStyle w:val="Textonotapie"/>
        <w:tabs>
          <w:tab w:val="left" w:pos="567"/>
        </w:tabs>
        <w:ind w:left="570"/>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 xml:space="preserve">Métodos comerciales agresivos o engañosos </w:t>
      </w:r>
    </w:p>
    <w:p w14:paraId="1EE5D61E" w14:textId="77777777" w:rsidR="008138F5" w:rsidRPr="00A83365" w:rsidRDefault="008138F5" w:rsidP="00A83365">
      <w:pPr>
        <w:pStyle w:val="Textonotapie"/>
        <w:tabs>
          <w:tab w:val="left" w:pos="567"/>
        </w:tabs>
        <w:ind w:left="570"/>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Artículo 58.- Definición y alcances</w:t>
      </w:r>
    </w:p>
    <w:p w14:paraId="7253ECB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 </w:t>
      </w:r>
    </w:p>
    <w:p w14:paraId="18AC8AE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 Emplear centros de llamada (</w:t>
      </w:r>
      <w:proofErr w:type="spellStart"/>
      <w:r w:rsidRPr="00A83365">
        <w:rPr>
          <w:rFonts w:ascii="Arial Narrow" w:eastAsia="Arial Narrow" w:hAnsi="Arial Narrow" w:cs="Arial Narrow"/>
          <w:sz w:val="16"/>
          <w:szCs w:val="16"/>
        </w:rPr>
        <w:t>call</w:t>
      </w:r>
      <w:proofErr w:type="spellEnd"/>
      <w:r w:rsidRPr="00A83365">
        <w:rPr>
          <w:rFonts w:ascii="Arial Narrow" w:eastAsia="Arial Narrow" w:hAnsi="Arial Narrow" w:cs="Arial Narrow"/>
          <w:sz w:val="16"/>
          <w:szCs w:val="16"/>
        </w:rPr>
        <w:t xml:space="preserve">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2E58E3AF"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w:t>
      </w:r>
      <w:r w:rsidRPr="00A8336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0F5DE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bCs/>
          <w:sz w:val="16"/>
          <w:szCs w:val="16"/>
        </w:rPr>
        <w:tab/>
        <w:t>LEY SOBRE FACULTADES, NORMAS Y ORGANIZACIÓN DEL INDECOPI, APROBADA POR DECRETO LEGISLATIVO 807 Artículo 24.-</w:t>
      </w:r>
      <w:r w:rsidRPr="00A83365">
        <w:rPr>
          <w:rFonts w:ascii="Arial Narrow" w:eastAsia="Arial Narrow" w:hAnsi="Arial Narrow" w:cs="Arial Narrow"/>
          <w:sz w:val="16"/>
          <w:szCs w:val="16"/>
        </w:rPr>
        <w:t xml:space="preserve"> El </w:t>
      </w:r>
      <w:proofErr w:type="gramStart"/>
      <w:r w:rsidRPr="00A83365">
        <w:rPr>
          <w:rFonts w:ascii="Arial Narrow" w:eastAsia="Arial Narrow" w:hAnsi="Arial Narrow" w:cs="Arial Narrow"/>
          <w:sz w:val="16"/>
          <w:szCs w:val="16"/>
        </w:rPr>
        <w:t>Secretario Técnico</w:t>
      </w:r>
      <w:proofErr w:type="gramEnd"/>
      <w:r w:rsidRPr="00A83365">
        <w:rPr>
          <w:rFonts w:ascii="Arial Narrow" w:eastAsia="Arial Narrow" w:hAnsi="Arial Narrow" w:cs="Arial Narrow"/>
          <w:sz w:val="16"/>
          <w:szCs w:val="16"/>
        </w:rPr>
        <w:t xml:space="preserve"> se encargará de la tramitación del procedimiento. Para ello, cuenta con las siguientes facultades:</w:t>
      </w:r>
    </w:p>
    <w:p w14:paraId="42917FA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 </w:t>
      </w:r>
    </w:p>
    <w:p w14:paraId="62DB916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c) Admitir denuncias a trámite, en aquellos casos en que la Comisión le haya delegado esta facultad. </w:t>
      </w:r>
    </w:p>
    <w:p w14:paraId="1C66AEF5"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5EC4DEB5"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83365">
        <w:rPr>
          <w:rFonts w:ascii="Arial Narrow" w:eastAsia="Arial Narrow" w:hAnsi="Arial Narrow" w:cs="Arial Narrow"/>
          <w:sz w:val="16"/>
          <w:szCs w:val="16"/>
        </w:rPr>
        <w:t/>
      </w:r>
      <w:proofErr w:type="spellEnd"/>
      <w:r w:rsidRPr="00A8336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83365">
        <w:rPr>
          <w:rFonts w:ascii="Arial Narrow" w:eastAsia="Arial Narrow" w:hAnsi="Arial Narrow" w:cs="Arial Narrow"/>
          <w:sz w:val="16"/>
          <w:szCs w:val="16"/>
        </w:rPr>
        <w:t>entrada en vigencia</w:t>
      </w:r>
      <w:proofErr w:type="gramEnd"/>
      <w:r w:rsidRPr="00A8336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FA47B"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sz w:val="16"/>
          <w:szCs w:val="16"/>
        </w:rPr>
        <w:tab/>
        <w:t>LEY 29571, CÓDIGO DE PROTECCIÓN Y DEFENSA DEL CONSUMIDOR</w:t>
      </w:r>
      <w:r w:rsidRPr="00A83365">
        <w:rPr>
          <w:rFonts w:ascii="Arial Narrow" w:eastAsia="Arial Narrow" w:hAnsi="Arial Narrow" w:cs="Arial Narrow"/>
          <w:b/>
          <w:bCs/>
          <w:sz w:val="16"/>
          <w:szCs w:val="16"/>
        </w:rPr>
        <w:t xml:space="preserve">, </w:t>
      </w:r>
      <w:r w:rsidRPr="00A83365">
        <w:rPr>
          <w:rFonts w:ascii="Arial Narrow" w:eastAsia="Arial Narrow" w:hAnsi="Arial Narrow" w:cs="Arial Narrow"/>
          <w:b/>
          <w:sz w:val="16"/>
          <w:szCs w:val="16"/>
        </w:rPr>
        <w:t>publicado el 2 de setiembre de 2010 y modificado por Decreto Legislativo 1308</w:t>
      </w:r>
    </w:p>
    <w:p w14:paraId="74F5F16D" w14:textId="77777777" w:rsidR="008138F5" w:rsidRPr="00A83365" w:rsidRDefault="008138F5" w:rsidP="00A83365">
      <w:pPr>
        <w:pStyle w:val="Textonotapie"/>
        <w:ind w:left="567" w:hanging="567"/>
        <w:jc w:val="both"/>
        <w:rPr>
          <w:rFonts w:ascii="Arial Narrow" w:eastAsia="Arial Narrow" w:hAnsi="Arial Narrow" w:cs="Arial Narrow"/>
          <w:b/>
          <w:bCs/>
          <w:sz w:val="16"/>
          <w:szCs w:val="16"/>
        </w:rPr>
      </w:pP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Artículo 110.- Sanciones Administrativas</w:t>
      </w:r>
    </w:p>
    <w:p w14:paraId="1A3BCE46" w14:textId="77777777" w:rsidR="008138F5" w:rsidRPr="00A83365" w:rsidRDefault="008138F5" w:rsidP="00A833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83365">
        <w:rPr>
          <w:rFonts w:ascii="Arial Narrow" w:eastAsia="Arial Narrow" w:hAnsi="Arial Narrow" w:cs="Arial Narrow"/>
          <w:sz w:val="16"/>
          <w:szCs w:val="16"/>
          <w:lang w:eastAsia="es-PE"/>
        </w:rPr>
        <w:t>(…)</w:t>
      </w:r>
    </w:p>
    <w:p w14:paraId="036507A9" w14:textId="77777777" w:rsidR="008138F5" w:rsidRPr="00A83365" w:rsidRDefault="008138F5" w:rsidP="00A833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8336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E382A9" w14:textId="77777777" w:rsidR="008138F5" w:rsidRPr="00A83365" w:rsidRDefault="008138F5" w:rsidP="00A833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8336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BEC02A" w14:textId="77777777" w:rsidR="008138F5" w:rsidRPr="00A83365" w:rsidRDefault="008138F5" w:rsidP="00A83365">
      <w:pPr>
        <w:tabs>
          <w:tab w:val="left" w:pos="567"/>
        </w:tabs>
        <w:spacing w:after="0" w:line="240" w:lineRule="auto"/>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vertAlign w:val="superscript"/>
        </w:rPr>
        <w:t xml:space="preserve"/>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sz w:val="16"/>
          <w:szCs w:val="16"/>
        </w:rPr>
        <w:tab/>
        <w:t>LEY 29571, CÓDIGO DE PROTECCIÓN Y DEFENSA DEL CONSUMIDOR</w:t>
      </w:r>
      <w:r w:rsidRPr="00A83365">
        <w:rPr>
          <w:rFonts w:ascii="Arial Narrow" w:eastAsia="Arial Narrow" w:hAnsi="Arial Narrow" w:cs="Arial Narrow"/>
          <w:b/>
          <w:bCs/>
          <w:sz w:val="16"/>
          <w:szCs w:val="16"/>
        </w:rPr>
        <w:t xml:space="preserve">, </w:t>
      </w:r>
      <w:r w:rsidRPr="00A83365">
        <w:rPr>
          <w:rFonts w:ascii="Arial Narrow" w:eastAsia="Arial Narrow" w:hAnsi="Arial Narrow" w:cs="Arial Narrow"/>
          <w:b/>
          <w:sz w:val="16"/>
          <w:szCs w:val="16"/>
        </w:rPr>
        <w:t>publicado el 2 de setiembre de 2010 y modificado por Decreto Legislativo 1308</w:t>
      </w:r>
    </w:p>
    <w:p w14:paraId="5EDEB3CB" w14:textId="77777777" w:rsidR="008138F5" w:rsidRPr="00A83365" w:rsidRDefault="008138F5" w:rsidP="00A83365">
      <w:pPr>
        <w:spacing w:after="0" w:line="240" w:lineRule="auto"/>
        <w:ind w:left="567" w:hanging="567"/>
        <w:jc w:val="both"/>
        <w:rPr>
          <w:rFonts w:ascii="Arial Narrow" w:eastAsia="Arial Narrow" w:hAnsi="Arial Narrow" w:cs="Arial Narrow"/>
          <w:b/>
          <w:sz w:val="16"/>
          <w:szCs w:val="16"/>
        </w:rPr>
      </w:pPr>
      <w:r w:rsidRPr="00A83365">
        <w:rPr>
          <w:rFonts w:ascii="Arial Narrow" w:eastAsia="Arial Narrow" w:hAnsi="Arial Narrow" w:cs="Arial Narrow"/>
          <w:b/>
          <w:sz w:val="16"/>
          <w:szCs w:val="16"/>
        </w:rPr>
        <w:tab/>
        <w:t>Artículo 110.- Sanciones administrativas</w:t>
      </w:r>
    </w:p>
    <w:p w14:paraId="20A456DA"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BA4B672"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Narrow"/>
          <w:sz w:val="16"/>
          <w:szCs w:val="16"/>
        </w:rPr>
      </w:pPr>
      <w:r w:rsidRPr="00A83365">
        <w:rPr>
          <w:rFonts w:ascii="Arial Narrow" w:eastAsia="Arial Narrow" w:hAnsi="Arial Narrow" w:cs="Arial Narrow"/>
          <w:sz w:val="16"/>
          <w:szCs w:val="16"/>
        </w:rPr>
        <w:t>Infracciones leves, con una amonestación o con una multa de hasta cincuenta (50) UIT.</w:t>
      </w:r>
    </w:p>
    <w:p w14:paraId="58F817AB"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Narrow"/>
          <w:sz w:val="16"/>
          <w:szCs w:val="16"/>
        </w:rPr>
      </w:pPr>
      <w:r w:rsidRPr="00A83365">
        <w:rPr>
          <w:rFonts w:ascii="Arial Narrow" w:eastAsia="Arial Narrow" w:hAnsi="Arial Narrow" w:cs="Arial Narrow"/>
          <w:sz w:val="16"/>
          <w:szCs w:val="16"/>
        </w:rPr>
        <w:t>Infracciones graves, con una multa de hasta ciento cincuenta (150) UIT.</w:t>
      </w:r>
    </w:p>
    <w:p w14:paraId="40B0D64F"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Narrow"/>
          <w:sz w:val="16"/>
          <w:szCs w:val="16"/>
        </w:rPr>
      </w:pPr>
      <w:r w:rsidRPr="00A83365">
        <w:rPr>
          <w:rFonts w:ascii="Arial Narrow" w:eastAsia="Arial Narrow" w:hAnsi="Arial Narrow" w:cs="Arial Narrow"/>
          <w:sz w:val="16"/>
          <w:szCs w:val="16"/>
        </w:rPr>
        <w:t>Infracciones muy graves, con una multa de hasta cuatrocientos cincuenta (450) UIT.</w:t>
      </w:r>
    </w:p>
    <w:p w14:paraId="5B1A70B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062D20E" w14:textId="77777777" w:rsidR="008138F5" w:rsidRPr="00A83365" w:rsidRDefault="008138F5" w:rsidP="00A83365">
      <w:pPr>
        <w:tabs>
          <w:tab w:val="left" w:pos="567"/>
        </w:tabs>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
      </w:r>
      <w:r w:rsidRPr="00A83365">
        <w:rPr>
          <w:rFonts w:ascii="Arial Narrow" w:eastAsia="Arial Narrow" w:hAnsi="Arial Narrow" w:cs="Arial Narrow"/>
          <w:b/>
          <w:sz w:val="16"/>
          <w:szCs w:val="16"/>
        </w:rPr>
        <w:t>Artículo 114.- Medidas correctivas</w:t>
      </w:r>
    </w:p>
    <w:p w14:paraId="0A21380F"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7704A2D"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DA790F"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Las medidas correctivas complementarias pueden dictarse de oficio o a pedido de parte.</w:t>
      </w:r>
    </w:p>
    <w:p w14:paraId="6243B833"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b/>
          <w:sz w:val="16"/>
          <w:szCs w:val="16"/>
        </w:rPr>
        <w:tab/>
        <w:t>Artículo 115.- Medidas correctivas reparadoras</w:t>
      </w:r>
    </w:p>
    <w:p w14:paraId="5AFE6BA5" w14:textId="77777777" w:rsidR="008138F5" w:rsidRPr="00A83365" w:rsidRDefault="008138F5" w:rsidP="00A83365">
      <w:pPr>
        <w:spacing w:after="0" w:line="240" w:lineRule="auto"/>
        <w:ind w:left="567" w:hanging="283"/>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D74811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Reparar productos.</w:t>
      </w:r>
    </w:p>
    <w:p w14:paraId="29893BA1"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0C1551A"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3EA701B"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3DB9559"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Cumplir con ejecutar otras prestaciones u obligaciones legales o convencionales a su cargo.</w:t>
      </w:r>
    </w:p>
    <w:p w14:paraId="09FD537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78F2A5"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En los supuestos de pagos indebidos o en exceso, devolver estos montos, más los intereses correspondientes.</w:t>
      </w:r>
    </w:p>
    <w:p w14:paraId="7901970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Pagar los gastos incurridos por el consumidor para mitigar las consecuencias de la infracción administrativa.</w:t>
      </w:r>
    </w:p>
    <w:p w14:paraId="4D0BE7B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Otras medidas reparadoras análogas de efectos equivalentes a las anteriores.</w:t>
      </w:r>
    </w:p>
    <w:p w14:paraId="5CC65C22" w14:textId="77777777" w:rsidR="008138F5" w:rsidRPr="00A83365" w:rsidRDefault="008138F5" w:rsidP="00A83365">
      <w:pPr>
        <w:pStyle w:val="Sinespaciad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83365">
        <w:rPr>
          <w:rFonts w:ascii="Arial Narrow" w:eastAsia="Arial Narrow" w:hAnsi="Arial Narrow" w:cs="Arial Narrow"/>
          <w:sz w:val="16"/>
          <w:szCs w:val="16"/>
        </w:rPr>
        <w:t>conjuntamente con</w:t>
      </w:r>
      <w:proofErr w:type="gramEnd"/>
      <w:r w:rsidRPr="00A8336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0C964B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29643A"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3F6AAD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9049C32"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0E91CCE"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8D1835" w14:textId="77777777" w:rsidR="008138F5" w:rsidRPr="00A83365" w:rsidRDefault="008138F5" w:rsidP="00A83365">
      <w:pPr>
        <w:spacing w:after="0" w:line="240" w:lineRule="auto"/>
        <w:ind w:left="567"/>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Artículo 116.- Medidas correctivas complementarias</w:t>
      </w:r>
    </w:p>
    <w:p w14:paraId="1EE69E85"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05C1223"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7307692"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b. Declarar inexigibles las cláusulas que han sido identificadas como abusivas en el procedimiento. </w:t>
      </w:r>
    </w:p>
    <w:p w14:paraId="59419F2C"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c. El decomiso y destrucción de la mercadería, envases, envolturas o etiquetas. </w:t>
      </w:r>
    </w:p>
    <w:p w14:paraId="4584368C"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d. En caso de infracciones muy graves y de reincidencia o </w:t>
      </w:r>
      <w:proofErr w:type="spellStart"/>
      <w:r w:rsidRPr="00A83365">
        <w:rPr>
          <w:rFonts w:ascii="Arial Narrow" w:eastAsia="Arial Narrow" w:hAnsi="Arial Narrow" w:cs="Arial Narrow"/>
          <w:sz w:val="16"/>
          <w:szCs w:val="16"/>
        </w:rPr>
        <w:t>reiterancia</w:t>
      </w:r>
      <w:proofErr w:type="spellEnd"/>
      <w:r w:rsidRPr="00A83365">
        <w:rPr>
          <w:rFonts w:ascii="Arial Narrow" w:eastAsia="Arial Narrow" w:hAnsi="Arial Narrow" w:cs="Arial Narrow"/>
          <w:sz w:val="16"/>
          <w:szCs w:val="16"/>
        </w:rPr>
        <w:t xml:space="preserve">: </w:t>
      </w:r>
    </w:p>
    <w:p w14:paraId="7C2D7159"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662510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w:t>
      </w:r>
      <w:proofErr w:type="spellStart"/>
      <w:r w:rsidRPr="00A83365">
        <w:rPr>
          <w:rFonts w:ascii="Arial Narrow" w:eastAsia="Arial Narrow" w:hAnsi="Arial Narrow" w:cs="Arial Narrow"/>
          <w:sz w:val="16"/>
          <w:szCs w:val="16"/>
        </w:rPr>
        <w:t>ii</w:t>
      </w:r>
      <w:proofErr w:type="spellEnd"/>
      <w:r w:rsidRPr="00A8336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4CB5063"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e. Publicación de avisos </w:t>
      </w:r>
      <w:proofErr w:type="spellStart"/>
      <w:r w:rsidRPr="00A83365">
        <w:rPr>
          <w:rFonts w:ascii="Arial Narrow" w:eastAsia="Arial Narrow" w:hAnsi="Arial Narrow" w:cs="Arial Narrow"/>
          <w:sz w:val="16"/>
          <w:szCs w:val="16"/>
        </w:rPr>
        <w:t>rectificatorios</w:t>
      </w:r>
      <w:proofErr w:type="spellEnd"/>
      <w:r w:rsidRPr="00A8336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76D7AD85"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B28B310"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505038E4"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b/>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sz w:val="16"/>
          <w:szCs w:val="16"/>
        </w:rPr>
        <w:tab/>
        <w:t>LEY 29571, CÓDIGO DE PROTECCIÓN Y DEFENSA DEL CONSUMIDOR</w:t>
      </w:r>
      <w:r w:rsidRPr="00A83365">
        <w:rPr>
          <w:rFonts w:ascii="Arial Narrow" w:eastAsia="Arial Narrow" w:hAnsi="Arial Narrow" w:cs="Arial Narrow"/>
          <w:b/>
          <w:bCs/>
          <w:sz w:val="16"/>
          <w:szCs w:val="16"/>
        </w:rPr>
        <w:t xml:space="preserve">, </w:t>
      </w:r>
      <w:r w:rsidRPr="00A83365">
        <w:rPr>
          <w:rFonts w:ascii="Arial Narrow" w:eastAsia="Arial Narrow" w:hAnsi="Arial Narrow" w:cs="Arial Narrow"/>
          <w:b/>
          <w:sz w:val="16"/>
          <w:szCs w:val="16"/>
        </w:rPr>
        <w:t>publicado el 2 de setiembre de 2010 y modificado por Decreto Legislativo 1308</w:t>
      </w:r>
    </w:p>
    <w:p w14:paraId="30A355C6" w14:textId="77777777" w:rsidR="008138F5" w:rsidRPr="00A83365" w:rsidRDefault="008138F5" w:rsidP="00A83365">
      <w:pPr>
        <w:pStyle w:val="Textonotapie"/>
        <w:tabs>
          <w:tab w:val="left" w:pos="567"/>
        </w:tabs>
        <w:jc w:val="both"/>
        <w:rPr>
          <w:rFonts w:ascii="Arial Narrow" w:eastAsia="Arial Narrow" w:hAnsi="Arial Narrow" w:cs="Arial Narrow"/>
          <w:b/>
          <w:sz w:val="16"/>
          <w:szCs w:val="16"/>
        </w:rPr>
      </w:pPr>
      <w:r w:rsidRPr="00A83365">
        <w:rPr>
          <w:rFonts w:ascii="Arial Narrow" w:eastAsia="Arial Narrow" w:hAnsi="Arial Narrow" w:cs="Arial Narrow"/>
          <w:b/>
          <w:sz w:val="16"/>
          <w:szCs w:val="16"/>
        </w:rPr>
        <w:tab/>
        <w:t>Artículo 112.- Criterios de graduación de las sanciones administrativas</w:t>
      </w:r>
    </w:p>
    <w:p w14:paraId="051E69B2" w14:textId="77777777" w:rsidR="008138F5" w:rsidRPr="00A83365" w:rsidRDefault="008138F5" w:rsidP="00A83365">
      <w:pPr>
        <w:pStyle w:val="Textonotapie"/>
        <w:tabs>
          <w:tab w:val="left" w:pos="567"/>
        </w:tabs>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w:t>
      </w:r>
    </w:p>
    <w:p w14:paraId="7AC98031" w14:textId="77777777" w:rsidR="008138F5" w:rsidRPr="00A83365" w:rsidRDefault="008138F5" w:rsidP="00A83365">
      <w:pPr>
        <w:pStyle w:val="Textonotapie"/>
        <w:tabs>
          <w:tab w:val="left" w:pos="567"/>
        </w:tabs>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Se consideran circunstancias atenuantes especiales, las siguientes:</w:t>
      </w:r>
    </w:p>
    <w:p w14:paraId="1F47D04A" w14:textId="77777777" w:rsidR="008138F5" w:rsidRPr="00A83365" w:rsidRDefault="008138F5" w:rsidP="00A83365">
      <w:pPr>
        <w:pStyle w:val="Textonotapie"/>
        <w:tabs>
          <w:tab w:val="left" w:pos="567"/>
        </w:tabs>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w:t>
      </w:r>
    </w:p>
    <w:p w14:paraId="210E5D5C"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83365">
        <w:rPr>
          <w:rFonts w:ascii="Arial Narrow" w:eastAsia="Arial Narrow" w:hAnsi="Arial Narrow" w:cs="Arial Narrow"/>
          <w:sz w:val="16"/>
          <w:szCs w:val="16"/>
        </w:rPr>
        <w:t>liminarmente</w:t>
      </w:r>
      <w:proofErr w:type="spellEnd"/>
      <w:r w:rsidRPr="00A8336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473F6BC" w14:textId="77777777" w:rsidR="008138F5" w:rsidRPr="00A83365" w:rsidRDefault="008138F5" w:rsidP="00A8336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b/>
          <w:bCs/>
          <w:sz w:val="16"/>
          <w:szCs w:val="16"/>
          <w:vertAlign w:val="superscript"/>
        </w:rPr>
        <w:footnoteRef/>
      </w:r>
      <w:r w:rsidRPr="00A83365">
        <w:rPr>
          <w:rFonts w:ascii="Arial Narrow" w:eastAsia="Arial Narrow" w:hAnsi="Arial Narrow" w:cs="Arial Narrow"/>
          <w:b/>
          <w:bCs/>
          <w:sz w:val="16"/>
          <w:szCs w:val="16"/>
        </w:rPr>
        <w:t xml:space="preserve"/>
      </w:r>
      <w:r w:rsidRPr="00A83365">
        <w:rPr>
          <w:rFonts w:ascii="Arial Narrow" w:eastAsia="Arial Narrow" w:hAnsi="Arial Narrow" w:cs="Arial Narrow"/>
          <w:b/>
          <w:bCs/>
          <w:sz w:val="16"/>
          <w:szCs w:val="16"/>
        </w:rPr>
        <w:tab/>
        <w:t xml:space="preserve">DECRETO LEGISLATIVO </w:t>
      </w:r>
      <w:proofErr w:type="spellStart"/>
      <w:r w:rsidRPr="00A83365">
        <w:rPr>
          <w:rFonts w:ascii="Arial Narrow" w:eastAsia="Arial Narrow" w:hAnsi="Arial Narrow" w:cs="Arial Narrow"/>
          <w:b/>
          <w:bCs/>
          <w:sz w:val="16"/>
          <w:szCs w:val="16"/>
        </w:rPr>
        <w:t/>
      </w:r>
      <w:proofErr w:type="spellEnd"/>
      <w:r w:rsidRPr="00A8336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7FCD6781" w14:textId="77777777" w:rsidR="008138F5" w:rsidRPr="00A83365" w:rsidRDefault="008138F5" w:rsidP="00A83365">
      <w:pPr>
        <w:pStyle w:val="NormalWeb"/>
        <w:spacing w:after="0" w:line="240" w:lineRule="auto"/>
        <w:ind w:left="567"/>
        <w:jc w:val="both"/>
        <w:rPr>
          <w:rFonts w:ascii="Arial Narrow" w:eastAsia="Arial Narrow" w:hAnsi="Arial Narrow" w:cs="Arial Narrow"/>
          <w:bCs/>
          <w:sz w:val="16"/>
          <w:szCs w:val="16"/>
        </w:rPr>
      </w:pPr>
      <w:r w:rsidRPr="00A83365">
        <w:rPr>
          <w:rFonts w:ascii="Arial Narrow" w:eastAsia="Arial Narrow" w:hAnsi="Arial Narrow" w:cs="Arial Narrow"/>
          <w:b/>
          <w:sz w:val="16"/>
          <w:szCs w:val="16"/>
        </w:rPr>
        <w:t xml:space="preserve">Artículo 29.- </w:t>
      </w:r>
      <w:r w:rsidRPr="00A8336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83365">
        <w:rPr>
          <w:rFonts w:ascii="Arial Narrow" w:eastAsia="Arial Narrow" w:hAnsi="Arial Narrow" w:cs="Arial Narrow"/>
          <w:bCs/>
          <w:sz w:val="16"/>
          <w:szCs w:val="16"/>
        </w:rPr>
        <w:t>Secretario Técnico</w:t>
      </w:r>
      <w:proofErr w:type="gramEnd"/>
      <w:r w:rsidRPr="00A8336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83365">
        <w:rPr>
          <w:rFonts w:ascii="Arial Narrow" w:eastAsia="Arial Narrow" w:hAnsi="Arial Narrow" w:cs="Arial Narrow"/>
          <w:bCs/>
          <w:sz w:val="16"/>
          <w:szCs w:val="16"/>
        </w:rPr>
        <w:t>Secretario Técnico</w:t>
      </w:r>
      <w:proofErr w:type="gramEnd"/>
      <w:r w:rsidRPr="00A8336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883A083"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r>
      <w:r w:rsidRPr="00A83365">
        <w:rPr>
          <w:rFonts w:ascii="Arial Narrow" w:eastAsia="Arial Narrow" w:hAnsi="Arial Narrow" w:cs="Arial Narrow"/>
          <w:sz w:val="16"/>
          <w:szCs w:val="16"/>
        </w:rPr>
      </w:r>
      <w:r w:rsidRPr="00A8336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CB18148" w14:textId="77777777" w:rsidR="008138F5" w:rsidRPr="00A83365" w:rsidRDefault="008138F5" w:rsidP="00A83365">
      <w:pPr>
        <w:pStyle w:val="Textonotapie"/>
        <w:ind w:left="1134"/>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Artículo 20.- Modalidades de notificación</w:t>
      </w:r>
    </w:p>
    <w:p w14:paraId="10B969C5" w14:textId="77777777" w:rsidR="008138F5" w:rsidRPr="00A83365" w:rsidRDefault="008138F5" w:rsidP="00A83365">
      <w:pPr>
        <w:pStyle w:val="Textonotapie"/>
        <w:ind w:left="1134" w:hanging="1134"/>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20.4. </w:t>
      </w:r>
      <w:r w:rsidRPr="00A8336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41B7067" w14:textId="77777777" w:rsidR="008138F5" w:rsidRPr="00A83365" w:rsidRDefault="008138F5" w:rsidP="00A83365">
      <w:pPr>
        <w:pStyle w:val="Textonotapie"/>
        <w:ind w:left="1134"/>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B3DDFC" w14:textId="77777777" w:rsidR="008138F5" w:rsidRPr="00A83365" w:rsidRDefault="008138F5" w:rsidP="00A83365">
      <w:pPr>
        <w:pStyle w:val="Textonotapie"/>
        <w:ind w:left="1134"/>
        <w:jc w:val="both"/>
        <w:rPr>
          <w:rFonts w:ascii="Arial Narrow" w:eastAsia="Arial Narrow" w:hAnsi="Arial Narrow" w:cs="Arial Narrow"/>
          <w:sz w:val="16"/>
          <w:szCs w:val="16"/>
        </w:rPr>
      </w:pPr>
      <w:r w:rsidRPr="00A8336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71DF7"/>
    <w:rsid w:val="003C6D03"/>
    <w:rsid w:val="003D08B4"/>
    <w:rsid w:val="003E7C1F"/>
    <w:rsid w:val="004457BB"/>
    <w:rsid w:val="005D7A26"/>
    <w:rsid w:val="005E6B5F"/>
    <w:rsid w:val="00626395"/>
    <w:rsid w:val="008073D1"/>
    <w:rsid w:val="008138F5"/>
    <w:rsid w:val="0083186C"/>
    <w:rsid w:val="00834B89"/>
    <w:rsid w:val="008834B0"/>
    <w:rsid w:val="00890B1F"/>
    <w:rsid w:val="00893795"/>
    <w:rsid w:val="009D7D45"/>
    <w:rsid w:val="00A05DAD"/>
    <w:rsid w:val="00A37879"/>
    <w:rsid w:val="00A83365"/>
    <w:rsid w:val="00A84194"/>
    <w:rsid w:val="00AB108A"/>
    <w:rsid w:val="00B906B1"/>
    <w:rsid w:val="00B91E42"/>
    <w:rsid w:val="00BD2086"/>
    <w:rsid w:val="00C22A03"/>
    <w:rsid w:val="00CD0C8E"/>
    <w:rsid w:val="00D97E9D"/>
    <w:rsid w:val="00DA79A0"/>
    <w:rsid w:val="00E6140E"/>
    <w:rsid w:val="00ED4B2D"/>
    <w:rsid w:val="00EE3204"/>
    <w:rsid w:val="00F759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138F5"/>
  </w:style>
  <w:style w:type="character" w:styleId="Refdecomentario">
    <w:name w:val="annotation reference"/>
    <w:basedOn w:val="Fuentedeprrafopredeter"/>
    <w:uiPriority w:val="99"/>
    <w:semiHidden/>
    <w:unhideWhenUsed/>
    <w:rsid w:val="00A83365"/>
    <w:rPr>
      <w:sz w:val="16"/>
      <w:szCs w:val="16"/>
    </w:rPr>
  </w:style>
  <w:style w:type="paragraph" w:styleId="Textocomentario">
    <w:name w:val="annotation text"/>
    <w:basedOn w:val="Normal"/>
    <w:link w:val="TextocomentarioCar"/>
    <w:uiPriority w:val="99"/>
    <w:unhideWhenUsed/>
    <w:rsid w:val="00A83365"/>
    <w:pPr>
      <w:spacing w:line="240" w:lineRule="auto"/>
    </w:pPr>
    <w:rPr>
      <w:sz w:val="20"/>
      <w:szCs w:val="20"/>
    </w:rPr>
  </w:style>
  <w:style w:type="character" w:customStyle="1" w:styleId="TextocomentarioCar">
    <w:name w:val="Texto comentario Car"/>
    <w:basedOn w:val="Fuentedeprrafopredeter"/>
    <w:link w:val="Textocomentario"/>
    <w:uiPriority w:val="99"/>
    <w:rsid w:val="00A83365"/>
    <w:rPr>
      <w:sz w:val="20"/>
      <w:szCs w:val="20"/>
    </w:rPr>
  </w:style>
  <w:style w:type="paragraph" w:styleId="Asuntodelcomentario">
    <w:name w:val="annotation subject"/>
    <w:basedOn w:val="Textocomentario"/>
    <w:next w:val="Textocomentario"/>
    <w:link w:val="AsuntodelcomentarioCar"/>
    <w:uiPriority w:val="99"/>
    <w:semiHidden/>
    <w:unhideWhenUsed/>
    <w:rsid w:val="00A83365"/>
    <w:rPr>
      <w:b/>
      <w:bCs/>
    </w:rPr>
  </w:style>
  <w:style w:type="character" w:customStyle="1" w:styleId="AsuntodelcomentarioCar">
    <w:name w:val="Asunto del comentario Car"/>
    <w:basedOn w:val="TextocomentarioCar"/>
    <w:link w:val="Asuntodelcomentario"/>
    <w:uiPriority w:val="99"/>
    <w:semiHidden/>
    <w:rsid w:val="00A8336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1490</Words>
  <Characters>8199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2025-07-15T19:26:00Z</dcterms:modified>
</cp:coreProperties>
</file>