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eastAsia="Arial Narrow" w:hAnsi="Arial Narrow" w:cs="Arial Narrow"/>
          <w:sz w:val="22"/>
          <w:szCs w:val="22"/>
          <w:lang w:eastAsia="es-ES"/>
          <w:vertAlign w:val="superscript"/>
        </w:rPr>
        <w:footnoteReference w:id="1"/>
      </w:r>
      <w:r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eastAsia="Arial Narrow" w:hAnsi="Arial Narrow" w:cs="Arial Narrow"/>
          <w:sz w:val="22"/>
          <w:szCs w:val="22"/>
          <w:lang w:eastAsia="es-ES"/>
        </w:rPr>
        <w:t xml:space="preserve"/>
      </w:r>
      <w:r w:rsidR="008E1B6A"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w:r>
      <w:r w:rsidR="000C3A43" w:rsidRPr="00CB33F9">
        <w:rPr>
          <w:rFonts w:ascii="Arial Narrow" w:eastAsia="Arial Narrow" w:hAnsi="Arial Narrow" w:cs="Arial Narrow"/>
          <w:color w:val="000000"/>
          <w:sz w:val="22"/>
          <w:szCs w:val="22"/>
          <w:lang w:val="es-ES" w:eastAsia="es-ES"/>
        </w:rPr>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70DE3" w:rsidRPr="003D041E">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AC2394" w:rsidRPr="00607C75">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lastRenderedPageBreak/>
        <w:t xml:space="preserve">Es pertinente requerir a las partes </w:t>
      </w:r>
      <w:r w:rsidRPr="001D7786">
        <w:rPr>
          <w:rStyle w:val="normaltextrun"/>
          <w:rFonts w:ascii="Arial Narrow" w:eastAsia="Arial Narrow" w:hAnsi="Arial Narrow" w:cs="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eastAsia="Arial Narrow" w:hAnsi="Arial Narrow" w:cs="Arial Narrow"/>
          <w:sz w:val="22"/>
          <w:szCs w:val="22"/>
          <w:shd w:val="clear" w:color="auto" w:fill="FFFFFF"/>
          <w:vertAlign w:val="superscript"/>
        </w:rPr>
        <w:footnoteReference w:id="5"/>
      </w:r>
      <w:r w:rsidRPr="001D7786">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1D7786">
        <w:rPr>
          <w:rStyle w:val="eop"/>
          <w:rFonts w:ascii="Arial Narrow" w:eastAsia="Arial Narrow" w:hAnsi="Arial Narrow" w:cs="Arial Narrow"/>
          <w:sz w:val="22"/>
          <w:szCs w:val="22"/>
        </w:rPr>
        <w:t xml:space="preserve">Finalmente, en </w:t>
      </w:r>
      <w:r w:rsidRPr="001D7786">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eastAsia="Arial Narrow" w:hAnsi="Arial Narrow" w:cs="Arial Narrow"/>
          <w:sz w:val="22"/>
          <w:szCs w:val="22"/>
          <w:vertAlign w:val="superscript"/>
        </w:rPr>
        <w:footnoteReference w:id="6"/>
      </w:r>
      <w:r w:rsidRPr="001D7786">
        <w:rPr>
          <w:rFonts w:ascii="Arial Narrow" w:eastAsia="Arial Narrow" w:hAnsi="Arial Narrow" w:cs="Arial Narrow"/>
          <w:sz w:val="22"/>
          <w:szCs w:val="22"/>
        </w:rPr>
        <w:t>.</w:t>
      </w:r>
    </w:p>
    <w:p w14:paraId="0E208EA1" w14:textId="77777777" w:rsidR="00543B73" w:rsidRPr="001D7786" w:rsidRDefault="00543B73" w:rsidP="007D4AA8">
      <w:pPr>
        <w:jc w:val="both"/>
        <w:rPr>
          <w:rFonts w:ascii="Arial Narrow" w:eastAsia="Arial Narrow" w:hAnsi="Arial Narrow" w:cs="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eastAsia="Arial Narrow" w:hAnsi="Arial Narrow" w:cs="Arial Narrow"/>
          <w:sz w:val="22"/>
          <w:szCs w:val="22"/>
        </w:rPr>
        <w:t>La Secretaría Técnica </w:t>
      </w:r>
      <w:bookmarkEnd w:id="2"/>
      <w:bookmarkEnd w:id="3"/>
      <w:bookmarkEnd w:id="4"/>
      <w:r w:rsidR="00DB1DA1" w:rsidRPr="001D7786">
        <w:rPr>
          <w:rFonts w:ascii="Arial Narrow" w:eastAsia="Arial Narrow" w:hAnsi="Arial Narrow" w:cs="Arial Narrow"/>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eastAsia="Arial Narrow" w:hAnsi="Arial Narrow" w:cs="Arial Narrow"/>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eastAsia="Arial Narrow" w:hAnsi="Arial Narrow" w:cs="Arial Narrow"/>
          <w:color w:val="000000"/>
          <w:sz w:val="22"/>
          <w:szCs w:val="22"/>
          <w:shd w:val="clear" w:color="auto" w:fill="FFFFFF"/>
        </w:rPr>
        <w:t xml:space="preserve">la </w:t>
      </w:r>
      <w:r w:rsidR="00A64A72" w:rsidRPr="00A64A72">
        <w:rPr>
          <w:rFonts w:ascii="Arial Narrow" w:eastAsia="Arial Narrow" w:hAnsi="Arial Narrow" w:cs="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Narrow"/>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eastAsia="Arial Narrow" w:hAnsi="Arial Narrow" w:cs="Arial Narrow"/>
          <w:color w:val="000000"/>
          <w:sz w:val="22"/>
          <w:szCs w:val="22"/>
        </w:rPr>
        <w:t xml:space="preserve">Además, </w:t>
      </w:r>
      <w:bookmarkStart w:id="13" w:name="_Hlk212623477"/>
      <w:r w:rsidRPr="001D7786">
        <w:rPr>
          <w:rFonts w:ascii="Arial Narrow" w:eastAsia="Arial Narrow" w:hAnsi="Arial Narrow" w:cs="Arial Narrow"/>
          <w:color w:val="000000"/>
          <w:sz w:val="22"/>
          <w:szCs w:val="22"/>
        </w:rPr>
        <w:t xml:space="preserve">la Secretaría Técnica, en ejercicio de sus facultades, considera </w:t>
      </w:r>
      <w:r w:rsidRPr="001D7786">
        <w:rPr>
          <w:rFonts w:ascii="Arial Narrow" w:eastAsia="Arial Narrow" w:hAnsi="Arial Narrow" w:cs="Arial Narrow"/>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Narrow"/>
          <w:bCs/>
          <w:color w:val="000000"/>
          <w:sz w:val="22"/>
          <w:szCs w:val="22"/>
        </w:rPr>
        <w:t>.</w:t>
      </w:r>
      <w:r w:rsidRPr="001D7786">
        <w:rPr>
          <w:rFonts w:ascii="Arial Narrow" w:eastAsia="Arial Narrow" w:hAnsi="Arial Narrow" w:cs="Arial Narrow"/>
          <w:bCs/>
          <w:color w:val="000000"/>
          <w:sz w:val="22"/>
          <w:szCs w:val="22"/>
        </w:rPr>
        <w:t xml:space="preserve"> </w:t>
      </w:r>
      <w:bookmarkStart w:id="14" w:name="_Hlk212737581"/>
      <w:bookmarkStart w:id="15" w:name="_Hlk212035520"/>
      <w:r w:rsidRPr="001D7786">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Narrow"/>
          <w:bCs/>
          <w:color w:val="000000"/>
          <w:sz w:val="22"/>
          <w:szCs w:val="22"/>
        </w:rPr>
        <w:t xml:space="preserve">artículo 1, numeral 1, literal b) </w:t>
      </w:r>
      <w:bookmarkEnd w:id="16"/>
      <w:r w:rsidRPr="001D7786">
        <w:rPr>
          <w:rFonts w:ascii="Arial Narrow" w:eastAsia="Arial Narrow" w:hAnsi="Arial Narrow" w:cs="Arial Narrow"/>
          <w:bCs/>
          <w:color w:val="000000"/>
          <w:sz w:val="22"/>
          <w:szCs w:val="22"/>
        </w:rPr>
        <w:t>y al artículo 2 del Código</w:t>
      </w:r>
      <w:bookmarkStart w:id="17" w:name="_Hlk212737551"/>
      <w:bookmarkEnd w:id="14"/>
      <w:r w:rsidRPr="001D7786">
        <w:rPr>
          <w:rStyle w:val="Refdenotaalpie"/>
          <w:rFonts w:ascii="Arial Narrow" w:eastAsia="Arial Narrow" w:hAnsi="Arial Narrow" w:cs="Arial Narrow"/>
          <w:bCs/>
          <w:color w:val="000000"/>
          <w:sz w:val="22"/>
          <w:szCs w:val="22"/>
          <w:vertAlign w:val="superscript"/>
        </w:rPr>
        <w:footnoteReference w:id="9"/>
      </w:r>
      <w:bookmarkEnd w:id="17"/>
      <w:r w:rsidRPr="001D7786">
        <w:rPr>
          <w:rFonts w:ascii="Arial Narrow" w:eastAsia="Arial Narrow" w:hAnsi="Arial Narrow" w:cs="Arial Narrow"/>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Narrow"/>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Narrow"/>
          <w:sz w:val="22"/>
          <w:szCs w:val="22"/>
        </w:rPr>
        <w:t xml:space="preserve">. Por consiguiente, corresponde calificar </w:t>
      </w:r>
      <w:r w:rsidRPr="001D7786">
        <w:rPr>
          <w:rFonts w:ascii="Arial Narrow" w:eastAsia="Arial Narrow" w:hAnsi="Arial Narrow" w:cs="Arial Narrow"/>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Narrow"/>
          <w:bCs/>
          <w:color w:val="000000"/>
          <w:sz w:val="22"/>
          <w:szCs w:val="22"/>
          <w:vertAlign w:val="superscript"/>
        </w:rPr>
        <w:footnoteReference w:id="10"/>
      </w:r>
      <w:r w:rsidRPr="001D7786">
        <w:rPr>
          <w:rFonts w:ascii="Arial Narrow" w:eastAsia="Arial Narrow" w:hAnsi="Arial Narrow" w:cs="Arial Narrow"/>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Arial Narrow" w:hAnsi="Arial Narrow" w:cs="Arial Narrow"/>
          <w:sz w:val="22"/>
          <w:szCs w:val="22"/>
        </w:rPr>
      </w:pPr>
      <w:r w:rsidRPr="001D7786">
        <w:rPr>
          <w:rFonts w:ascii="Arial Narrow" w:eastAsia="Arial Narrow" w:hAnsi="Arial Narrow" w:cs="Arial Narrow"/>
          <w:color w:val="000000"/>
          <w:sz w:val="22"/>
          <w:szCs w:val="22"/>
        </w:rPr>
        <w:t>En tanto la denuncia reúne los requisitos establecidos</w:t>
      </w:r>
      <w:r w:rsidRPr="00DB1DA1">
        <w:rPr>
          <w:rFonts w:ascii="Arial Narrow" w:eastAsia="Arial Narrow" w:hAnsi="Arial Narrow" w:cs="Arial Narrow"/>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Narrow" w:hAnsi="Arial Narrow" w:cs="Arial Narrow"/>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eastAsia="Arial Narrow" w:hAnsi="Arial Narrow" w:cs="Arial Narrow"/>
          <w:sz w:val="22"/>
          <w:szCs w:val="22"/>
          <w:shd w:val="clear" w:color="auto" w:fill="FFFFFF"/>
        </w:rPr>
        <w:t>con</w:t>
      </w:r>
      <w:r w:rsidR="00780984" w:rsidRPr="000D3559">
        <w:rPr>
          <w:rStyle w:val="normaltextrun"/>
          <w:rFonts w:ascii="Arial Narrow" w:eastAsia="Arial Narrow" w:hAnsi="Arial Narrow" w:cs="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eastAsia="Arial Narrow" w:hAnsi="Arial Narrow" w:cs="Arial Narrow"/>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eastAsia="Arial Narrow" w:hAnsi="Arial Narrow" w:cs="Arial Narrow"/>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18599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b/>
          <w:bCs/>
          <w:sz w:val="22"/>
          <w:szCs w:val="22"/>
        </w:rPr>
        <w:t xml:space="preserve"/>
      </w:r>
      <w:r w:rsidR="00046EB3" w:rsidRPr="00D95BE4">
        <w:rPr>
          <w:rFonts w:ascii="Arial Narrow" w:eastAsia="Arial Narrow" w:hAnsi="Arial Narrow" w:cs="Arial Narrow"/>
          <w:b/>
          <w:bCs/>
          <w:sz w:val="22"/>
          <w:szCs w:val="22"/>
        </w:rPr>
        <w:t/>
      </w:r>
      <w:r w:rsidR="00787338" w:rsidRPr="00D95BE4">
        <w:rPr>
          <w:rFonts w:ascii="Arial Narrow" w:eastAsia="Arial Narrow" w:hAnsi="Arial Narrow" w:cs="Arial Narrow"/>
          <w:b/>
          <w:bCs/>
          <w:sz w:val="22"/>
          <w:szCs w:val="22"/>
        </w:rPr>
        <w:t xml:space="preserve"/>
      </w:r>
      <w:r w:rsidR="00BE66DC" w:rsidRPr="00D95BE4">
        <w:rPr>
          <w:rFonts w:ascii="Arial Narrow" w:eastAsia="Arial Narrow" w:hAnsi="Arial Narrow" w:cs="Arial Narrow"/>
          <w:b/>
          <w:bCs/>
          <w:sz w:val="22"/>
          <w:szCs w:val="22"/>
        </w:rPr>
        <w:t/>
      </w:r>
      <w:r w:rsidR="00787338" w:rsidRPr="00D95BE4">
        <w:rPr>
          <w:rFonts w:ascii="Arial Narrow" w:eastAsia="Arial Narrow" w:hAnsi="Arial Narrow" w:cs="Arial Narrow"/>
          <w:b/>
          <w:bCs/>
          <w:sz w:val="22"/>
          <w:szCs w:val="22"/>
        </w:rPr>
        <w:t xml:space="preserve"/>
      </w:r>
      <w:r w:rsidR="0034336C" w:rsidRPr="00D95BE4">
        <w:rPr>
          <w:rFonts w:ascii="Arial Narrow" w:eastAsia="Arial Narrow" w:hAnsi="Arial Narrow" w:cs="Arial Narrow"/>
          <w:b/>
          <w:bCs/>
          <w:sz w:val="22"/>
          <w:szCs w:val="22"/>
        </w:rPr>
        <w:t/>
      </w:r>
      <w:r w:rsidR="00503C6E" w:rsidRPr="00D95BE4">
        <w:rPr>
          <w:rFonts w:ascii="Arial Narrow" w:eastAsia="Arial Narrow" w:hAnsi="Arial Narrow" w:cs="Arial Narrow"/>
          <w:b/>
          <w:bCs/>
          <w:sz w:val="22"/>
          <w:szCs w:val="22"/>
        </w:rPr>
        <w:t/>
      </w:r>
      <w:r w:rsidR="00787338" w:rsidRPr="00D95BE4">
        <w:rPr>
          <w:rFonts w:ascii="Arial Narrow" w:eastAsia="Arial Narrow" w:hAnsi="Arial Narrow" w:cs="Arial Narrow"/>
          <w:b/>
          <w:bCs/>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b/>
          <w:bCs/>
          <w:sz w:val="22"/>
          <w:szCs w:val="22"/>
        </w:rPr>
        <w:t/>
      </w:r>
      <w:r w:rsidR="00F05DE1"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b/>
          <w:bCs/>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b/>
          <w:bCs/>
          <w:sz w:val="22"/>
          <w:szCs w:val="22"/>
        </w:rPr>
        <w:t xml:space="preserve"/>
      </w:r>
      <w:r w:rsidR="00A22AD6"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xml:space="preserve"/>
      </w:r>
      <w:r w:rsidR="00F05DE1"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b/>
          <w:bCs/>
          <w:sz w:val="22"/>
          <w:szCs w:val="22"/>
        </w:rPr>
        <w:t xml:space="preserve"/>
      </w:r>
      <w:r w:rsidR="00A22AD6"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xml:space="preserve"/>
      </w:r>
      <w:r w:rsidR="00F05DE1"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b/>
          <w:bCs/>
          <w:sz w:val="22"/>
          <w:szCs w:val="22"/>
        </w:rPr>
        <w:t xml:space="preserve"/>
      </w:r>
      <w:r w:rsidR="00A22AD6"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xml:space="preserve"/>
      </w:r>
      <w:r w:rsidR="00F05DE1"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w:r>
      <w:r w:rsidR="00A22AD6" w:rsidRPr="00D95BE4">
        <w:rPr>
          <w:rFonts w:ascii="Arial Narrow" w:eastAsia="Arial Narrow" w:hAnsi="Arial Narrow" w:cs="Arial Narrow"/>
          <w:b/>
          <w:bCs/>
          <w:sz w:val="22"/>
          <w:szCs w:val="22"/>
        </w:rPr>
        <w:t xml:space="preserve"/>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b/>
          <w:bCs/>
          <w:sz w:val="22"/>
          <w:szCs w:val="22"/>
        </w:rPr>
        <w:t xml:space="preserve"/>
      </w:r>
      <w:r w:rsidR="00BE66DC"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xml:space="preserve"/>
      </w:r>
      <w:r w:rsidR="00D95BE4" w:rsidRPr="00D95BE4">
        <w:rPr>
          <w:rFonts w:ascii="Arial Narrow" w:eastAsia="Arial Narrow" w:hAnsi="Arial Narrow" w:cs="Arial Narrow"/>
          <w:b/>
          <w:bCs/>
          <w:sz w:val="22"/>
          <w:szCs w:val="22"/>
        </w:rPr>
        <w:t/>
      </w:r>
      <w:r w:rsidR="00046EB3" w:rsidRPr="00D95BE4">
        <w:rPr>
          <w:rFonts w:ascii="Arial Narrow" w:eastAsia="Arial Narrow" w:hAnsi="Arial Narrow" w:cs="Arial Narrow"/>
          <w:b/>
          <w:bCs/>
          <w:sz w:val="22"/>
          <w:szCs w:val="22"/>
        </w:rPr>
        <w:t/>
      </w:r>
      <w:r w:rsidR="00046EB3"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eastAsia="Arial Narrow" w:hAnsi="Arial Narrow" w:cs="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eastAsia="Arial Narrow" w:hAnsi="Arial Narrow" w:cs="Arial Narrow"/>
          <w:sz w:val="22"/>
          <w:szCs w:val="22"/>
          <w:shd w:val="clear" w:color="auto" w:fill="FFFFFF"/>
        </w:rPr>
        <w:t xml:space="preserve"/>
      </w:r>
      <w:bookmarkStart w:id="20" w:name="_Hlk215062067"/>
      <w:r w:rsidR="004B1F62" w:rsidRPr="00885484">
        <w:rPr>
          <w:rFonts w:ascii="Arial Narrow" w:eastAsia="Arial Narrow" w:hAnsi="Arial Narrow" w:cs="Arial Narrow"/>
          <w:color w:val="000000"/>
          <w:sz w:val="22"/>
          <w:szCs w:val="22"/>
          <w:shd w:val="clear" w:color="auto" w:fill="FFFFFF"/>
        </w:rPr>
        <w:t/>
      </w:r>
      <w:bookmarkStart w:id="21" w:name="_Hlk215162047"/>
    </w:p>
    <w:p w14:paraId="331DC808" w14:textId="77777777" w:rsidR="001D7786" w:rsidRPr="00885484" w:rsidRDefault="001D7786" w:rsidP="00766DC2">
      <w:pPr>
        <w:jc w:val="both"/>
        <w:rPr>
          <w:rFonts w:ascii="Arial Narrow" w:eastAsia="Arial Narrow"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eastAsia="Arial Narrow" w:hAnsi="Arial Narrow" w:cs="Arial Narrow"/>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eastAsia="Arial Narrow" w:hAnsi="Arial Narrow" w:cs="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eastAsia="Arial Narrow" w:hAnsi="Arial Narrow" w:cs="Arial Narrow"/>
          <w:sz w:val="22"/>
          <w:szCs w:val="22"/>
        </w:rPr>
      </w:pPr>
      <w:r w:rsidRPr="004B1F62">
        <w:rPr>
          <w:rFonts w:ascii="Arial Narrow" w:eastAsia="Arial Narrow" w:hAnsi="Arial Narrow" w:cs="Arial Narrow"/>
          <w:b/>
          <w:bCs/>
          <w:sz w:val="22"/>
          <w:szCs w:val="22"/>
        </w:rPr>
        <w:t>CUART</w:t>
      </w:r>
      <w:r w:rsidR="00A67DAD" w:rsidRPr="004B1F62">
        <w:rPr>
          <w:rFonts w:ascii="Arial Narrow" w:eastAsia="Arial Narrow" w:hAnsi="Arial Narrow" w:cs="Arial Narrow"/>
          <w:b/>
          <w:bCs/>
          <w:sz w:val="22"/>
          <w:szCs w:val="22"/>
        </w:rPr>
        <w:t>O</w:t>
      </w:r>
      <w:r w:rsidR="00A67DAD" w:rsidRPr="004B1F62">
        <w:rPr>
          <w:rFonts w:ascii="Arial Narrow" w:eastAsia="Arial Narrow" w:hAnsi="Arial Narrow" w:cs="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eastAsia="Arial Narrow" w:hAnsi="Arial Narrow" w:cs="Arial Narrow"/>
          <w:sz w:val="22"/>
          <w:szCs w:val="22"/>
          <w:shd w:val="clear" w:color="auto" w:fill="FFFFFF"/>
        </w:rPr>
        <w:t xml:space="preserve">, </w:t>
      </w:r>
      <w:r w:rsidR="00A67DAD" w:rsidRPr="004B1F62">
        <w:rPr>
          <w:rFonts w:ascii="Arial Narrow" w:eastAsia="Arial Narrow" w:hAnsi="Arial Narrow" w:cs="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3"/>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4"/>
      </w:r>
      <w:r w:rsidRPr="00E902D0">
        <w:rPr>
          <w:rFonts w:ascii="Arial Narrow" w:eastAsia="Arial Narrow" w:hAnsi="Arial Narrow" w:cs="Arial Narrow"/>
          <w:spacing w:val="-2"/>
          <w:sz w:val="22"/>
          <w:szCs w:val="22"/>
        </w:rPr>
        <w:t>.</w:t>
      </w:r>
      <w:bookmarkEnd w:id="24"/>
    </w:p>
    <w:bookmarkEnd w:id="23"/>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4225E8">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25E8">
        <w:rPr>
          <w:rStyle w:val="Refdenotaalpie"/>
          <w:rFonts w:ascii="Arial Narrow" w:eastAsia="Arial Narrow" w:hAnsi="Arial Narrow" w:cs="Arial Narrow"/>
          <w:sz w:val="22"/>
          <w:szCs w:val="22"/>
          <w:lang w:eastAsia="es-ES"/>
          <w:vertAlign w:val="superscript"/>
        </w:rPr>
        <w:footnoteReference w:id="2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3C6DAFA"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27"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9"/>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6ABDF404" w:rsidR="00A81E02" w:rsidRPr="001A65A2" w:rsidRDefault="00A81E02" w:rsidP="007D4AA8">
      <w:pPr>
        <w:suppressAutoHyphens/>
        <w:jc w:val="both"/>
        <w:rPr>
          <w:rFonts w:ascii="Arial Narrow" w:eastAsia="Arial Narrow" w:hAnsi="Arial Narrow" w:cs="Arial Narrow"/>
          <w:sz w:val="22"/>
          <w:szCs w:val="22"/>
        </w:rPr>
      </w:pPr>
      <w:r w:rsidRPr="000A1C57">
        <w:rPr>
          <w:rFonts w:ascii="Arial Narrow" w:eastAsia="Arial Narrow" w:hAnsi="Arial Narrow" w:cs="Arial Narrow"/>
          <w:b/>
          <w:bCs/>
          <w:sz w:val="22"/>
          <w:szCs w:val="22"/>
        </w:rPr>
        <w:t xml:space="preserve">DÉCIMO PRIMERO: </w:t>
      </w:r>
      <w:r w:rsidRPr="000A1C57">
        <w:rPr>
          <w:rFonts w:ascii="Arial Narrow" w:eastAsia="Arial Narrow" w:hAnsi="Arial Narrow" w:cs="Arial Narrow"/>
          <w:sz w:val="22"/>
          <w:szCs w:val="22"/>
        </w:rPr>
        <w:t xml:space="preserve">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eastAsia="Arial Narrow" w:hAnsi="Arial Narrow" w:cs="Arial Narrow"/>
          <w:spacing w:val="-3"/>
          <w:sz w:val="22"/>
          <w:szCs w:val="22"/>
        </w:rPr>
        <w:t/>
      </w:r>
      <w:r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Pr="000A1C57">
        <w:rPr>
          <w:rFonts w:ascii="Arial Narrow" w:eastAsia="Arial Narrow" w:hAnsi="Arial Narrow" w:cs="Arial Narrow"/>
          <w:color w:val="000000"/>
          <w:sz w:val="22"/>
          <w:szCs w:val="22"/>
        </w:rPr>
        <w:t xml:space="preserve"/>
      </w:r>
      <w:r w:rsidR="000A1C57" w:rsidRPr="000A1C57">
        <w:rPr>
          <w:rFonts w:ascii="Arial Narrow" w:eastAsia="Arial Narrow" w:hAnsi="Arial Narrow" w:cs="Arial Narrow"/>
          <w:sz w:val="22"/>
          <w:szCs w:val="22"/>
        </w:rPr>
        <w:t xml:space="preserve"/>
      </w:r>
      <w:r w:rsidRPr="000A1C57">
        <w:rPr>
          <w:rFonts w:ascii="Arial Narrow" w:eastAsia="Arial Narrow" w:hAnsi="Arial Narrow" w:cs="Arial Narrow"/>
          <w:sz w:val="22"/>
          <w:szCs w:val="22"/>
          <w:shd w:val="clear" w:color="auto" w:fill="FFFFFF"/>
        </w:rPr>
        <w:t xml:space="preserve"/>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eastAsia="Arial Narrow" w:hAnsi="Arial Narrow" w:cs="Arial Narrow"/>
          <w:color w:val="000000" w:themeColor="text1"/>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sidRPr="005C4A55">
        <w:rPr>
          <w:rFonts w:ascii="Arial Narrow" w:eastAsia="Arial Narrow" w:hAnsi="Arial Narrow" w:cs="Arial Narrow"/>
          <w:color w:val="000000" w:themeColor="text1"/>
          <w:sz w:val="16"/>
          <w:szCs w:val="16"/>
        </w:rPr>
        <w:tab/>
        <w:t xml:space="preserve">Representada por el señor [APELLIDO] .</w:t>
      </w:r>
      <w:r w:rsidR="002C1E17" w:rsidRPr="005C4A55">
        <w:rPr>
          <w:rFonts w:ascii="Arial Narrow" w:eastAsia="Arial Narrow" w:hAnsi="Arial Narrow" w:cs="Arial Narrow"/>
          <w:color w:val="000000" w:themeColor="text1"/>
          <w:sz w:val="16"/>
          <w:szCs w:val="16"/>
        </w:rPr>
        <w:t/>
      </w:r>
      <w:r w:rsidR="00D755C6" w:rsidRPr="005C4A55">
        <w:rPr>
          <w:rFonts w:ascii="Arial Narrow" w:eastAsia="Arial Narrow" w:hAnsi="Arial Narrow" w:cs="Arial Narrow"/>
          <w:color w:val="000000" w:themeColor="text1"/>
          <w:sz w:val="16"/>
          <w:szCs w:val="16"/>
        </w:rPr>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IV. </w:t>
      </w:r>
      <w:r w:rsidRPr="005C4A55">
        <w:rPr>
          <w:rFonts w:ascii="Arial Narrow" w:eastAsia="Arial Narrow" w:hAnsi="Arial Narrow" w:cs="Arial Narrow"/>
          <w:b/>
          <w:sz w:val="16"/>
          <w:szCs w:val="16"/>
        </w:rPr>
        <w:tab/>
        <w:t>DISPOSICIONES GENERALES</w:t>
      </w:r>
    </w:p>
    <w:p w14:paraId="64F3C278" w14:textId="77777777" w:rsidR="00A23BA3" w:rsidRPr="005C4A55" w:rsidRDefault="00A23BA3" w:rsidP="0020253B">
      <w:pPr>
        <w:ind w:left="1134" w:hanging="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767856C6" w14:textId="77777777" w:rsidR="00A23BA3" w:rsidRPr="005C4A55" w:rsidRDefault="00A23BA3" w:rsidP="0020253B">
      <w:pPr>
        <w:ind w:left="1701" w:right="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r w:rsidRPr="005C4A55">
        <w:rPr>
          <w:rFonts w:ascii="Arial Narrow" w:eastAsia="Arial Narrow" w:hAnsi="Arial Narrow" w:cs="Arial Narrow"/>
          <w:b/>
          <w:sz w:val="16"/>
          <w:szCs w:val="16"/>
        </w:rPr>
        <w:t xml:space="preserve">2. </w:t>
      </w:r>
      <w:r w:rsidRPr="005C4A55">
        <w:rPr>
          <w:rFonts w:ascii="Arial Narrow" w:eastAsia="Arial Narrow" w:hAnsi="Arial Narrow" w:cs="Arial Narrow"/>
          <w:b/>
          <w:sz w:val="16"/>
          <w:szCs w:val="16"/>
        </w:rPr>
        <w:tab/>
        <w:t>INFORMACIÓN CONFIDENCIAL</w:t>
      </w:r>
    </w:p>
    <w:p w14:paraId="01A5DA54" w14:textId="77777777" w:rsidR="00A23BA3" w:rsidRPr="005C4A55" w:rsidRDefault="00A23BA3" w:rsidP="0020253B">
      <w:pPr>
        <w:ind w:right="4"/>
        <w:jc w:val="both"/>
        <w:rPr>
          <w:rFonts w:ascii="Arial Narrow" w:eastAsia="Arial Narrow" w:hAnsi="Arial Narrow" w:cs="Arial Narrow"/>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2.1. </w:t>
      </w:r>
      <w:r w:rsidRPr="005C4A55">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eastAsia="Arial Narrow" w:hAnsi="Arial Narrow" w:cs="Arial Narrow"/>
          <w:sz w:val="16"/>
          <w:szCs w:val="16"/>
        </w:rPr>
        <w:t>la misma</w:t>
      </w:r>
      <w:proofErr w:type="gramEnd"/>
      <w:r w:rsidRPr="005C4A55">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eastAsia="Arial Narrow" w:hAnsi="Arial Narrow" w:cs="Arial Narrow"/>
          <w:sz w:val="16"/>
          <w:szCs w:val="16"/>
        </w:rPr>
      </w:pPr>
    </w:p>
    <w:p w14:paraId="57754EF2"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a) </w:t>
      </w:r>
      <w:r w:rsidRPr="005C4A55">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eastAsia="Arial Narrow" w:hAnsi="Arial Narrow" w:cs="Arial Narrow"/>
          <w:sz w:val="16"/>
          <w:szCs w:val="16"/>
        </w:rPr>
        <w:t>personal,</w:t>
      </w:r>
      <w:proofErr w:type="gramEnd"/>
      <w:r w:rsidRPr="005C4A55">
        <w:rPr>
          <w:rFonts w:ascii="Arial Narrow" w:eastAsia="Arial Narrow" w:hAnsi="Arial Narrow" w:cs="Arial Narrow"/>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c)</w:t>
      </w:r>
      <w:r w:rsidRPr="005C4A55">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comercial:</w:t>
      </w:r>
      <w:r w:rsidRPr="005C4A55">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industrial:</w:t>
      </w:r>
      <w:r w:rsidRPr="005C4A55">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empresarial:</w:t>
      </w:r>
      <w:r w:rsidRPr="005C4A55">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eastAsia="Arial Narrow" w:hAnsi="Arial Narrow" w:cs="Arial Narrow"/>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c.1 </w:t>
      </w:r>
      <w:r w:rsidRPr="005C4A55">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c.2 </w:t>
      </w:r>
      <w:r w:rsidRPr="005C4A55">
        <w:rPr>
          <w:rFonts w:ascii="Arial Narrow" w:eastAsia="Arial Narrow" w:hAnsi="Arial Narrow" w:cs="Arial Narrow"/>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c.3 </w:t>
      </w:r>
      <w:r w:rsidRPr="005C4A55">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5C4A55" w:rsidRDefault="00A23BA3" w:rsidP="0020253B">
      <w:pPr>
        <w:ind w:left="170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2.2. </w:t>
      </w:r>
      <w:r w:rsidRPr="005C4A55">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C4A55" w:rsidRDefault="00A23BA3" w:rsidP="0020253B">
      <w:pPr>
        <w:pStyle w:val="Textonotapie"/>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eastAsia="Arial Narrow" w:hAnsi="Arial Narrow" w:cs="Arial Narrow"/>
          <w:b/>
          <w:bCs/>
          <w:sz w:val="16"/>
          <w:szCs w:val="16"/>
          <w:shd w:val="clear" w:color="auto" w:fill="FFFFFF"/>
        </w:rPr>
      </w:pPr>
      <w:r w:rsidRPr="005C4A55">
        <w:rPr>
          <w:rFonts w:ascii="Arial Narrow" w:eastAsia="Arial Narrow" w:hAnsi="Arial Narrow" w:cs="Arial Narrow"/>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eastAsia="Arial Narrow" w:hAnsi="Arial Narrow" w:cs="Arial Narrow"/>
          <w:bCs/>
          <w:sz w:val="16"/>
          <w:szCs w:val="16"/>
          <w:shd w:val="clear" w:color="auto" w:fill="FFFFFF"/>
        </w:rPr>
      </w:pPr>
      <w:r w:rsidRPr="005C4A55">
        <w:rPr>
          <w:rFonts w:ascii="Arial Narrow" w:eastAsia="Arial Narrow" w:hAnsi="Arial Narrow" w:cs="Arial Narrow"/>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C4A55" w:rsidRDefault="00364C39" w:rsidP="0020253B">
      <w:pPr>
        <w:pStyle w:val="Sinespaciado"/>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eastAsia="Arial Narrow" w:hAnsi="Arial Narrow" w:cs="Arial Narrow"/>
          <w:sz w:val="16"/>
          <w:szCs w:val="16"/>
        </w:rPr>
      </w:pPr>
      <w:r w:rsidRPr="005C4A55">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1.8 Principio de buena fe procedimental.- </w:t>
      </w:r>
      <w:r w:rsidRPr="005C4A55">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C4A55" w:rsidRDefault="00A23BA3" w:rsidP="0020253B">
      <w:pPr>
        <w:pStyle w:val="Textonotapie"/>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5.11 </w:t>
      </w:r>
      <w:r w:rsidRPr="005C4A55">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eastAsia="Arial Narrow" w:hAnsi="Arial Narrow" w:cs="Arial Narrow"/>
          <w:sz w:val="16"/>
          <w:szCs w:val="16"/>
        </w:rPr>
        <w:t>información,</w:t>
      </w:r>
      <w:proofErr w:type="gramEnd"/>
      <w:r w:rsidRPr="005C4A55">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5.12 </w:t>
      </w:r>
      <w:r w:rsidRPr="005C4A55">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27.-</w:t>
      </w:r>
      <w:r w:rsidR="00DB1DA1" w:rsidRPr="005C4A55">
        <w:rPr>
          <w:rFonts w:ascii="Arial Narrow" w:eastAsia="Arial Narrow" w:hAnsi="Arial Narrow" w:cs="Arial Narrow"/>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12">
    <w:p w14:paraId="40C24910" w14:textId="77777777" w:rsidR="009317A3" w:rsidRPr="005C4A55" w:rsidRDefault="009317A3" w:rsidP="0020253B">
      <w:pPr>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eastAsia="Arial Narrow" w:hAnsi="Arial Narrow" w:cs="Arial Narrow"/>
          <w:sz w:val="16"/>
          <w:szCs w:val="16"/>
        </w:rPr>
      </w:pPr>
    </w:p>
    <w:p w14:paraId="2BC512C7"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eastAsia="Arial Narrow" w:hAnsi="Arial Narrow" w:cs="Arial Narrow"/>
          <w:sz w:val="16"/>
          <w:szCs w:val="16"/>
        </w:rPr>
      </w:pPr>
    </w:p>
    <w:p w14:paraId="17B7BD12"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f)</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3">
    <w:p w14:paraId="7F79DA54" w14:textId="77777777" w:rsidR="00A67DAD" w:rsidRPr="005C4A55" w:rsidRDefault="00A67DAD" w:rsidP="0020253B">
      <w:pPr>
        <w:pStyle w:val="Textonotapie"/>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eastAsia="Arial Narrow" w:hAnsi="Arial Narrow" w:cs="Arial Narrow"/>
          <w:sz w:val="16"/>
          <w:szCs w:val="16"/>
          <w:lang w:eastAsia="es-PE"/>
        </w:rPr>
        <w:t>entrada en vigencia</w:t>
      </w:r>
      <w:proofErr w:type="gramEnd"/>
      <w:r w:rsidRPr="005C4A55">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4">
    <w:p w14:paraId="6FA4396A" w14:textId="77777777" w:rsidR="00A67DAD" w:rsidRPr="005C4A55" w:rsidRDefault="00A67DAD" w:rsidP="0020253B">
      <w:pPr>
        <w:pStyle w:val="Textonotapie"/>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 xml:space="preserve">LEY </w:t>
      </w:r>
      <w:r w:rsidRPr="005C4A55">
        <w:rPr>
          <w:rFonts w:ascii="Arial Narrow" w:eastAsia="Arial Narrow" w:hAnsi="Arial Narrow" w:cs="Arial Narrow"/>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57D9EDF4" w14:textId="77777777" w:rsidR="00A67DAD" w:rsidRPr="005C4A55" w:rsidRDefault="00A67DAD" w:rsidP="0020253B">
      <w:pPr>
        <w:autoSpaceDE w:val="0"/>
        <w:autoSpaceDN w:val="0"/>
        <w:adjustRightInd w:val="0"/>
        <w:ind w:left="567"/>
        <w:jc w:val="both"/>
        <w:rPr>
          <w:rFonts w:ascii="Arial Narrow" w:eastAsia="Arial Narrow" w:hAnsi="Arial Narrow" w:cs="Arial Narrow"/>
          <w:b/>
          <w:bCs/>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eastAsia="Arial Narrow" w:hAnsi="Arial Narrow" w:cs="Arial Narrow"/>
          <w:bCs/>
          <w:sz w:val="16"/>
          <w:szCs w:val="16"/>
        </w:rPr>
      </w:pPr>
      <w:r w:rsidRPr="005C4A55">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1">
    <w:p>
      <w:pPr>
        <w:pStyle w:val="Textonotapie"/>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6">
    <w:p w14:paraId="2D80E67B" w14:textId="77777777" w:rsidR="00A67DAD" w:rsidRPr="005C4A55" w:rsidRDefault="00A67DAD" w:rsidP="0020253B">
      <w:pPr>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Narrow"/>
          <w:sz w:val="16"/>
          <w:szCs w:val="16"/>
        </w:rPr>
        <w:t>liminarmente</w:t>
      </w:r>
      <w:proofErr w:type="spellEnd"/>
      <w:r w:rsidRPr="005C4A5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b/>
          <w:bCs/>
          <w:sz w:val="16"/>
          <w:szCs w:val="16"/>
          <w:vertAlign w:val="superscript"/>
        </w:rPr>
        <w:footnoteRef/>
      </w:r>
      <w:r w:rsidRPr="005C4A55">
        <w:rPr>
          <w:rFonts w:ascii="Arial Narrow" w:eastAsia="Arial Narrow" w:hAnsi="Arial Narrow" w:cs="Arial Narrow"/>
          <w:b/>
          <w:bCs/>
          <w:sz w:val="16"/>
          <w:szCs w:val="16"/>
        </w:rPr>
        <w:t xml:space="preserve"> </w:t>
      </w:r>
      <w:r w:rsidRPr="005C4A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Artículo 29.- </w:t>
      </w:r>
      <w:r w:rsidRPr="005C4A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b/>
          <w:bCs/>
          <w:sz w:val="16"/>
          <w:szCs w:val="16"/>
        </w:rPr>
        <w:t xml:space="preserve"> </w:t>
      </w:r>
      <w:r w:rsidRPr="005C4A55">
        <w:rPr>
          <w:rFonts w:ascii="Arial Narrow" w:eastAsia="Arial Narrow" w:hAnsi="Arial Narrow" w:cs="Arial Narrow"/>
          <w:sz w:val="16"/>
          <w:szCs w:val="16"/>
        </w:rPr>
        <w:t xml:space="preserve"> </w:t>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