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F4C193" w:rsidR="00CA59A2" w:rsidRPr="0026598E" w:rsidRDefault="00CA59A2" w:rsidP="00946A0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B6371" w:rsidRPr="003B6371">
        <w:rPr>
          <w:rFonts w:ascii="Arial Narrow" w:eastAsia="Arial Narrow" w:hAnsi="Arial Narrow" w:cs="Arial Narrow"/>
          <w:b/>
          <w:bCs/>
          <w:color w:val="000000"/>
          <w:kern w:val="0"/>
          <w:sz w:val="22"/>
          <w:szCs w:val="22"/>
          <w:shd w:val="clear" w:color="auto" w:fill="FFFFFF"/>
          <w:lang w:eastAsia="es-PE"/>
          <w14:ligatures w14:val="none"/>
        </w:rPr>
        <w:t>0660-2026/CC1</w:t>
      </w:r>
    </w:p>
    <w:p w14:paraId="7E5DC22B" w14: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DENUNCIADO</w:t>
      </w:r>
      <w:r w:rsidRPr="009A3C75">
        <w:rPr>
          <w:rFonts w:ascii="Arial Narrow" w:eastAsia="Arial Narrow" w:hAnsi="Arial Narrow" w:cs="Arial Narrow"/>
          <w:b/>
          <w:color w:val="000000"/>
          <w:kern w:val="0"/>
          <w:sz w:val="22"/>
          <w:szCs w:val="22"/>
          <w:lang w:eastAsia="es-PE"/>
          <w14:ligatures w14:val="none"/>
        </w:rPr>
        <w:tab/>
        <w:t>:</w:t>
      </w:r>
      <w:r w:rsidRPr="009A3C75">
        <w:rPr>
          <w:rFonts w:ascii="Arial Narrow" w:eastAsia="Arial Narrow" w:hAnsi="Arial Narrow" w:cs="Arial Narrow"/>
          <w:b/>
          <w:color w:val="000000"/>
          <w:kern w:val="0"/>
          <w:sz w:val="22"/>
          <w:szCs w:val="22"/>
          <w:lang w:eastAsia="es-PE"/>
          <w14:ligatures w14:val="none"/>
        </w:rPr>
        <w:tab/>
      </w:r>
      <w:r w:rsidR="009A3C75" w:rsidRPr="009A3C7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A3C75">
        <w:rPr>
          <w:rFonts w:ascii="Arial Narrow" w:eastAsia="Arial Narrow" w:hAnsi="Arial Narrow" w:cs="Arial Narrow"/>
          <w:b/>
          <w:color w:val="000000"/>
          <w:kern w:val="0"/>
          <w:sz w:val="22"/>
          <w:szCs w:val="22"/>
          <w:lang w:eastAsia="es-PE"/>
          <w14:ligatures w14:val="none"/>
        </w:rPr>
        <w:t>(</w:t>
      </w:r>
      <w:r w:rsidR="009A3C75" w:rsidRPr="009A3C75">
        <w:rPr>
          <w:rFonts w:ascii="Arial Narrow" w:eastAsia="Arial Narrow" w:hAnsi="Arial Narrow" w:cs="Arial Narrow"/>
          <w:b/>
          <w:color w:val="000000"/>
          <w:kern w:val="0"/>
          <w:sz w:val="22"/>
          <w:szCs w:val="22"/>
          <w:lang w:eastAsia="es-PE"/>
          <w14:ligatures w14:val="none"/>
        </w:rPr>
        <w:t>PACÍFICO</w:t>
      </w:r>
      <w:r w:rsidRPr="009A3C75">
        <w:rPr>
          <w:rFonts w:ascii="Arial Narrow" w:eastAsia="Arial Narrow" w:hAnsi="Arial Narrow" w:cs="Arial Narrow"/>
          <w:b/>
          <w:color w:val="000000"/>
          <w:kern w:val="0"/>
          <w:sz w:val="22"/>
          <w:szCs w:val="22"/>
          <w:lang w:eastAsia="es-PE"/>
          <w14:ligatures w14:val="none"/>
        </w:rPr>
        <w:t>)</w:t>
      </w:r>
    </w:p>
    <w:p w14:paraId="022D2B94" w14: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MATERIAS</w:t>
      </w:r>
      <w:r w:rsidRPr="009A3C75">
        <w:rPr>
          <w:rFonts w:ascii="Arial Narrow" w:eastAsia="Arial Narrow" w:hAnsi="Arial Narrow" w:cs="Arial Narrow"/>
          <w:b/>
          <w:color w:val="000000"/>
          <w:kern w:val="0"/>
          <w:sz w:val="22"/>
          <w:szCs w:val="22"/>
          <w:lang w:eastAsia="es-PE"/>
          <w14:ligatures w14:val="none"/>
        </w:rPr>
        <w:tab/>
        <w:t xml:space="preserve">: </w:t>
      </w:r>
      <w:r w:rsidRPr="009A3C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B637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F64F93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B6371">
        <w:rPr>
          <w:rFonts w:ascii="Arial Narrow" w:eastAsia="Arial Narrow" w:hAnsi="Arial Narrow" w:cs="Arial Narrow"/>
          <w:color w:val="000000"/>
          <w:kern w:val="0"/>
          <w:sz w:val="22"/>
          <w:szCs w:val="22"/>
          <w:shd w:val="clear" w:color="auto" w:fill="FFFFFF"/>
          <w:lang w:eastAsia="es-PE"/>
          <w14:ligatures w14:val="none"/>
        </w:rPr>
        <w:t xml:space="preserve">Lima, </w:t>
      </w:r>
      <w:r w:rsidR="00F360C0">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3B6371">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B637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B63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46A0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D8AB3B4" w:rsidR="00CA59A2" w:rsidRPr="0021151D" w:rsidRDefault="00CA59A2" w:rsidP="00946A0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A3C75">
        <w:rPr>
          <w:rFonts w:ascii="Arial Narrow" w:eastAsia="Arial Narrow" w:hAnsi="Arial Narrow" w:cs="Arial Narrow"/>
          <w:color w:val="000000"/>
          <w:kern w:val="0"/>
          <w:sz w:val="22"/>
          <w:szCs w:val="22"/>
          <w:lang w:val="es-ES" w:eastAsia="es-ES"/>
          <w14:ligatures w14:val="none"/>
        </w:rPr>
        <w:t xml:space="preserve">Mediante el escrito del 25 de febrero de 2026, el señor [APELLIDO] denunció a Pacífico por presuntas infracciones a la Ley 29571, Código de Protección y Defensa del Consumidor (en adelante, Código), señalando lo siguiente:</w:t>
      </w:r>
      <w:r w:rsidR="003B6371" w:rsidRPr="009A3C75">
        <w:rPr>
          <w:rFonts w:ascii="Arial Narrow" w:eastAsia="Arial Narrow" w:hAnsi="Arial Narrow" w:cs="Arial Narrow"/>
          <w:color w:val="000000"/>
          <w:kern w:val="0"/>
          <w:sz w:val="22"/>
          <w:szCs w:val="22"/>
          <w:lang w:val="es-ES" w:eastAsia="es-ES"/>
          <w14:ligatures w14:val="none"/>
        </w:rPr>
        <w:t/>
      </w:r>
      <w:r w:rsidR="00996DC2"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kern w:val="0"/>
          <w14:ligatures w14:val="none"/>
          <w:sz w:val="22"/>
          <w:szCs w:val="22"/>
        </w:rPr>
        <w:t xml:space="preserve"/>
      </w:r>
      <w:r w:rsidR="009A3C75"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kern w:val="0"/>
          <w14:ligatures w14:val="none"/>
          <w:sz w:val="22"/>
          <w:szCs w:val="22"/>
        </w:rPr>
        <w:t xml:space="preserve"/>
      </w:r>
      <w:r w:rsidR="009A3C75" w:rsidRPr="009A3C75">
        <w:rPr>
          <w:rFonts w:ascii="Arial Narrow" w:eastAsia="Arial Narrow" w:hAnsi="Arial Narrow" w:cs="Arial Narrow"/>
          <w:kern w:val="0"/>
          <w14:ligatures w14:val="none"/>
          <w:sz w:val="22"/>
          <w:szCs w:val="22"/>
        </w:rPr>
        <w:t xml:space="preserve"/>
      </w:r>
      <w:r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color w:val="000000"/>
          <w:kern w:val="0"/>
          <w:sz w:val="22"/>
          <w:szCs w:val="22"/>
          <w:lang w:val="es-ES" w:eastAsia="es-ES"/>
          <w14:ligatures w14:val="none"/>
        </w:rPr>
        <w:t xml:space="preserve"/>
      </w:r>
      <w:r w:rsidR="009A3C75" w:rsidRPr="009A3C7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21151D">
        <w:rPr>
          <w:rFonts w:ascii="Arial Narrow" w:eastAsia="Arial Narrow" w:hAnsi="Arial Narrow" w:cs="Arial Narrow"/>
          <w:bCs/>
          <w:color w:val="000000"/>
          <w:kern w:val="0"/>
          <w:sz w:val="22"/>
          <w:szCs w:val="22"/>
          <w:lang w:val="es-ES" w:eastAsia="es-ES"/>
          <w14:ligatures w14:val="none"/>
        </w:rPr>
        <w:t/>
      </w:r>
    </w:p>
    <w:p w14:paraId="3ABBDEE5" w14:textId="77777777" w:rsidR="0063018C" w:rsidRPr="0021151D" w:rsidRDefault="0063018C" w:rsidP="00946A05">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462CD5C" w14: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18 de junio de 2019, culminó la relación laboral con </w:t>
      </w:r>
      <w:r w:rsidR="00DD3294" w:rsidRPr="0021151D">
        <w:rPr>
          <w:rFonts w:ascii="Arial Narrow" w:eastAsia="Arial Narrow" w:hAnsi="Arial Narrow" w:cs="Arial Narrow"/>
          <w:color w:val="000000"/>
          <w:kern w:val="0"/>
          <w:sz w:val="22"/>
          <w:szCs w:val="22"/>
          <w:lang w:eastAsia="es-ES"/>
          <w14:ligatures w14:val="none"/>
        </w:rPr>
        <w:t>su empleador</w:t>
      </w:r>
      <w:r w:rsidR="00080144" w:rsidRPr="0021151D">
        <w:rPr>
          <w:rFonts w:ascii="Arial Narrow" w:eastAsia="Arial Narrow" w:hAnsi="Arial Narrow" w:cs="Arial Narrow"/>
          <w:color w:val="000000"/>
          <w:kern w:val="0"/>
          <w:sz w:val="22"/>
          <w:szCs w:val="22"/>
          <w:lang w:eastAsia="es-ES"/>
          <w14:ligatures w14:val="none"/>
        </w:rPr>
        <w:t>, la empresa Nexa Resources Cajamarquilla S.A. (en adelante, empleador)</w:t>
      </w:r>
      <w:r w:rsidR="00DD3294" w:rsidRPr="0021151D">
        <w:rPr>
          <w:rFonts w:ascii="Arial Narrow" w:eastAsia="Arial Narrow" w:hAnsi="Arial Narrow" w:cs="Arial Narrow"/>
          <w:color w:val="000000"/>
          <w:kern w:val="0"/>
          <w:sz w:val="22"/>
          <w:szCs w:val="22"/>
          <w:lang w:eastAsia="es-ES"/>
          <w14:ligatures w14:val="none"/>
        </w:rPr>
        <w:t xml:space="preserve">. En virtud de dicha relación laboral </w:t>
      </w:r>
      <w:r w:rsidR="00831CC8" w:rsidRPr="0021151D">
        <w:rPr>
          <w:rFonts w:ascii="Arial Narrow" w:eastAsia="Arial Narrow" w:hAnsi="Arial Narrow" w:cs="Arial Narrow"/>
          <w:color w:val="000000"/>
          <w:kern w:val="0"/>
          <w:sz w:val="22"/>
          <w:szCs w:val="22"/>
          <w:lang w:eastAsia="es-ES"/>
          <w14:ligatures w14:val="none"/>
        </w:rPr>
        <w:t xml:space="preserve">había adquirido el Seguro Complementario de Trabajo de Riesgo </w:t>
      </w:r>
      <w:r w:rsidR="007F76BC">
        <w:rPr>
          <w:rFonts w:ascii="Arial Narrow" w:eastAsia="Arial Narrow" w:hAnsi="Arial Narrow" w:cs="Arial Narrow"/>
          <w:color w:val="000000"/>
          <w:kern w:val="0"/>
          <w:sz w:val="22"/>
          <w:szCs w:val="22"/>
          <w:lang w:eastAsia="es-ES"/>
          <w14:ligatures w14:val="none"/>
        </w:rPr>
        <w:t xml:space="preserve">– Pensión </w:t>
      </w:r>
      <w:r w:rsidR="00831CC8" w:rsidRPr="0021151D">
        <w:rPr>
          <w:rFonts w:ascii="Arial Narrow" w:eastAsia="Arial Narrow" w:hAnsi="Arial Narrow" w:cs="Arial Narrow"/>
          <w:color w:val="000000"/>
          <w:kern w:val="0"/>
          <w:sz w:val="22"/>
          <w:szCs w:val="22"/>
          <w:lang w:eastAsia="es-ES"/>
          <w14:ligatures w14:val="none"/>
        </w:rPr>
        <w:t>(en adelante, SCTR</w:t>
      </w:r>
      <w:r w:rsidR="007F76BC">
        <w:rPr>
          <w:rFonts w:ascii="Arial Narrow" w:eastAsia="Arial Narrow" w:hAnsi="Arial Narrow" w:cs="Arial Narrow"/>
          <w:color w:val="000000"/>
          <w:kern w:val="0"/>
          <w:sz w:val="22"/>
          <w:szCs w:val="22"/>
          <w:lang w:eastAsia="es-ES"/>
          <w14:ligatures w14:val="none"/>
        </w:rPr>
        <w:t>– Pensión</w:t>
      </w:r>
      <w:r w:rsidR="00831CC8" w:rsidRPr="0021151D">
        <w:rPr>
          <w:rFonts w:ascii="Arial Narrow" w:eastAsia="Arial Narrow" w:hAnsi="Arial Narrow" w:cs="Arial Narrow"/>
          <w:color w:val="000000"/>
          <w:kern w:val="0"/>
          <w:sz w:val="22"/>
          <w:szCs w:val="22"/>
          <w:lang w:eastAsia="es-ES"/>
          <w14:ligatures w14:val="none"/>
        </w:rPr>
        <w:t xml:space="preserve">) emitido por </w:t>
      </w:r>
      <w:r w:rsidR="00831CC8" w:rsidRPr="0021151D">
        <w:rPr>
          <w:rFonts w:ascii="Arial Narrow" w:eastAsia="Arial Narrow" w:hAnsi="Arial Narrow" w:cs="Arial Narrow"/>
          <w:color w:val="000000"/>
          <w:kern w:val="0"/>
          <w:sz w:val="22"/>
          <w:szCs w:val="22"/>
          <w:lang w:val="es-ES" w:eastAsia="es-ES"/>
          <w14:ligatures w14:val="none"/>
        </w:rPr>
        <w:t>Pacífico</w:t>
      </w:r>
      <w:r w:rsidR="00831CC8" w:rsidRPr="0021151D">
        <w:rPr>
          <w:rFonts w:ascii="Arial Narrow" w:eastAsia="Arial Narrow" w:hAnsi="Arial Narrow" w:cs="Arial Narrow"/>
          <w:color w:val="000000"/>
          <w:kern w:val="0"/>
          <w:sz w:val="22"/>
          <w:szCs w:val="22"/>
          <w:lang w:eastAsia="es-ES"/>
          <w14:ligatures w14:val="none"/>
        </w:rPr>
        <w:t>.</w:t>
      </w:r>
    </w:p>
    <w:p w14:paraId="6D6D17EA"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3B4F84" w14: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Posteriormente</w:t>
      </w:r>
      <w:r w:rsidR="0063018C" w:rsidRPr="0021151D">
        <w:rPr>
          <w:rFonts w:ascii="Arial Narrow" w:eastAsia="Arial Narrow" w:hAnsi="Arial Narrow" w:cs="Arial Narrow"/>
          <w:color w:val="000000"/>
          <w:kern w:val="0"/>
          <w:sz w:val="22"/>
          <w:szCs w:val="22"/>
          <w:lang w:eastAsia="es-ES"/>
          <w14:ligatures w14:val="none"/>
        </w:rPr>
        <w:t xml:space="preserve">, presentó </w:t>
      </w:r>
      <w:r w:rsidRPr="0021151D">
        <w:rPr>
          <w:rFonts w:ascii="Arial Narrow" w:eastAsia="Arial Narrow" w:hAnsi="Arial Narrow" w:cs="Arial Narrow"/>
          <w:color w:val="000000"/>
          <w:kern w:val="0"/>
          <w:sz w:val="22"/>
          <w:szCs w:val="22"/>
          <w:lang w:val="es-ES" w:eastAsia="es-ES"/>
          <w14:ligatures w14:val="none"/>
        </w:rPr>
        <w:t>una</w:t>
      </w:r>
      <w:r w:rsidR="0063018C" w:rsidRPr="0021151D">
        <w:rPr>
          <w:rFonts w:ascii="Arial Narrow" w:eastAsia="Arial Narrow" w:hAnsi="Arial Narrow" w:cs="Arial Narrow"/>
          <w:color w:val="000000"/>
          <w:kern w:val="0"/>
          <w:sz w:val="22"/>
          <w:szCs w:val="22"/>
          <w:lang w:eastAsia="es-ES"/>
          <w14:ligatures w14:val="none"/>
        </w:rPr>
        <w:t xml:space="preserve"> solicitud de evaluación y calificación por enfermedades profesionales ante </w:t>
      </w:r>
      <w:r w:rsidRPr="0021151D">
        <w:rPr>
          <w:rFonts w:ascii="Arial Narrow" w:eastAsia="Arial Narrow" w:hAnsi="Arial Narrow" w:cs="Arial Narrow"/>
          <w:color w:val="000000"/>
          <w:kern w:val="0"/>
          <w:sz w:val="22"/>
          <w:szCs w:val="22"/>
          <w:lang w:val="es-ES" w:eastAsia="es-ES"/>
          <w14:ligatures w14:val="none"/>
        </w:rPr>
        <w:t>Pacífico</w:t>
      </w:r>
      <w:r w:rsidR="0012608B" w:rsidRPr="0021151D">
        <w:rPr>
          <w:rFonts w:ascii="Arial Narrow" w:eastAsia="Arial Narrow" w:hAnsi="Arial Narrow" w:cs="Arial Narrow"/>
          <w:color w:val="000000"/>
          <w:kern w:val="0"/>
          <w:sz w:val="22"/>
          <w:szCs w:val="22"/>
          <w:lang w:val="es-ES" w:eastAsia="es-ES"/>
          <w14:ligatures w14:val="none"/>
        </w:rPr>
        <w:t xml:space="preserve"> en virtud del </w:t>
      </w:r>
      <w:r w:rsidR="007F76BC" w:rsidRPr="0021151D">
        <w:rPr>
          <w:rFonts w:ascii="Arial Narrow" w:eastAsia="Arial Narrow" w:hAnsi="Arial Narrow" w:cs="Arial Narrow"/>
          <w:color w:val="000000"/>
          <w:kern w:val="0"/>
          <w:sz w:val="22"/>
          <w:szCs w:val="22"/>
          <w:lang w:eastAsia="es-ES"/>
          <w14:ligatures w14:val="none"/>
        </w:rPr>
        <w:t>SCTR</w:t>
      </w:r>
      <w:r w:rsidR="007F76BC">
        <w:rPr>
          <w:rFonts w:ascii="Arial Narrow" w:eastAsia="Arial Narrow" w:hAnsi="Arial Narrow" w:cs="Arial Narrow"/>
          <w:color w:val="000000"/>
          <w:kern w:val="0"/>
          <w:sz w:val="22"/>
          <w:szCs w:val="22"/>
          <w:lang w:eastAsia="es-ES"/>
          <w14:ligatures w14:val="none"/>
        </w:rPr>
        <w:t>– Pensión</w:t>
      </w:r>
      <w:r w:rsidR="0063018C" w:rsidRPr="0021151D">
        <w:rPr>
          <w:rFonts w:ascii="Arial Narrow" w:eastAsia="Arial Narrow" w:hAnsi="Arial Narrow" w:cs="Arial Narrow"/>
          <w:color w:val="000000"/>
          <w:kern w:val="0"/>
          <w:sz w:val="22"/>
          <w:szCs w:val="22"/>
          <w:lang w:eastAsia="es-ES"/>
          <w14:ligatures w14:val="none"/>
        </w:rPr>
        <w:t>, consignando diagnósticos vinculados a afecciones en la región lumbar, miembros superiores, miembros inferiores y capacidad auditiva.</w:t>
      </w:r>
      <w:r w:rsidRPr="0021151D">
        <w:rPr>
          <w:rFonts w:ascii="Arial Narrow" w:eastAsia="Arial Narrow" w:hAnsi="Arial Narrow" w:cs="Arial Narrow"/>
          <w:color w:val="000000"/>
          <w:kern w:val="0"/>
          <w:sz w:val="22"/>
          <w:szCs w:val="22"/>
          <w:lang w:eastAsia="es-ES"/>
          <w14:ligatures w14:val="none"/>
        </w:rPr>
        <w:t xml:space="preserve"> </w:t>
      </w:r>
    </w:p>
    <w:p w14:paraId="376636D2"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7F2A76" w14: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 xml:space="preserve">El 24 de julio de 2024, se emitió un laudo arbitral mediante el cual se </w:t>
      </w:r>
      <w:r w:rsidR="0012608B" w:rsidRPr="0021151D">
        <w:rPr>
          <w:rFonts w:ascii="Arial Narrow" w:eastAsia="Arial Narrow" w:hAnsi="Arial Narrow" w:cs="Arial Narrow"/>
          <w:color w:val="000000"/>
          <w:kern w:val="0"/>
          <w:sz w:val="22"/>
          <w:szCs w:val="22"/>
          <w:lang w:eastAsia="es-ES"/>
          <w14:ligatures w14:val="none"/>
        </w:rPr>
        <w:t>dispuso</w:t>
      </w:r>
      <w:r w:rsidRPr="0021151D">
        <w:rPr>
          <w:rFonts w:ascii="Arial Narrow" w:eastAsia="Arial Narrow" w:hAnsi="Arial Narrow" w:cs="Arial Narrow"/>
          <w:color w:val="000000"/>
          <w:kern w:val="0"/>
          <w:sz w:val="22"/>
          <w:szCs w:val="22"/>
          <w:lang w:eastAsia="es-ES"/>
          <w14:ligatures w14:val="none"/>
        </w:rPr>
        <w:t xml:space="preserve"> el otorgamiento de una pensión de invalidez en función al grado de menoscabo determinado.</w:t>
      </w:r>
    </w:p>
    <w:p w14:paraId="328CB1D5"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F7C5A1" w14: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31 de julio de 2025, la Cuarta Sala Laboral Permanente </w:t>
      </w:r>
      <w:r w:rsidR="001A7A21" w:rsidRPr="0021151D">
        <w:rPr>
          <w:rFonts w:ascii="Arial Narrow" w:eastAsia="Arial Narrow" w:hAnsi="Arial Narrow" w:cs="Arial Narrow"/>
          <w:color w:val="000000"/>
          <w:kern w:val="0"/>
          <w:sz w:val="22"/>
          <w:szCs w:val="22"/>
          <w:lang w:eastAsia="es-ES"/>
          <w14:ligatures w14:val="none"/>
        </w:rPr>
        <w:t xml:space="preserve">de la Corte Superior de Justicia de Lima </w:t>
      </w:r>
      <w:r w:rsidRPr="0021151D">
        <w:rPr>
          <w:rFonts w:ascii="Arial Narrow" w:eastAsia="Arial Narrow" w:hAnsi="Arial Narrow" w:cs="Arial Narrow"/>
          <w:color w:val="000000"/>
          <w:kern w:val="0"/>
          <w:sz w:val="22"/>
          <w:szCs w:val="22"/>
          <w:lang w:eastAsia="es-ES"/>
          <w14:ligatures w14:val="none"/>
        </w:rPr>
        <w:t>emitió la Resolución 9, mediante la cual declaró la nulidad del laudo arbitral, ordenando la emisión de un nuevo pronunciamiento.</w:t>
      </w:r>
      <w:r w:rsidR="0021151D"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El 14 de agosto de 2025, interpuso recurso de casación contra la Resolución 9.</w:t>
      </w:r>
      <w:r w:rsidR="0021151D"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El 19 de agosto de 2025, mediante Resolución 11, se admitió el recurso de casación.</w:t>
      </w:r>
    </w:p>
    <w:p w14:paraId="6D65B0A4"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3666C8" w14: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7 de octubre de 2025, presentó una solicitud de evaluación y calificación por enfermedades profesionales ante </w:t>
      </w:r>
      <w:r w:rsidR="00421467" w:rsidRPr="0021151D">
        <w:rPr>
          <w:rFonts w:ascii="Arial Narrow" w:eastAsia="Arial Narrow" w:hAnsi="Arial Narrow" w:cs="Arial Narrow"/>
          <w:color w:val="000000"/>
          <w:kern w:val="0"/>
          <w:sz w:val="22"/>
          <w:szCs w:val="22"/>
          <w:lang w:val="es-ES" w:eastAsia="es-ES"/>
          <w14:ligatures w14:val="none"/>
        </w:rPr>
        <w:t>Pacífico</w:t>
      </w:r>
      <w:r w:rsidRPr="0021151D">
        <w:rPr>
          <w:rFonts w:ascii="Arial Narrow" w:eastAsia="Arial Narrow" w:hAnsi="Arial Narrow" w:cs="Arial Narrow"/>
          <w:color w:val="000000"/>
          <w:kern w:val="0"/>
          <w:sz w:val="22"/>
          <w:szCs w:val="22"/>
          <w:lang w:eastAsia="es-ES"/>
          <w14:ligatures w14: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Arial Narrow" w:hAnsi="Arial Narrow" w:cs="Arial Narrow"/>
          <w:color w:val="000000"/>
          <w:kern w:val="0"/>
          <w:sz w:val="22"/>
          <w:szCs w:val="22"/>
          <w:lang w:eastAsia="es-ES"/>
          <w14:ligatures w14:val="none"/>
        </w:rPr>
        <w:t xml:space="preserve"> </w:t>
      </w:r>
    </w:p>
    <w:p w14:paraId="4F11F360"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3 de febrero de 2026, </w:t>
      </w:r>
      <w:r w:rsidR="00421467" w:rsidRPr="0021151D">
        <w:rPr>
          <w:rFonts w:ascii="Arial Narrow" w:eastAsia="Arial Narrow" w:hAnsi="Arial Narrow" w:cs="Arial Narrow"/>
          <w:color w:val="000000"/>
          <w:kern w:val="0"/>
          <w:sz w:val="22"/>
          <w:szCs w:val="22"/>
          <w:lang w:val="es-ES" w:eastAsia="es-ES"/>
          <w14:ligatures w14:val="none"/>
        </w:rPr>
        <w:t xml:space="preserve">Pacífico </w:t>
      </w:r>
      <w:r w:rsidRPr="0021151D">
        <w:rPr>
          <w:rFonts w:ascii="Arial Narrow" w:eastAsia="Arial Narrow" w:hAnsi="Arial Narrow" w:cs="Arial Narrow"/>
          <w:color w:val="000000"/>
          <w:kern w:val="0"/>
          <w:sz w:val="22"/>
          <w:szCs w:val="22"/>
          <w:lang w:eastAsia="es-ES"/>
          <w14:ligatures w14:val="none"/>
        </w:rPr>
        <w:t>remitió una comunicación por correo electrónico mediante la cual condicionó la evaluación y calificación de las nuevas enfermedades a la emisión de un nuevo laudo arbitral.</w:t>
      </w:r>
      <w:r w:rsidR="00421467" w:rsidRPr="0021151D">
        <w:rPr>
          <w:rFonts w:ascii="Arial Narrow" w:eastAsia="Arial Narrow" w:hAnsi="Arial Narrow" w:cs="Arial Narrow"/>
          <w:color w:val="000000"/>
          <w:kern w:val="0"/>
          <w:sz w:val="22"/>
          <w:szCs w:val="22"/>
          <w:lang w:eastAsia="es-ES"/>
          <w14:ligatures w14:val="none"/>
        </w:rPr>
        <w:t xml:space="preserve"> </w:t>
      </w:r>
    </w:p>
    <w:p w14:paraId="65C58807" w14: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649C">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(i) emitir pronunciamiento final del fondo en torno, a la pensión de invalidez solicitada por el señor [APELLIDO],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Arial Narrow" w:hAnsi="Arial Narrow" w:cs="Arial Narrow"/>
          <w:color w:val="000000"/>
          <w:kern w:val="0"/>
          <w:sz w:val="22"/>
          <w:szCs w:val="22"/>
          <w:lang w:val="es-ES" w:eastAsia="es-ES"/>
          <w14:ligatures w14:val="none"/>
        </w:rPr>
        <w:t xml:space="preserve"/>
      </w:r>
      <w:r w:rsidRPr="00D3649C">
        <w:rPr>
          <w:rFonts w:ascii="Arial Narrow" w:eastAsia="Arial Narrow" w:hAnsi="Arial Narrow" w:cs="Arial Narrow"/>
          <w:kern w:val="0"/>
          <w14:ligatures w14:val="none"/>
          <w:sz w:val="22"/>
          <w:szCs w:val="22"/>
        </w:rPr>
        <w:t xml:space="preserve"/>
      </w:r>
      <w:r w:rsidR="00CA59A2" w:rsidRPr="00D3649C">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xml:space="preserve"/>
      </w:r>
      <w:r w:rsidRPr="0056045A">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w:r>
      <w:r w:rsidR="00A4501F" w:rsidRPr="0056045A">
        <w:rPr>
          <w:rFonts w:ascii="Arial Narrow" w:eastAsia="Arial Narrow" w:hAnsi="Arial Narrow" w:cs="Arial Narrow"/>
          <w:color w:val="000000"/>
          <w:kern w:val="0"/>
          <w:sz w:val="22"/>
          <w:szCs w:val="22"/>
          <w:lang w:val="es-ES" w:eastAsia="es-ES"/>
          <w14:ligatures w14:val="none"/>
        </w:rPr>
        <w:t xml:space="preserve"/>
      </w:r>
      <w:r w:rsidR="00D3649C" w:rsidRPr="0056045A">
        <w:rPr>
          <w:rFonts w:ascii="Arial Narrow" w:eastAsia="Arial Narrow" w:hAnsi="Arial Narrow" w:cs="Arial Narrow"/>
          <w:color w:val="000000"/>
          <w:kern w:val="0"/>
          <w:sz w:val="22"/>
          <w:szCs w:val="22"/>
          <w:lang w:val="es-ES" w:eastAsia="es-ES"/>
          <w14:ligatures w14:val="none"/>
        </w:rPr>
        <w:t xml:space="preserve"/>
      </w:r>
      <w:r w:rsidR="00974040" w:rsidRPr="0056045A">
        <w:rPr>
          <w:rFonts w:ascii="Arial Narrow" w:eastAsia="Arial Narrow" w:hAnsi="Arial Narrow" w:cs="Arial Narrow"/>
          <w:color w:val="000000"/>
          <w:kern w:val="0"/>
          <w:sz w:val="22"/>
          <w:szCs w:val="22"/>
          <w:lang w:val="es-ES" w:eastAsia="es-ES"/>
          <w14:ligatures w14:val="none"/>
        </w:rPr>
        <w:t/>
      </w:r>
      <w:r w:rsidR="00D3649C" w:rsidRPr="0056045A">
        <w:rPr>
          <w:rFonts w:ascii="Arial Narrow" w:eastAsia="Arial Narrow" w:hAnsi="Arial Narrow" w:cs="Arial Narrow"/>
          <w:color w:val="000000"/>
          <w:kern w:val="0"/>
          <w:sz w:val="22"/>
          <w:szCs w:val="22"/>
          <w:lang w:val="es-ES" w:eastAsia="es-ES"/>
          <w14:ligatures w14:val="none"/>
        </w:rPr>
        <w:t xml:space="preserve"/>
      </w:r>
      <w:r w:rsidR="00974040" w:rsidRPr="0056045A">
        <w:rPr>
          <w:rFonts w:ascii="Arial Narrow" w:eastAsia="Arial Narrow" w:hAnsi="Arial Narrow" w:cs="Arial Narrow"/>
          <w:color w:val="000000"/>
          <w:kern w:val="0"/>
          <w:sz w:val="22"/>
          <w:szCs w:val="22"/>
          <w:lang w:val="es-ES" w:eastAsia="es-ES"/>
          <w14:ligatures w14:val="none"/>
        </w:rPr>
        <w:t/>
      </w:r>
      <w:r w:rsidR="00D3649C" w:rsidRPr="0056045A">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3AC2300" w14: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consistente en que</w:t>
      </w:r>
      <w:bookmarkStart w:id="7" w:name="_Hlk213150180"/>
      <w:bookmarkStart w:id="8" w:name="_Hlk215061838"/>
      <w:r w:rsidR="006E7E4F">
        <w:rPr>
          <w:rFonts w:ascii="Arial Narrow" w:eastAsia="Arial Narrow" w:hAnsi="Arial Narrow" w:cs="Arial Narrow"/>
          <w:kern w:val="0"/>
          <w14:ligatures w14:val="none"/>
          <w:sz w:val="22"/>
          <w:szCs w:val="22"/>
        </w:rPr>
        <w:t xml:space="preserve"> </w:t>
      </w:r>
      <w:bookmarkEnd w:id="7"/>
      <w:r w:rsidR="00957C07" w:rsidRPr="006E7E4F">
        <w:rPr>
          <w:rFonts w:ascii="Arial Narrow" w:eastAsia="Arial Narrow" w:hAnsi="Arial Narrow" w:cs="Arial Narrow"/>
          <w:kern w:val="0"/>
          <w14:ligatures w14:val="none"/>
          <w:sz w:val="22"/>
          <w:szCs w:val="22"/>
        </w:rPr>
        <w:t xml:space="preserve">la compañía aseguradora habría condicionado injustificadamente al denunciante, el 3 de febrero de 2026, la atención de </w:t>
      </w:r>
      <w:r w:rsidR="00957C07">
        <w:rPr>
          <w:rFonts w:ascii="Arial Narrow" w:eastAsia="Arial Narrow" w:hAnsi="Arial Narrow" w:cs="Arial Narrow"/>
          <w:kern w:val="0"/>
          <w14:ligatures w14:val="none"/>
          <w:sz w:val="22"/>
          <w:szCs w:val="22"/>
        </w:rPr>
        <w:t>su</w:t>
      </w:r>
      <w:r w:rsidR="00957C07" w:rsidRPr="006E7E4F">
        <w:rPr>
          <w:rFonts w:ascii="Arial Narrow" w:eastAsia="Arial Narrow" w:hAnsi="Arial Narrow" w:cs="Arial Narrow"/>
          <w:kern w:val="0"/>
          <w14:ligatures w14:val="none"/>
          <w:sz w:val="22"/>
          <w:szCs w:val="22"/>
        </w:rPr>
        <w:t xml:space="preserve"> solicitud de </w:t>
      </w:r>
      <w:r w:rsidR="00957C07" w:rsidRPr="00957C07">
        <w:rPr>
          <w:rFonts w:ascii="Arial Narrow" w:eastAsia="Arial Narrow" w:hAnsi="Arial Narrow" w:cs="Arial Narrow"/>
          <w:kern w:val="0"/>
          <w14:ligatures w14:val="none"/>
          <w:sz w:val="22"/>
          <w:szCs w:val="22"/>
        </w:rPr>
        <w:t xml:space="preserve">evaluación y calificación de enfermedades profesionales en virtud de </w:t>
      </w:r>
      <w:r w:rsidR="00957C07" w:rsidRPr="00957C07">
        <w:rPr>
          <w:rFonts w:ascii="Arial Narrow" w:eastAsia="Arial Narrow" w:hAnsi="Arial Narrow" w:cs="Arial Narrow"/>
          <w:color w:val="000000"/>
          <w:kern w:val="0"/>
          <w:sz w:val="22"/>
          <w:szCs w:val="22"/>
          <w:lang w:val="es-ES" w:eastAsia="es-ES"/>
          <w14:ligatures w14:val="none"/>
        </w:rPr>
        <w:t xml:space="preserve">la Póliza del Seguro Complementario de Trabajo de </w:t>
      </w:r>
      <w:r w:rsidR="00957C07" w:rsidRPr="00957C07">
        <w:rPr>
          <w:rFonts w:ascii="Arial Narrow" w:eastAsia="Arial Narrow" w:hAnsi="Arial Narrow" w:cs="Arial Narrow"/>
          <w:color w:val="000000"/>
          <w:kern w:val="0"/>
          <w:sz w:val="22"/>
          <w:szCs w:val="22"/>
          <w:lang w:eastAsia="es-ES"/>
          <w14:ligatures w14:val="none"/>
        </w:rPr>
        <w:t>Riesgo – Pensión,</w:t>
      </w:r>
      <w:r w:rsidR="00957C07" w:rsidRPr="00957C07">
        <w:rPr>
          <w:rFonts w:ascii="Arial Narrow" w:eastAsia="Arial Narrow" w:hAnsi="Arial Narrow" w:cs="Arial Narrow"/>
          <w:kern w:val="0"/>
          <w14:ligatures w14:val="none"/>
          <w:sz w:val="22"/>
          <w:szCs w:val="22"/>
        </w:rPr>
        <w:t xml:space="preserve"> a la emisión de un nuevo laudo arbitral</w:t>
      </w:r>
      <w:r w:rsidR="00711750" w:rsidRPr="00957C07">
        <w:rPr>
          <w:rFonts w:ascii="Arial Narrow" w:eastAsia="Arial Narrow" w:hAnsi="Arial Narrow" w:cs="Arial Narrow"/>
          <w:kern w:val="0"/>
          <w14:ligatures w14:val="none"/>
          <w:sz w:val="22"/>
          <w:szCs w:val="22"/>
        </w:rPr>
        <w:t>.</w:t>
      </w:r>
      <w:r w:rsidR="00121544" w:rsidRPr="00957C07">
        <w:rPr>
          <w:rFonts w:ascii="Arial Narrow" w:eastAsia="Arial Narrow" w:hAnsi="Arial Narrow" w:cs="Arial Narrow"/>
          <w:kern w:val="0"/>
          <w14:ligatures w14:val="none"/>
          <w:sz w:val="22"/>
          <w:szCs w:val="22"/>
        </w:rPr>
        <w:t xml:space="preserve"> </w:t>
      </w:r>
      <w:r w:rsidR="00711750" w:rsidRPr="00957C0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Narrow"/>
          <w:bCs/>
          <w:color w:val="000000"/>
          <w:kern w:val="0"/>
          <w:sz w:val="22"/>
          <w:szCs w:val="22"/>
          <w:lang w:eastAsia="es-PE"/>
          <w14:ligatures w14:val="none"/>
        </w:rPr>
        <w:t xml:space="preserve"> coercitivos</w:t>
      </w:r>
      <w:r w:rsidR="00711750" w:rsidRPr="00957C07">
        <w:rPr>
          <w:rFonts w:ascii="Arial Narrow" w:eastAsia="Arial Narrow" w:hAnsi="Arial Narrow" w:cs="Arial Narrow"/>
          <w:bCs/>
          <w:color w:val="000000"/>
          <w:kern w:val="0"/>
          <w:sz w:val="22"/>
          <w:szCs w:val="22"/>
          <w:lang w:eastAsia="es-PE"/>
          <w14:ligatures w14:val="none"/>
        </w:rPr>
        <w:t xml:space="preserve">, tipificado en </w:t>
      </w:r>
      <w:r w:rsidR="00711750" w:rsidRPr="00957C07">
        <w:rPr>
          <w:rFonts w:ascii="Arial Narrow" w:eastAsia="Arial Narrow" w:hAnsi="Arial Narrow" w:cs="Arial Narrow"/>
          <w:color w:val="000000"/>
          <w:kern w:val="0"/>
          <w:sz w:val="22"/>
          <w:szCs w:val="22"/>
          <w:shd w:val="clear" w:color="auto" w:fill="FFFFFF"/>
          <w:lang w:eastAsia="es-PE"/>
          <w14:ligatures w14:val="none"/>
        </w:rPr>
        <w:t xml:space="preserve">literal </w:t>
      </w:r>
      <w:r w:rsidR="007F25C7" w:rsidRPr="00957C07">
        <w:rPr>
          <w:rFonts w:ascii="Arial Narrow" w:eastAsia="Arial Narrow" w:hAnsi="Arial Narrow" w:cs="Arial Narrow"/>
          <w:color w:val="000000"/>
          <w:kern w:val="0"/>
          <w:sz w:val="22"/>
          <w:szCs w:val="22"/>
          <w:shd w:val="clear" w:color="auto" w:fill="FFFFFF"/>
          <w:lang w:eastAsia="es-PE"/>
          <w14:ligatures w14:val="none"/>
        </w:rPr>
        <w:t>b</w:t>
      </w:r>
      <w:r w:rsidR="00711750" w:rsidRPr="00957C07">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957C07">
        <w:rPr>
          <w:rFonts w:ascii="Arial Narrow" w:eastAsia="Arial Narrow" w:hAnsi="Arial Narrow" w:cs="Arial Narrow"/>
          <w:bCs/>
          <w:color w:val="000000"/>
          <w:kern w:val="0"/>
          <w:sz w:val="22"/>
          <w:szCs w:val="22"/>
          <w:lang w:eastAsia="es-PE"/>
          <w14:ligatures w14:val="none"/>
        </w:rPr>
        <w:t>del Código</w:t>
      </w:r>
      <w:r w:rsidR="00711750" w:rsidRPr="00957C07">
        <w:rPr>
          <w:rStyle w:val="Refdenotaalpie"/>
          <w:rFonts w:ascii="Arial Narrow" w:eastAsia="Arial Narrow" w:hAnsi="Arial Narrow" w:cs="Arial Narrow"/>
          <w:sz w:val="22"/>
          <w:szCs w:val="22"/>
          <w:vertAlign w:val="superscript"/>
          <w:lang w:eastAsia="es-PE"/>
        </w:rPr>
        <w:footnoteReference w:id="3"/>
      </w:r>
      <w:r w:rsidR="00711750" w:rsidRPr="00957C07">
        <w:rPr>
          <w:rFonts w:ascii="Arial Narrow" w:eastAsia="Arial Narrow" w:hAnsi="Arial Narrow" w:cs="Arial Narrow"/>
          <w:bCs/>
          <w:color w:val="000000"/>
          <w:kern w:val="0"/>
          <w:sz w:val="22"/>
          <w:szCs w:val="22"/>
          <w:lang w:eastAsia="es-PE"/>
          <w14:ligatures w14:val="none"/>
        </w:rPr>
        <w:t xml:space="preserve">. </w:t>
      </w:r>
    </w:p>
    <w:bookmarkEnd w:id="1"/>
    <w:bookmarkEnd w:id="6"/>
    <w:bookmarkEnd w:id="8"/>
    <w:p w14:paraId="432038D6" w14:textId="0A9F6D75" w:rsidR="00CA59A2" w:rsidRPr="00345437" w:rsidRDefault="00CA59A2" w:rsidP="00946A05">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A2545"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9" w:name="_Hlk214963039"/>
    </w:p>
    <w:p w14:paraId="11AB2E15" w14:textId="77777777" w:rsidR="00EA2545" w:rsidRPr="0026598E" w:rsidRDefault="00EA2545"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3C102FC" w:rsidR="00CA59A2" w:rsidRPr="00C80DA3" w:rsidRDefault="00CA59A2" w:rsidP="00946A0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44790">
        <w:rPr>
          <w:rFonts w:ascii="Arial Narrow" w:eastAsia="Arial Narrow" w:hAnsi="Arial Narrow" w:cs="Arial Narrow"/>
          <w:color w:val="000000"/>
          <w:kern w:val="0"/>
          <w:sz w:val="22"/>
          <w:szCs w:val="22"/>
          <w:lang w:val="es-ES" w:eastAsia="es-ES"/>
          <w14:ligatures w14:val="none"/>
        </w:rPr>
        <w:t xml:space="preserve">conviene requerir </w:t>
      </w:r>
      <w:r w:rsidR="00244790" w:rsidRPr="00244790">
        <w:rPr>
          <w:rFonts w:ascii="Arial Narrow" w:eastAsia="Arial Narrow" w:hAnsi="Arial Narrow" w:cs="Arial Narrow"/>
          <w:color w:val="000000"/>
          <w:kern w:val="0"/>
          <w:sz w:val="22"/>
          <w:szCs w:val="22"/>
          <w:lang w:val="es-ES" w:eastAsia="es-ES"/>
          <w14:ligatures w14:val="none"/>
        </w:rPr>
        <w:t>a la compañía aseguradora</w:t>
      </w:r>
      <w:r w:rsidRPr="00244790">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Pr="00C80DA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C80DA3" w:rsidRPr="00C80DA3">
        <w:rPr>
          <w:rFonts w:ascii="Arial Narrow" w:eastAsia="Arial Narrow" w:hAnsi="Arial Narrow" w:cs="Arial Narrow"/>
          <w:color w:val="000000"/>
          <w:kern w:val="0"/>
          <w:sz w:val="22"/>
          <w:szCs w:val="22"/>
          <w:lang w:val="es-ES" w:eastAsia="es-ES"/>
          <w14:ligatures w14:val="none"/>
        </w:rPr>
        <w:t xml:space="preserve"> </w:t>
      </w:r>
      <w:r w:rsidRPr="00C80DA3">
        <w:rPr>
          <w:rFonts w:ascii="Arial Narrow" w:eastAsia="Arial Narrow" w:hAnsi="Arial Narrow" w:cs="Arial Narrow"/>
          <w:color w:val="000000"/>
          <w:kern w:val="0"/>
          <w:sz w:val="22"/>
          <w:szCs w:val="22"/>
          <w:lang w:val="es-ES" w:eastAsia="es-ES"/>
          <w14:ligatures w14:val="none"/>
        </w:rPr>
        <w:t xml:space="preserve">del </w:t>
      </w:r>
      <w:r w:rsidR="00C80DA3" w:rsidRPr="00C80DA3">
        <w:rPr>
          <w:rFonts w:ascii="Arial Narrow" w:eastAsia="Arial Narrow" w:hAnsi="Arial Narrow" w:cs="Arial Narrow"/>
          <w:color w:val="000000"/>
          <w:kern w:val="0"/>
          <w:sz w:val="22"/>
          <w:szCs w:val="22"/>
          <w:lang w:val="es-ES" w:eastAsia="es-ES"/>
          <w14:ligatures w14:val="none"/>
        </w:rPr>
        <w:t xml:space="preserve">Seguro Complementario de Trabajo de </w:t>
      </w:r>
      <w:r w:rsidR="007F76BC" w:rsidRPr="0021151D">
        <w:rPr>
          <w:rFonts w:ascii="Arial Narrow" w:eastAsia="Arial Narrow" w:hAnsi="Arial Narrow" w:cs="Arial Narrow"/>
          <w:color w:val="000000"/>
          <w:kern w:val="0"/>
          <w:sz w:val="22"/>
          <w:szCs w:val="22"/>
          <w:lang w:eastAsia="es-ES"/>
          <w14:ligatures w14:val="none"/>
        </w:rPr>
        <w:t xml:space="preserve">Riesgo </w:t>
      </w:r>
      <w:r w:rsidR="007F76BC">
        <w:rPr>
          <w:rFonts w:ascii="Arial Narrow" w:eastAsia="Arial Narrow" w:hAnsi="Arial Narrow" w:cs="Arial Narrow"/>
          <w:color w:val="000000"/>
          <w:kern w:val="0"/>
          <w:sz w:val="22"/>
          <w:szCs w:val="22"/>
          <w:lang w:eastAsia="es-ES"/>
          <w14:ligatures w14:val="none"/>
        </w:rPr>
        <w:t>– Pensión</w:t>
      </w:r>
      <w:r w:rsidRPr="00C80DA3">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C80DA3">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C80DA3">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80DA3" w:rsidRPr="00C80DA3">
        <w:rPr>
          <w:rFonts w:ascii="Arial Narrow" w:eastAsia="Arial Narrow" w:hAnsi="Arial Narrow" w:cs="Arial Narrow"/>
          <w:color w:val="000000"/>
          <w:kern w:val="0"/>
          <w:sz w:val="22"/>
          <w:szCs w:val="22"/>
          <w:lang w:val="es-ES" w:eastAsia="es-ES"/>
          <w14:ligatures w14:val="none"/>
        </w:rPr>
        <w:t>que condicionar al denunciante la evaluación y calificación de las nuevas enfermedades a la emisión de un nuevo laudo arbitral, es justificado</w:t>
      </w:r>
      <w:r w:rsidRPr="00C80DA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80DA3">
        <w:rPr>
          <w:rFonts w:ascii="Arial Narrow" w:eastAsia="Arial Narrow" w:hAnsi="Arial Narrow" w:cs="Arial Narrow"/>
          <w:color w:val="000000"/>
          <w:kern w:val="0"/>
          <w:sz w:val="22"/>
          <w:szCs w:val="22"/>
          <w:lang w:val="es-ES" w:eastAsia="es-ES"/>
          <w14:ligatures w14:val="none"/>
        </w:rPr>
        <w:t xml:space="preserve">con la parte denunciante </w:t>
      </w:r>
      <w:r w:rsidRPr="00C80DA3">
        <w:rPr>
          <w:rFonts w:ascii="Arial Narrow" w:eastAsia="Arial Narrow" w:hAnsi="Arial Narrow" w:cs="Arial Narrow"/>
          <w:color w:val="000000"/>
          <w:kern w:val="0"/>
          <w:sz w:val="22"/>
          <w:szCs w:val="22"/>
          <w:lang w:val="es-ES" w:eastAsia="es-ES"/>
          <w14:ligatures w14:val="none"/>
        </w:rPr>
        <w:t xml:space="preserve">en virtud </w:t>
      </w:r>
      <w:r w:rsidR="00F01410" w:rsidRPr="00C80DA3">
        <w:rPr>
          <w:rFonts w:ascii="Arial Narrow" w:eastAsia="Arial Narrow" w:hAnsi="Arial Narrow" w:cs="Arial Narrow"/>
          <w:color w:val="000000"/>
          <w:kern w:val="0"/>
          <w:sz w:val="22"/>
          <w:szCs w:val="22"/>
          <w:lang w:val="es-ES" w:eastAsia="es-ES"/>
          <w14:ligatures w14:val="none"/>
        </w:rPr>
        <w:t xml:space="preserve">de los hechos materia </w:t>
      </w:r>
      <w:r w:rsidRPr="00C80DA3">
        <w:rPr>
          <w:rFonts w:ascii="Arial Narrow" w:eastAsia="Arial Narrow" w:hAnsi="Arial Narrow" w:cs="Arial Narrow"/>
          <w:color w:val="000000"/>
          <w:kern w:val="0"/>
          <w:sz w:val="22"/>
          <w:szCs w:val="22"/>
          <w:lang w:val="es-ES" w:eastAsia="es-ES"/>
          <w14:ligatures w14:val="none"/>
        </w:rPr>
        <w:t>de denuncia.</w:t>
      </w:r>
      <w:r w:rsidRPr="00C80DA3">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Pr="0026598E" w:rsidRDefault="00CA59A2" w:rsidP="00946A0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18643E" w14:textId="44213C69" w:rsidR="00A179C6" w:rsidRPr="006E7E4F"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A36CD" w:rsidRPr="001A36CD">
        <w:rPr>
          <w:rFonts w:ascii="Arial Narrow" w:eastAsia="Arial Narrow" w:hAnsi="Arial Narrow" w:cs="Arial Narrow"/>
          <w:color w:val="000000"/>
          <w:kern w:val="0"/>
          <w:sz w:val="22"/>
          <w:szCs w:val="22"/>
          <w:shd w:val="clear" w:color="auto" w:fill="FFFFFF"/>
          <w:lang w:eastAsia="es-PE"/>
          <w14:ligatures w14:val="none"/>
        </w:rPr>
        <w:t/>
      </w:r>
      <w:r w:rsidR="001A36CD">
        <w:rPr>
          <w:rFonts w:ascii="Arial Narrow" w:eastAsia="Arial Narrow" w:hAnsi="Arial Narrow" w:cs="Arial Narrow"/>
          <w:color w:val="000000"/>
          <w:kern w:val="0"/>
          <w:sz w:val="22"/>
          <w:szCs w:val="22"/>
          <w:shd w:val="clear" w:color="auto" w:fill="FFFFFF"/>
          <w:lang w:eastAsia="es-PE"/>
          <w14:ligatures w14:val="none"/>
        </w:rPr>
        <w:t xml:space="preserve"/>
      </w:r>
      <w:r w:rsidRPr="00244790">
        <w:rPr>
          <w:rFonts w:ascii="Arial Narrow" w:eastAsia="Arial Narrow" w:hAnsi="Arial Narrow" w:cs="Arial Narrow"/>
          <w:color w:val="000000"/>
          <w:kern w:val="0"/>
          <w:sz w:val="22"/>
          <w:szCs w:val="22"/>
          <w:shd w:val="clear" w:color="auto" w:fill="FFFFFF"/>
          <w:lang w:eastAsia="es-PE"/>
          <w14:ligatures w14:val="none"/>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244790" w:rsidRPr="006E7E4F">
        <w:rPr>
          <w:rFonts w:ascii="Arial Narrow" w:eastAsia="Arial Narrow" w:hAnsi="Arial Narrow" w:cs="Arial Narrow"/>
          <w:color w:val="000000"/>
          <w:kern w:val="0"/>
          <w:sz w:val="22"/>
          <w:szCs w:val="22"/>
          <w:shd w:val="clear" w:color="auto" w:fill="FFFFFF"/>
          <w:lang w:eastAsia="es-PE"/>
          <w14:ligatures w14:val="none"/>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AE7676" w:rsidRPr="006E7E4F">
        <w:rPr>
          <w:rFonts w:ascii="Arial Narrow" w:eastAsia="Arial Narrow" w:hAnsi="Arial Narrow" w:cs="Arial Narrow"/>
          <w:bCs/>
          <w:sz w:val="22"/>
          <w:szCs w:val="22"/>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6E7E4F">
        <w:rPr>
          <w:rFonts w:ascii="Arial Narrow" w:eastAsia="Arial Narrow" w:hAnsi="Arial Narrow" w:cs="Arial Narrow"/>
          <w:color w:val="000000"/>
          <w:kern w:val="0"/>
          <w:sz w:val="22"/>
          <w:szCs w:val="22"/>
          <w:shd w:val="clear" w:color="auto" w:fill="FFFFFF"/>
          <w:lang w:eastAsia="es-PE"/>
          <w14:ligatures w14:val="none"/>
        </w:rPr>
        <w:t/>
      </w:r>
      <w:bookmarkStart w:id="13" w:name="_Hlk215162047"/>
      <w:r w:rsidR="00EB6933"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EB6933" w:rsidRPr="006E7E4F">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7F25C7" w:rsidRPr="006E7E4F">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7F76BC"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w:r>
      <w:r w:rsidR="00933D52"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xml:space="preserve"/>
      </w:r>
      <w:r w:rsidR="00957C07">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6E7E4F" w:rsidRPr="006E7E4F">
        <w:rPr>
          <w:rFonts w:ascii="Arial Narrow" w:eastAsia="Arial Narrow" w:hAnsi="Arial Narrow" w:cs="Arial Narrow"/>
          <w:kern w:val="0"/>
          <w14:ligatures w14:val="none"/>
          <w:sz w:val="22"/>
          <w:szCs w:val="22"/>
        </w:rPr>
        <w:t xml:space="preserve"/>
      </w:r>
      <w:r w:rsidR="006E7E4F" w:rsidRPr="006E7E4F">
        <w:rPr>
          <w:rFonts w:ascii="Arial Narrow" w:eastAsia="Arial Narrow" w:hAnsi="Arial Narrow" w:cs="Arial Narrow"/>
          <w:color w:val="000000"/>
          <w:kern w:val="0"/>
          <w:sz w:val="22"/>
          <w:szCs w:val="22"/>
          <w:lang w:val="es-ES" w:eastAsia="es-ES"/>
          <w14:ligatures w14:val="none"/>
        </w:rPr>
        <w:t xml:space="preserve"/>
      </w:r>
      <w:r w:rsidR="006E7E4F" w:rsidRPr="006E7E4F">
        <w:rPr>
          <w:rFonts w:ascii="Arial Narrow" w:eastAsia="Arial Narrow" w:hAnsi="Arial Narrow" w:cs="Arial Narrow"/>
          <w:color w:val="000000"/>
          <w:kern w:val="0"/>
          <w:sz w:val="22"/>
          <w:szCs w:val="22"/>
          <w:lang w:eastAsia="es-ES"/>
          <w14:ligatures w14:val="none"/>
        </w:rPr>
        <w:t/>
      </w:r>
      <w:r w:rsidR="00817FC7"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w:r>
      <w:r w:rsidR="00933D52" w:rsidRPr="006E7E4F">
        <w:rPr>
          <w:rFonts w:ascii="Arial Narrow" w:eastAsia="Arial Narrow" w:hAnsi="Arial Narrow" w:cs="Arial Narrow"/>
          <w:kern w:val="0"/>
          <w14:ligatures w14:val="none"/>
          <w:sz w:val="22"/>
          <w:szCs w:val="22"/>
        </w:rPr>
        <w:t xml:space="preserve"/>
      </w:r>
    </w:p>
    <w:bookmarkEnd w:id="12"/>
    <w:bookmarkEnd w:id="13"/>
    <w:p w14:paraId="042B3F54" w14:textId="777BBF33" w:rsidR="00CA59A2" w:rsidRPr="006E7E4F" w:rsidRDefault="00CA59A2" w:rsidP="00946A05">
      <w:pPr>
        <w:spacing w:after="0" w:line="240" w:lineRule="auto"/>
        <w:contextualSpacing/>
        <w:jc w:val="both"/>
        <w:rPr>
          <w:rFonts w:ascii="Arial Narrow" w:eastAsia="Arial Narrow" w:hAnsi="Arial Narrow" w:cs="Arial Narrow"/>
          <w:kern w:val="0"/>
          <w14:ligatures w14:val="none"/>
          <w:sz w:val="22"/>
          <w:szCs w:val="22"/>
        </w:rPr>
      </w:pPr>
    </w:p>
    <w:p w14:paraId="0A292C9F" w14:textId="54705B50" w:rsidR="00CA59A2" w:rsidRPr="0026598E" w:rsidRDefault="00CA59A2" w:rsidP="00946A05">
      <w:pPr>
        <w:spacing w:after="0" w:line="240" w:lineRule="auto"/>
        <w:contextualSpacing/>
        <w:jc w:val="both"/>
        <w:rPr>
          <w:rFonts w:ascii="Arial Narrow" w:eastAsia="Arial Narrow" w:hAnsi="Arial Narrow" w:cs="Arial Narrow"/>
          <w:kern w:val="0"/>
          <w14:ligatures w14:val="none"/>
          <w:sz w:val="22"/>
          <w:szCs w:val="22"/>
        </w:rPr>
      </w:pPr>
      <w:r w:rsidRPr="006E7E4F">
        <w:rPr>
          <w:rFonts w:ascii="Arial Narrow" w:eastAsia="Arial Narrow" w:hAnsi="Arial Narrow" w:cs="Arial Narrow"/>
          <w:b/>
          <w:color w:val="000000"/>
          <w:kern w:val="0"/>
          <w:sz w:val="22"/>
          <w:szCs w:val="22"/>
          <w:lang w:eastAsia="es-PE"/>
          <w14:ligatures w14:val="none"/>
        </w:rPr>
        <w:t>SEGUNDO:</w:t>
      </w:r>
      <w:r w:rsidRPr="006E7E4F">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A36CD" w:rsidRPr="001A36CD">
        <w:rPr>
          <w:rFonts w:ascii="Arial Narrow" w:eastAsia="Arial Narrow" w:hAnsi="Arial Narrow" w:cs="Arial Narrow"/>
          <w:color w:val="000000"/>
          <w:kern w:val="0"/>
          <w:sz w:val="22"/>
          <w:szCs w:val="22"/>
          <w:lang w:val="es-ES" w:eastAsia="es-ES"/>
          <w14:ligatures w14:val="none"/>
        </w:rPr>
        <w:t>25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E7676" w:rsidRPr="00AE7676">
        <w:rPr>
          <w:rFonts w:ascii="Arial Narrow" w:eastAsia="Arial Narrow" w:hAnsi="Arial Narrow" w:cs="Arial Narrow"/>
          <w:bCs/>
          <w:sz w:val="22"/>
          <w:szCs w:val="22"/>
        </w:rPr>
        <w:t xml:space="preserve">Pacífico Compañía </w:t>
      </w:r>
      <w:r w:rsidR="00AE7676">
        <w:rPr>
          <w:rFonts w:ascii="Arial Narrow" w:eastAsia="Arial Narrow" w:hAnsi="Arial Narrow" w:cs="Arial Narrow"/>
          <w:bCs/>
          <w:sz w:val="22"/>
          <w:szCs w:val="22"/>
        </w:rPr>
        <w:t>de</w:t>
      </w:r>
      <w:r w:rsidR="00AE7676" w:rsidRPr="00AE7676">
        <w:rPr>
          <w:rFonts w:ascii="Arial Narrow" w:eastAsia="Arial Narrow" w:hAnsi="Arial Narrow" w:cs="Arial Narrow"/>
          <w:bCs/>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46A0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20AA04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D571E7" w:rsidRPr="00C80DA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46A0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46A05">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46A0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946A0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DFE546E" w:rsidR="00CA59A2" w:rsidRPr="00A67ADF" w:rsidRDefault="00CA59A2" w:rsidP="00946A05">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44790">
        <w:rPr>
          <w:rFonts w:ascii="Arial Narrow" w:eastAsia="Arial Narrow" w:hAnsi="Arial Narrow" w:cs="Arial Narrow"/>
          <w:spacing w:val="-3"/>
          <w:kern w:val="0"/>
          <w14:ligatures w14:val="none"/>
          <w:sz w:val="22"/>
          <w:szCs w:val="22"/>
        </w:rPr>
        <w:t xml:space="preserve"/>
      </w:r>
      <w:r w:rsidR="00BC4471" w:rsidRPr="00244790">
        <w:rPr>
          <w:rFonts w:ascii="Arial Narrow" w:eastAsia="Arial Narrow" w:hAnsi="Arial Narrow" w:cs="Arial Narrow"/>
          <w:spacing w:val="-3"/>
          <w:kern w:val="0"/>
          <w14:ligatures w14:val="none"/>
          <w:sz w:val="22"/>
          <w:szCs w:val="22"/>
        </w:rPr>
        <w:t/>
      </w:r>
      <w:r w:rsidRPr="00244790">
        <w:rPr>
          <w:rFonts w:ascii="Arial Narrow" w:eastAsia="Arial Narrow" w:hAnsi="Arial Narrow" w:cs="Arial Narrow"/>
          <w:spacing w:val="-3"/>
          <w:kern w:val="0"/>
          <w14:ligatures w14:val="none"/>
          <w:sz w:val="22"/>
          <w:szCs w:val="22"/>
        </w:rPr>
        <w:t xml:space="preserve"/>
      </w:r>
      <w:r w:rsidR="00244790" w:rsidRPr="00244790">
        <w:rPr>
          <w:rFonts w:ascii="Arial Narrow" w:eastAsia="Arial Narrow" w:hAnsi="Arial Narrow" w:cs="Arial Narrow"/>
          <w:color w:val="000000"/>
          <w:kern w:val="0"/>
          <w:sz w:val="22"/>
          <w:szCs w:val="22"/>
          <w:shd w:val="clear" w:color="auto" w:fill="FFFFFF"/>
          <w:lang w:eastAsia="es-PE"/>
          <w14:ligatures w14:val="none"/>
        </w:rPr>
        <w:t xml:space="preserve"/>
      </w:r>
      <w:r w:rsidRPr="002447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8"/>
    <w:p w14:paraId="639FE5BE" w14:textId="77777777" w:rsidR="00CA59A2" w:rsidRPr="00A67ADF" w:rsidRDefault="00CA59A2" w:rsidP="00946A05">
      <w:pPr>
        <w:suppressAutoHyphens/>
        <w:spacing w:after="0" w:line="240" w:lineRule="auto"/>
        <w:contextualSpacing/>
        <w:jc w:val="both"/>
        <w:rPr>
          <w:rFonts w:ascii="Arial Narrow" w:eastAsia="Arial Narrow" w:hAnsi="Arial Narrow" w:cs="Arial Narrow"/>
          <w:sz w:val="22"/>
          <w:szCs w:val="22"/>
        </w:rPr>
      </w:pPr>
    </w:p>
    <w:p w14:paraId="418E1D52" w14:textId="11098928" w:rsidR="00CA59A2" w:rsidRDefault="00CA59A2" w:rsidP="00946A05">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E7676" w:rsidRPr="00AE7676">
        <w:rPr>
          <w:rFonts w:ascii="Arial Narrow" w:eastAsia="Arial Narrow" w:hAnsi="Arial Narrow" w:cs="Arial Narrow"/>
          <w:sz w:val="22"/>
          <w:szCs w:val="22"/>
        </w:rPr>
        <w:t xml:space="preserve">Pacífico Compañía </w:t>
      </w:r>
      <w:r w:rsidR="00AE7676">
        <w:rPr>
          <w:rFonts w:ascii="Arial Narrow" w:eastAsia="Arial Narrow" w:hAnsi="Arial Narrow" w:cs="Arial Narrow"/>
          <w:sz w:val="22"/>
          <w:szCs w:val="22"/>
        </w:rPr>
        <w:t>de</w:t>
      </w:r>
      <w:r w:rsidR="00AE7676" w:rsidRPr="00AE7676">
        <w:rPr>
          <w:rFonts w:ascii="Arial Narrow" w:eastAsia="Arial Narrow" w:hAnsi="Arial Narrow" w:cs="Arial Narrow"/>
          <w:sz w:val="22"/>
          <w:szCs w:val="22"/>
        </w:rPr>
        <w:t xml:space="preserve"> Seguros y Reaseguros S.A. </w:t>
      </w:r>
      <w:r w:rsidRPr="00AE7676">
        <w:rPr>
          <w:rFonts w:ascii="Arial Narrow" w:eastAsia="Arial Narrow" w:hAnsi="Arial Narrow" w:cs="Arial Narrow"/>
          <w:sz w:val="22"/>
          <w:szCs w:val="22"/>
          <w:shd w:val="clear" w:color="auto" w:fill="FFFFFF"/>
        </w:rPr>
        <w:t xml:space="preserve">para que </w:t>
      </w:r>
      <w:r w:rsidRPr="00AE76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F14D192" w14:textId="77777777" w:rsidR="00EA2545" w:rsidRDefault="00EA2545" w:rsidP="00946A05">
      <w:pPr>
        <w:suppressAutoHyphens/>
        <w:spacing w:after="0" w:line="240" w:lineRule="auto"/>
        <w:contextualSpacing/>
        <w:jc w:val="both"/>
        <w:rPr>
          <w:rFonts w:ascii="Arial Narrow" w:eastAsia="Arial Narrow" w:hAnsi="Arial Narrow" w:cs="Arial Narrow"/>
          <w:sz w:val="22"/>
          <w:szCs w:val="22"/>
        </w:rPr>
      </w:pPr>
    </w:p>
    <w:p w14:paraId="105E114A" w14:textId="77777777" w:rsidR="00EA2545" w:rsidRPr="00D571E7" w:rsidRDefault="00EA2545" w:rsidP="00946A05">
      <w:pPr>
        <w:suppressAutoHyphens/>
        <w:spacing w:after="0" w:line="240" w:lineRule="auto"/>
        <w:contextualSpacing/>
        <w:jc w:val="both"/>
        <w:rPr>
          <w:rFonts w:ascii="Arial Narrow" w:eastAsia="Arial Narrow" w:hAnsi="Arial Narrow" w:cs="Arial Narrow"/>
          <w:sz w:val="22"/>
          <w:szCs w:val="22"/>
        </w:rPr>
      </w:pPr>
    </w:p>
    <w:bookmarkEnd w:id="0"/>
    <w:p w14:paraId="03CAC917"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12AAC117" w:rsidR="001B5674" w:rsidRPr="00EA2545" w:rsidRDefault="003A00D7" w:rsidP="00946A05">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EA254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t>Publicado</w:t>
      </w:r>
      <w:r w:rsidRPr="00EA2545">
        <w:rPr>
          <w:rFonts w:ascii="Arial Narrow" w:eastAsia="Arial Narrow" w:hAnsi="Arial Narrow" w:cs="Arial Narrow"/>
          <w:b/>
          <w:sz w:val="16"/>
          <w:szCs w:val="16"/>
        </w:rPr>
        <w:t xml:space="preserve"> </w:t>
      </w:r>
      <w:r w:rsidRPr="00EA254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t>
      </w:r>
    </w:p>
    <w:p w14:paraId="6A1CDC8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b/>
          <w:bCs/>
          <w:sz w:val="16"/>
          <w:szCs w:val="16"/>
        </w:rPr>
        <w:tab/>
        <w:t>Artículo 27.-</w:t>
      </w:r>
      <w:r w:rsidRPr="00EA2545">
        <w:rPr>
          <w:rFonts w:ascii="Arial Narrow" w:eastAsia="Arial Narrow" w:hAnsi="Arial Narrow" w:cs="Arial Narrow"/>
          <w:sz w:val="16"/>
          <w:szCs w:val="16"/>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b/>
          <w:bCs/>
          <w:sz w:val="16"/>
          <w:szCs w:val="16"/>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w:t>
      </w:r>
    </w:p>
    <w:p w14:paraId="562C369F" w14:textId="5719C575" w:rsidR="00711750" w:rsidRPr="00EA2545" w:rsidRDefault="007F25C7"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b</w:t>
      </w:r>
      <w:r w:rsidR="00711750" w:rsidRPr="00EA2545">
        <w:rPr>
          <w:rFonts w:ascii="Arial Narrow" w:eastAsia="Arial Narrow" w:hAnsi="Arial Narrow" w:cs="Arial Narrow"/>
          <w:sz w:val="16"/>
          <w:szCs w:val="16"/>
        </w:rPr>
        <w:t xml:space="preserve">. </w:t>
      </w:r>
      <w:r w:rsidR="003A763F" w:rsidRPr="00EA2545">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LEY SOBRE FACULTADES, NORMAS Y ORGANIZACIÓN DEL INDECOPI, APROBADA POR DECRETO LEGISLATIVO 807 Artículo 24.-</w:t>
      </w:r>
      <w:r w:rsidRPr="00EA254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14:paraId="09B4F71B"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EA2545" w:rsidRDefault="00CA59A2" w:rsidP="000153EC">
      <w:pPr>
        <w:pStyle w:val="Textonotapie"/>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EA2545" w:rsidRDefault="00CA59A2" w:rsidP="000153EC">
      <w:pPr>
        <w:pStyle w:val="Textonotapie"/>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r>
      <w:r w:rsidRPr="00EA2545">
        <w:rPr>
          <w:rFonts w:ascii="Arial Narrow" w:eastAsia="Arial Narrow" w:hAnsi="Arial Narrow" w:cs="Arial Narrow"/>
          <w:b/>
          <w:sz w:val="16"/>
          <w:szCs w:val="16"/>
        </w:rPr>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eastAsia="Arial Narrow" w:hAnsi="Arial Narrow" w:cs="Arial Narrow"/>
          <w:b/>
          <w:bCs/>
          <w:sz w:val="16"/>
          <w:szCs w:val="16"/>
        </w:rPr>
      </w:pP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vertAlign w:val="superscript"/>
        </w:rPr>
        <w:t xml:space="preserve"> </w:t>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r>
      <w:r w:rsidRPr="00EA2545">
        <w:rPr>
          <w:rFonts w:ascii="Arial Narrow" w:eastAsia="Arial Narrow" w:hAnsi="Arial Narrow" w:cs="Arial Narrow"/>
          <w:b/>
          <w:sz w:val="16"/>
          <w:szCs w:val="16"/>
        </w:rPr>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Narrow"/>
          <w:b/>
          <w:sz w:val="16"/>
          <w:szCs w:val="16"/>
        </w:rPr>
      </w:pPr>
      <w:r w:rsidRPr="00EA2545">
        <w:rPr>
          <w:rFonts w:ascii="Arial Narrow" w:eastAsia="Arial Narrow" w:hAnsi="Arial Narrow" w:cs="Arial Narrow"/>
          <w:b/>
          <w:sz w:val="16"/>
          <w:szCs w:val="16"/>
        </w:rPr>
        <w:tab/>
        <w:t>Artículo 110.- Sanciones administrativas</w:t>
      </w:r>
    </w:p>
    <w:p w14:paraId="15C6524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r>
      <w:r w:rsidRPr="00EA2545">
        <w:rPr>
          <w:rFonts w:ascii="Arial Narrow" w:eastAsia="Arial Narrow" w:hAnsi="Arial Narrow" w:cs="Arial Narrow"/>
          <w:b/>
          <w:sz w:val="16"/>
          <w:szCs w:val="16"/>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b/>
          <w:sz w:val="16"/>
          <w:szCs w:val="16"/>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A2545" w:rsidRDefault="00CA59A2" w:rsidP="000153EC">
      <w:pPr>
        <w:pStyle w:val="Sinespaciado"/>
        <w:ind w:firstLine="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A2545" w:rsidRDefault="00CA59A2" w:rsidP="000153EC">
      <w:pPr>
        <w:pStyle w:val="Sinespaciado"/>
        <w:ind w:firstLine="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EA2545" w:rsidRDefault="00CA59A2" w:rsidP="000153EC">
      <w:pPr>
        <w:spacing w:after="0" w:line="240" w:lineRule="auto"/>
        <w:ind w:left="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r>
      <w:r w:rsidRPr="00EA2545">
        <w:rPr>
          <w:rFonts w:ascii="Arial Narrow" w:eastAsia="Arial Narrow" w:hAnsi="Arial Narrow" w:cs="Arial Narrow"/>
          <w:b/>
          <w:sz w:val="16"/>
          <w:szCs w:val="16"/>
        </w:rPr>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Narrow"/>
          <w:b/>
          <w:sz w:val="16"/>
          <w:szCs w:val="16"/>
        </w:rPr>
      </w:pPr>
      <w:r w:rsidRPr="00EA2545">
        <w:rPr>
          <w:rFonts w:ascii="Arial Narrow" w:eastAsia="Arial Narrow" w:hAnsi="Arial Narrow" w:cs="Arial Narrow"/>
          <w:b/>
          <w:sz w:val="16"/>
          <w:szCs w:val="16"/>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EA254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b/>
          <w:bCs/>
          <w:sz w:val="16"/>
          <w:szCs w:val="16"/>
          <w:vertAlign w:val="superscript"/>
        </w:rPr>
        <w:footnoteRef/>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eastAsia="Arial Narrow" w:hAnsi="Arial Narrow" w:cs="Arial Narrow"/>
          <w:bCs/>
          <w:sz w:val="16"/>
          <w:szCs w:val="16"/>
        </w:rPr>
      </w:pPr>
      <w:r w:rsidRPr="00EA2545">
        <w:rPr>
          <w:rFonts w:ascii="Arial Narrow" w:eastAsia="Arial Narrow" w:hAnsi="Arial Narrow" w:cs="Arial Narrow"/>
          <w:b/>
          <w:sz w:val="16"/>
          <w:szCs w:val="16"/>
        </w:rPr>
        <w:t xml:space="preserve">Artículo 29.- </w:t>
      </w:r>
      <w:r w:rsidRPr="00EA254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EA2545" w:rsidRDefault="00CA59A2" w:rsidP="000153EC">
      <w:pPr>
        <w:pStyle w:val="Textonotapie"/>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r>
      <w:r w:rsidRPr="00EA254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hanging="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Artículo 20.- Modalidades de notificación</w:t>
      </w:r>
    </w:p>
    <w:p w14:paraId="078AE407" w14:textId="77777777" w:rsidR="00B97AB5"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