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16196D2A" w:rsidR="00AB3A58" w:rsidRPr="0026598E" w:rsidRDefault="00AB3A58" w:rsidP="00C12D61">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01ABC" w:rsidRPr="00301ABC">
        <w:rPr>
          <w:rFonts w:ascii="Arial Narrow" w:eastAsia="Arial Narrow" w:hAnsi="Arial Narrow" w:cs="Arial Narrow"/>
          <w:b/>
          <w:bCs/>
          <w:color w:val="000000"/>
          <w:kern w:val="0"/>
          <w:sz w:val="22"/>
          <w:szCs w:val="22"/>
          <w:shd w:val="clear" w:color="auto" w:fill="FFFFFF"/>
          <w:lang w:eastAsia="es-PE"/>
          <w14:ligatures w14:val="none"/>
        </w:rPr>
        <w:t>0708</w:t>
      </w:r>
      <w:r w:rsidR="00A8071A" w:rsidRPr="00301ABC">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0C56AB6C" w:rsidR="00AB3A58" w:rsidRPr="0026598E" w:rsidRDefault="00AB3A58" w:rsidP="00C12D6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3A7BC6A6" w:rsidR="00AB3A58" w:rsidRPr="0026598E" w:rsidRDefault="00AB3A58" w:rsidP="00C12D6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01ABC" w:rsidRPr="00301ABC">
        <w:rPr>
          <w:rFonts w:ascii="Arial Narrow" w:eastAsia="Arial Narrow" w:hAnsi="Arial Narrow" w:cs="Arial Narrow"/>
          <w:b/>
          <w:color w:val="000000"/>
          <w:kern w:val="0"/>
          <w:sz w:val="22"/>
          <w:szCs w:val="22"/>
          <w:lang w:eastAsia="es-PE"/>
          <w14:ligatures w14:val="none"/>
        </w:rPr>
        <w:t xml:space="preserve">MAPFRE PERU COMPAÑIA DE SEGUROS Y REASEGUROS S.A. </w:t>
      </w:r>
      <w:r w:rsidR="00A8071A" w:rsidRPr="00301ABC">
        <w:rPr>
          <w:rFonts w:ascii="Arial Narrow" w:eastAsia="Arial Narrow" w:hAnsi="Arial Narrow" w:cs="Arial Narrow"/>
          <w:b/>
          <w:color w:val="000000"/>
          <w:kern w:val="0"/>
          <w:sz w:val="22"/>
          <w:szCs w:val="22"/>
          <w:lang w:eastAsia="es-PE"/>
          <w14:ligatures w14:val="none"/>
        </w:rPr>
        <w:t>(</w:t>
      </w:r>
      <w:r w:rsidR="00301ABC" w:rsidRPr="00301ABC">
        <w:rPr>
          <w:rFonts w:ascii="Arial Narrow" w:eastAsia="Arial Narrow" w:hAnsi="Arial Narrow" w:cs="Arial Narrow"/>
          <w:b/>
          <w:color w:val="000000"/>
          <w:kern w:val="0"/>
          <w:sz w:val="22"/>
          <w:szCs w:val="22"/>
          <w:lang w:eastAsia="es-PE"/>
          <w14:ligatures w14:val="none"/>
        </w:rPr>
        <w:t>MAPFRE</w:t>
      </w:r>
      <w:r w:rsidR="00A8071A" w:rsidRPr="00301ABC">
        <w:rPr>
          <w:rFonts w:ascii="Arial Narrow" w:eastAsia="Arial Narrow" w:hAnsi="Arial Narrow" w:cs="Arial Narrow"/>
          <w:b/>
          <w:color w:val="000000"/>
          <w:kern w:val="0"/>
          <w:sz w:val="22"/>
          <w:szCs w:val="22"/>
          <w:lang w:eastAsia="es-PE"/>
          <w14:ligatures w14:val="none"/>
        </w:rPr>
        <w:t>)</w:t>
      </w:r>
    </w:p>
    <w:p w14:paraId="2500BC77" w14:textId="77777777" w:rsidR="00AB3A58" w:rsidRPr="0026598E" w:rsidRDefault="00AB3A58" w:rsidP="00C12D6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26598E" w:rsidRDefault="00AB3A58" w:rsidP="00C12D61">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r w:rsidR="00A8071A" w:rsidRPr="0026598E">
        <w:rPr>
          <w:rFonts w:ascii="Arial Narrow" w:eastAsia="Arial Narrow" w:hAnsi="Arial Narrow" w:cs="Arial Narrow"/>
          <w:b/>
          <w:color w:val="000000"/>
          <w:kern w:val="0"/>
          <w:sz w:val="22"/>
          <w:szCs w:val="22"/>
          <w:lang w:eastAsia="es-PE"/>
          <w14:ligatures w14:val="none"/>
        </w:rPr>
        <w:t xml:space="preserve"> </w:t>
      </w:r>
    </w:p>
    <w:p w14:paraId="5A3670C5" w14:textId="04EDEC2E" w:rsidR="00AB3A58" w:rsidRPr="0026598E" w:rsidRDefault="00AB3A58" w:rsidP="00C12D61">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01ABC">
        <w:rPr>
          <w:rFonts w:ascii="Arial Narrow" w:eastAsia="Arial Narrow" w:hAnsi="Arial Narrow" w:cs="Arial Narrow"/>
          <w:b/>
          <w:color w:val="000000"/>
          <w:kern w:val="0"/>
          <w:sz w:val="22"/>
          <w:szCs w:val="22"/>
          <w:lang w:eastAsia="es-PE"/>
          <w14:ligatures w14:val="none"/>
        </w:rPr>
        <w:t>1</w:t>
      </w:r>
    </w:p>
    <w:p w14:paraId="7591140C" w14:textId="77777777" w:rsidR="00AB3A58" w:rsidRPr="0026598E" w:rsidRDefault="00AB3A58" w:rsidP="00C12D6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A59C0B4" w:rsidR="00AB3A58" w:rsidRPr="0026598E" w:rsidRDefault="00AB3A58" w:rsidP="00C12D6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29764C">
        <w:rPr>
          <w:rFonts w:ascii="Arial Narrow" w:eastAsia="Arial Narrow" w:hAnsi="Arial Narrow" w:cs="Arial Narrow"/>
          <w:color w:val="000000"/>
          <w:kern w:val="0"/>
          <w:sz w:val="22"/>
          <w:szCs w:val="22"/>
          <w:shd w:val="clear" w:color="auto" w:fill="FFFFFF"/>
          <w:lang w:eastAsia="es-PE"/>
          <w14:ligatures w14:val="none"/>
        </w:rPr>
        <w:t xml:space="preserve">28 de abril de 2025</w:t>
      </w:r>
      <w:r w:rsidRPr="00301AB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36161"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C12D61">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C12D61">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C12D61">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0C080A9B" w:rsidR="00AB3A58" w:rsidRPr="00654139" w:rsidRDefault="00AB3A58" w:rsidP="00C12D61">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01ABC">
        <w:rPr>
          <w:rFonts w:ascii="Arial Narrow" w:eastAsia="Arial Narrow" w:hAnsi="Arial Narrow" w:cs="Arial Narrow"/>
          <w:color w:val="000000"/>
          <w:kern w:val="0"/>
          <w:sz w:val="22"/>
          <w:szCs w:val="22"/>
          <w:lang w:val="es-ES" w:eastAsia="es-ES"/>
          <w14:ligatures w14:val="none"/>
        </w:rPr>
        <w:t xml:space="preserve">Mediante el escrito del 27 de diciembre de 2024, subsanado por escrito el 4 de marzo de 2025, el señor [APELLIDO] denunció a Mapfre, por presuntas infracciones a la Ley 29571, Código de Protección y Defensa del Consumidor (en adelante, Código), señalando lo siguiente:</w:t>
      </w:r>
      <w:r w:rsidR="00301ABC" w:rsidRPr="00301ABC">
        <w:rPr>
          <w:rFonts w:ascii="Arial Narrow" w:eastAsia="Arial Narrow" w:hAnsi="Arial Narrow" w:cs="Arial Narrow"/>
          <w:color w:val="000000"/>
          <w:kern w:val="0"/>
          <w:sz w:val="22"/>
          <w:szCs w:val="22"/>
          <w:lang w:val="es-ES" w:eastAsia="es-ES"/>
          <w14:ligatures w14:val="none"/>
        </w:rPr>
        <w:t xml:space="preserve"/>
      </w:r>
      <w:r w:rsidR="00301ABC" w:rsidRPr="00654139">
        <w:rPr>
          <w:rFonts w:ascii="Arial Narrow" w:eastAsia="Arial Narrow" w:hAnsi="Arial Narrow" w:cs="Arial Narrow"/>
          <w:color w:val="000000"/>
          <w:kern w:val="0"/>
          <w:sz w:val="22"/>
          <w:szCs w:val="22"/>
          <w:lang w:val="es-ES" w:eastAsia="es-ES"/>
          <w14:ligatures w14:val="none"/>
        </w:rPr>
        <w:t/>
      </w:r>
      <w:r w:rsidR="004B7C23">
        <w:rPr>
          <w:rFonts w:ascii="Arial Narrow" w:eastAsia="Arial Narrow" w:hAnsi="Arial Narrow" w:cs="Arial Narrow"/>
          <w:color w:val="000000"/>
          <w:kern w:val="0"/>
          <w:sz w:val="22"/>
          <w:szCs w:val="22"/>
          <w:lang w:val="es-ES" w:eastAsia="es-ES"/>
          <w14:ligatures w14:val="none"/>
        </w:rPr>
        <w:t xml:space="preserve"/>
      </w:r>
      <w:r w:rsidR="004B7C23" w:rsidRPr="00654139">
        <w:rPr>
          <w:rFonts w:ascii="Arial Narrow" w:eastAsia="Arial Narrow" w:hAnsi="Arial Narrow" w:cs="Arial Narrow"/>
          <w:color w:val="000000"/>
          <w:kern w:val="0"/>
          <w:sz w:val="22"/>
          <w:szCs w:val="22"/>
          <w:lang w:val="es-ES" w:eastAsia="es-ES"/>
          <w14:ligatures w14:val="none"/>
        </w:rPr>
        <w:t/>
      </w:r>
      <w:r w:rsidR="004B5B0B" w:rsidRPr="000828F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301ABC" w:rsidRPr="00654139">
        <w:rPr>
          <w:rFonts w:ascii="Arial Narrow" w:eastAsia="Arial Narrow" w:hAnsi="Arial Narrow" w:cs="Arial Narrow"/>
          <w:color w:val="000000"/>
          <w:kern w:val="0"/>
          <w:sz w:val="22"/>
          <w:szCs w:val="22"/>
          <w:lang w:val="es-ES" w:eastAsia="es-ES"/>
          <w14:ligatures w14:val="none"/>
        </w:rPr>
        <w:t/>
      </w:r>
      <w:r w:rsidR="004B7C23">
        <w:rPr>
          <w:rFonts w:ascii="Arial Narrow" w:eastAsia="Arial Narrow" w:hAnsi="Arial Narrow" w:cs="Arial Narrow"/>
          <w:color w:val="000000"/>
          <w:kern w:val="0"/>
          <w:sz w:val="22"/>
          <w:szCs w:val="22"/>
          <w:lang w:val="es-ES" w:eastAsia="es-ES"/>
          <w14:ligatures w14:val="none"/>
        </w:rPr>
        <w:t xml:space="preserve"/>
      </w:r>
      <w:r w:rsidR="00301ABC" w:rsidRPr="00654139">
        <w:rPr>
          <w:rFonts w:ascii="Arial Narrow" w:eastAsia="Arial Narrow" w:hAnsi="Arial Narrow" w:cs="Arial Narrow"/>
          <w:kern w:val="0"/>
          <w14:ligatures w14:val="none"/>
          <w:sz w:val="22"/>
          <w:szCs w:val="22"/>
        </w:rPr>
        <w:t/>
      </w:r>
      <w:r w:rsidR="00DF13D0" w:rsidRPr="00654139">
        <w:rPr>
          <w:rFonts w:ascii="Arial Narrow" w:eastAsia="Arial Narrow" w:hAnsi="Arial Narrow" w:cs="Arial Narrow"/>
          <w:kern w:val="0"/>
          <w14:ligatures w14:val="none"/>
          <w:sz w:val="22"/>
          <w:szCs w:val="22"/>
        </w:rPr>
        <w:t xml:space="preserve"/>
      </w:r>
      <w:r w:rsidR="00911D96" w:rsidRPr="00654139">
        <w:rPr>
          <w:rFonts w:ascii="Arial Narrow" w:eastAsia="Arial Narrow" w:hAnsi="Arial Narrow" w:cs="Arial Narrow"/>
          <w:kern w:val="0"/>
          <w14:ligatures w14:val="none"/>
          <w:sz w:val="22"/>
          <w:szCs w:val="22"/>
        </w:rPr>
        <w:t xml:space="preserve"/>
      </w:r>
      <w:r w:rsidR="00FE56F8" w:rsidRPr="00FE56F8">
        <w:rPr>
          <w:rFonts w:ascii="Arial Narrow" w:eastAsia="Arial Narrow" w:hAnsi="Arial Narrow" w:cs="Arial Narrow"/>
          <w:kern w:val="0"/>
          <w14:ligatures w14:val="none"/>
          <w:sz w:val="22"/>
          <w:szCs w:val="22"/>
        </w:rPr>
        <w:t xml:space="preserve"/>
      </w:r>
      <w:r w:rsidRPr="00654139">
        <w:rPr>
          <w:rFonts w:ascii="Arial Narrow" w:eastAsia="Arial Narrow" w:hAnsi="Arial Narrow" w:cs="Arial Narrow"/>
          <w:kern w:val="0"/>
          <w14:ligatures w14:val="none"/>
          <w:sz w:val="22"/>
          <w:szCs w:val="22"/>
        </w:rPr>
        <w:t/>
      </w:r>
      <w:r w:rsidRPr="00654139">
        <w:rPr>
          <w:rFonts w:ascii="Arial Narrow" w:eastAsia="Arial Narrow" w:hAnsi="Arial Narrow" w:cs="Arial Narrow"/>
          <w:color w:val="000000"/>
          <w:kern w:val="0"/>
          <w:sz w:val="22"/>
          <w:szCs w:val="22"/>
          <w:lang w:val="es-ES" w:eastAsia="es-ES"/>
          <w14:ligatures w14:val="none"/>
        </w:rPr>
        <w:t xml:space="preserve"/>
      </w:r>
      <w:r w:rsidR="00301ABC" w:rsidRPr="00654139">
        <w:rPr>
          <w:rFonts w:ascii="Arial Narrow" w:eastAsia="Arial Narrow" w:hAnsi="Arial Narrow" w:cs="Arial Narrow"/>
          <w:color w:val="000000"/>
          <w:kern w:val="0"/>
          <w:sz w:val="22"/>
          <w:szCs w:val="22"/>
          <w:lang w:val="es-ES" w:eastAsia="es-ES"/>
          <w14:ligatures w14:val="none"/>
        </w:rPr>
        <w:t/>
      </w:r>
      <w:r w:rsidR="0029764C">
        <w:rPr>
          <w:rFonts w:ascii="Arial Narrow" w:eastAsia="Arial Narrow" w:hAnsi="Arial Narrow" w:cs="Arial Narrow"/>
          <w:color w:val="000000"/>
          <w:kern w:val="0"/>
          <w:sz w:val="22"/>
          <w:szCs w:val="22"/>
          <w:lang w:val="es-ES" w:eastAsia="es-ES"/>
          <w14:ligatures w14:val="none"/>
        </w:rPr>
        <w:t/>
      </w:r>
      <w:r w:rsidR="00301ABC" w:rsidRPr="00654139">
        <w:rPr>
          <w:rFonts w:ascii="Arial Narrow" w:eastAsia="Arial Narrow" w:hAnsi="Arial Narrow" w:cs="Arial Narrow"/>
          <w:color w:val="000000"/>
          <w:kern w:val="0"/>
          <w:sz w:val="22"/>
          <w:szCs w:val="22"/>
          <w:lang w:val="es-ES" w:eastAsia="es-ES"/>
          <w14:ligatures w14:val="none"/>
        </w:rPr>
        <w:t xml:space="preserve"/>
      </w:r>
      <w:r w:rsidRPr="00654139">
        <w:rPr>
          <w:rFonts w:ascii="Arial Narrow" w:eastAsia="Arial Narrow" w:hAnsi="Arial Narrow" w:cs="Arial Narrow"/>
          <w:color w:val="000000"/>
          <w:kern w:val="0"/>
          <w:sz w:val="22"/>
          <w:szCs w:val="22"/>
          <w:lang w:val="es-ES" w:eastAsia="es-ES"/>
          <w14:ligatures w14:val="none"/>
        </w:rPr>
        <w:t/>
      </w:r>
      <w:r w:rsidRPr="00654139">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654139">
        <w:rPr>
          <w:rFonts w:ascii="Arial Narrow" w:eastAsia="Arial Narrow" w:hAnsi="Arial Narrow" w:cs="Arial Narrow"/>
          <w:color w:val="000000"/>
          <w:kern w:val="0"/>
          <w:sz w:val="22"/>
          <w:szCs w:val="22"/>
          <w:lang w:val="es-ES" w:eastAsia="es-ES"/>
          <w14:ligatures w14:val="none"/>
        </w:rPr>
        <w:t xml:space="preserve"/>
      </w:r>
      <w:r w:rsidRPr="00654139">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654139" w:rsidRDefault="00AB3A58" w:rsidP="00C12D61">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0B39AB2C" w14:textId="7BEDEBCE" w:rsidR="00B578B8" w:rsidRDefault="007945C8" w:rsidP="00C12D6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54139">
        <w:rPr>
          <w:rFonts w:ascii="Arial Narrow" w:eastAsia="Arial Narrow" w:hAnsi="Arial Narrow" w:cs="Arial Narrow"/>
          <w:color w:val="000000"/>
          <w:kern w:val="0"/>
          <w:sz w:val="22"/>
          <w:szCs w:val="22"/>
          <w:lang w:eastAsia="es-ES"/>
          <w14:ligatures w14:val="none"/>
        </w:rPr>
        <w:t>El 26 de abril de 2023 adquirió</w:t>
      </w:r>
      <w:r w:rsidR="00B578B8" w:rsidRPr="00654139">
        <w:rPr>
          <w:rFonts w:ascii="Arial Narrow" w:eastAsia="Arial Narrow" w:hAnsi="Arial Narrow" w:cs="Arial Narrow"/>
          <w:color w:val="000000"/>
          <w:kern w:val="0"/>
          <w:sz w:val="22"/>
          <w:szCs w:val="22"/>
          <w:lang w:eastAsia="es-ES"/>
          <w14:ligatures w14:val="none"/>
        </w:rPr>
        <w:t xml:space="preserve"> </w:t>
      </w:r>
      <w:r w:rsidR="003D460F" w:rsidRPr="00654139">
        <w:rPr>
          <w:rFonts w:ascii="Arial Narrow" w:eastAsia="Arial Narrow" w:hAnsi="Arial Narrow" w:cs="Arial Narrow"/>
          <w:color w:val="000000"/>
          <w:kern w:val="0"/>
          <w:sz w:val="22"/>
          <w:szCs w:val="22"/>
          <w:lang w:eastAsia="es-ES"/>
          <w14:ligatures w14:val="none"/>
        </w:rPr>
        <w:t xml:space="preserve">con Mapfre </w:t>
      </w:r>
      <w:r w:rsidRPr="00654139">
        <w:rPr>
          <w:rFonts w:ascii="Arial Narrow" w:eastAsia="Arial Narrow" w:hAnsi="Arial Narrow" w:cs="Arial Narrow"/>
          <w:color w:val="000000"/>
          <w:kern w:val="0"/>
          <w:sz w:val="22"/>
          <w:szCs w:val="22"/>
          <w:lang w:eastAsia="es-ES"/>
          <w14:ligatures w14:val="none"/>
        </w:rPr>
        <w:t xml:space="preserve">un </w:t>
      </w:r>
      <w:r w:rsidR="00B578B8" w:rsidRPr="00654139">
        <w:rPr>
          <w:rFonts w:ascii="Arial Narrow" w:eastAsia="Arial Narrow" w:hAnsi="Arial Narrow" w:cs="Arial Narrow"/>
          <w:color w:val="000000"/>
          <w:kern w:val="0"/>
          <w:sz w:val="22"/>
          <w:szCs w:val="22"/>
          <w:lang w:eastAsia="es-ES"/>
          <w14:ligatures w14:val="none"/>
        </w:rPr>
        <w:t xml:space="preserve">Seguro </w:t>
      </w:r>
      <w:r w:rsidR="00762FAA">
        <w:rPr>
          <w:rFonts w:ascii="Arial Narrow" w:eastAsia="Arial Narrow" w:hAnsi="Arial Narrow" w:cs="Arial Narrow"/>
          <w:color w:val="000000"/>
          <w:kern w:val="0"/>
          <w:sz w:val="22"/>
          <w:szCs w:val="22"/>
          <w:lang w:eastAsia="es-ES"/>
          <w14:ligatures w14:val="none"/>
        </w:rPr>
        <w:t xml:space="preserve">de </w:t>
      </w:r>
      <w:r w:rsidR="00B578B8" w:rsidRPr="00654139">
        <w:rPr>
          <w:rFonts w:ascii="Arial Narrow" w:eastAsia="Arial Narrow" w:hAnsi="Arial Narrow" w:cs="Arial Narrow"/>
          <w:color w:val="000000"/>
          <w:kern w:val="0"/>
          <w:sz w:val="22"/>
          <w:szCs w:val="22"/>
          <w:lang w:eastAsia="es-ES"/>
          <w14:ligatures w14:val="none"/>
        </w:rPr>
        <w:t xml:space="preserve">Desgravamen de Crédito para Préstamos Personales y con Garantía Hipotecaria - CMAC Huancayo (en adelante, Seguro de Desgravamen) </w:t>
      </w:r>
      <w:r w:rsidRPr="00654139">
        <w:rPr>
          <w:rFonts w:ascii="Arial Narrow" w:eastAsia="Arial Narrow" w:hAnsi="Arial Narrow" w:cs="Arial Narrow"/>
          <w:color w:val="000000"/>
          <w:kern w:val="0"/>
          <w:sz w:val="22"/>
          <w:szCs w:val="22"/>
          <w:lang w:eastAsia="es-ES"/>
          <w14:ligatures w14:val="none"/>
        </w:rPr>
        <w:t>con Póliza Grupo 61100065 y 61100066.</w:t>
      </w:r>
      <w:r w:rsidR="00B578B8" w:rsidRPr="00654139">
        <w:rPr>
          <w:rFonts w:ascii="Arial Narrow" w:eastAsia="Arial Narrow" w:hAnsi="Arial Narrow" w:cs="Arial Narrow"/>
          <w:color w:val="000000"/>
          <w:kern w:val="0"/>
          <w:sz w:val="22"/>
          <w:szCs w:val="22"/>
          <w:lang w:eastAsia="es-ES"/>
          <w14:ligatures w14:val="none"/>
        </w:rPr>
        <w:t xml:space="preserve"> </w:t>
      </w:r>
    </w:p>
    <w:p w14:paraId="4CDC095D" w14:textId="77777777" w:rsidR="0050326A" w:rsidRDefault="0050326A" w:rsidP="00C12D6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417D9EA" w14:textId="2A933298" w:rsidR="0050326A" w:rsidRDefault="00611F0E" w:rsidP="00C12D6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Luego de presentar una</w:t>
      </w:r>
      <w:r w:rsidR="00333B48">
        <w:rPr>
          <w:rFonts w:ascii="Arial Narrow" w:eastAsia="Arial Narrow" w:hAnsi="Arial Narrow" w:cs="Arial Narrow"/>
          <w:color w:val="000000"/>
          <w:kern w:val="0"/>
          <w:sz w:val="22"/>
          <w:szCs w:val="22"/>
          <w:lang w:eastAsia="es-ES"/>
          <w14:ligatures w14:val="none"/>
        </w:rPr>
        <w:t xml:space="preserve"> solicitud ante el del Comité Médico de las AFP </w:t>
      </w:r>
      <w:r w:rsidR="00333B48" w:rsidRPr="0050326A">
        <w:rPr>
          <w:rFonts w:ascii="Arial Narrow" w:eastAsia="Arial Narrow" w:hAnsi="Arial Narrow" w:cs="Arial Narrow"/>
          <w:color w:val="000000"/>
          <w:kern w:val="0"/>
          <w:sz w:val="22"/>
          <w:szCs w:val="22"/>
          <w:lang w:eastAsia="es-ES"/>
          <w14:ligatures w14:val="none"/>
        </w:rPr>
        <w:t>(COMAF)</w:t>
      </w:r>
      <w:r w:rsidR="00333B48">
        <w:rPr>
          <w:rFonts w:ascii="Arial Narrow" w:eastAsia="Arial Narrow" w:hAnsi="Arial Narrow" w:cs="Arial Narrow"/>
          <w:color w:val="000000"/>
          <w:kern w:val="0"/>
          <w:sz w:val="22"/>
          <w:szCs w:val="22"/>
          <w:lang w:eastAsia="es-ES"/>
          <w14:ligatures w14:val="none"/>
        </w:rPr>
        <w:t>, e</w:t>
      </w:r>
      <w:r w:rsidR="0050326A">
        <w:rPr>
          <w:rFonts w:ascii="Arial Narrow" w:eastAsia="Arial Narrow" w:hAnsi="Arial Narrow" w:cs="Arial Narrow"/>
          <w:color w:val="000000"/>
          <w:kern w:val="0"/>
          <w:sz w:val="22"/>
          <w:szCs w:val="22"/>
          <w:lang w:eastAsia="es-ES"/>
          <w14:ligatures w14:val="none"/>
        </w:rPr>
        <w:t xml:space="preserve">l 03 de julio de 2023 obtuvo el diagnóstico de </w:t>
      </w:r>
      <w:r w:rsidR="00333B48">
        <w:rPr>
          <w:rFonts w:ascii="Arial Narrow" w:eastAsia="Arial Narrow" w:hAnsi="Arial Narrow" w:cs="Arial Narrow"/>
          <w:color w:val="000000"/>
          <w:kern w:val="0"/>
          <w:sz w:val="22"/>
          <w:szCs w:val="22"/>
          <w:lang w:eastAsia="es-ES"/>
          <w14:ligatures w14:val="none"/>
        </w:rPr>
        <w:t>enfermedad de Parkinson</w:t>
      </w:r>
      <w:r w:rsidR="0050326A">
        <w:rPr>
          <w:rFonts w:ascii="Arial Narrow" w:eastAsia="Arial Narrow" w:hAnsi="Arial Narrow" w:cs="Arial Narrow"/>
          <w:color w:val="000000"/>
          <w:kern w:val="0"/>
          <w:sz w:val="22"/>
          <w:szCs w:val="22"/>
          <w:lang w:eastAsia="es-ES"/>
          <w14:ligatures w14:val="none"/>
        </w:rPr>
        <w:t xml:space="preserve"> mediante el </w:t>
      </w:r>
      <w:r w:rsidR="00333B48" w:rsidRPr="0050326A">
        <w:rPr>
          <w:rFonts w:ascii="Arial Narrow" w:eastAsia="Arial Narrow" w:hAnsi="Arial Narrow" w:cs="Arial Narrow"/>
          <w:color w:val="000000"/>
          <w:kern w:val="0"/>
          <w:sz w:val="22"/>
          <w:szCs w:val="22"/>
          <w:lang w:eastAsia="es-ES"/>
          <w14:ligatures w14:val="none"/>
        </w:rPr>
        <w:t xml:space="preserve">Informe Médico </w:t>
      </w:r>
      <w:r w:rsidR="00333B48">
        <w:rPr>
          <w:rFonts w:ascii="Arial Narrow" w:eastAsia="Arial Narrow" w:hAnsi="Arial Narrow" w:cs="Arial Narrow"/>
          <w:color w:val="000000"/>
          <w:kern w:val="0"/>
          <w:sz w:val="22"/>
          <w:szCs w:val="22"/>
          <w:lang w:eastAsia="es-ES"/>
          <w14:ligatures w14:val="none"/>
        </w:rPr>
        <w:t>d</w:t>
      </w:r>
      <w:r w:rsidR="00333B48" w:rsidRPr="0050326A">
        <w:rPr>
          <w:rFonts w:ascii="Arial Narrow" w:eastAsia="Arial Narrow" w:hAnsi="Arial Narrow" w:cs="Arial Narrow"/>
          <w:color w:val="000000"/>
          <w:kern w:val="0"/>
          <w:sz w:val="22"/>
          <w:szCs w:val="22"/>
          <w:lang w:eastAsia="es-ES"/>
          <w14:ligatures w14:val="none"/>
        </w:rPr>
        <w:t xml:space="preserve">e evaluación </w:t>
      </w:r>
      <w:r w:rsidR="00333B48">
        <w:rPr>
          <w:rFonts w:ascii="Arial Narrow" w:eastAsia="Arial Narrow" w:hAnsi="Arial Narrow" w:cs="Arial Narrow"/>
          <w:color w:val="000000"/>
          <w:kern w:val="0"/>
          <w:sz w:val="22"/>
          <w:szCs w:val="22"/>
          <w:lang w:eastAsia="es-ES"/>
          <w14:ligatures w14:val="none"/>
        </w:rPr>
        <w:t>d</w:t>
      </w:r>
      <w:r w:rsidR="00333B48" w:rsidRPr="0050326A">
        <w:rPr>
          <w:rFonts w:ascii="Arial Narrow" w:eastAsia="Arial Narrow" w:hAnsi="Arial Narrow" w:cs="Arial Narrow"/>
          <w:color w:val="000000"/>
          <w:kern w:val="0"/>
          <w:sz w:val="22"/>
          <w:szCs w:val="22"/>
          <w:lang w:eastAsia="es-ES"/>
          <w14:ligatures w14:val="none"/>
        </w:rPr>
        <w:t xml:space="preserve">e Impedimento </w:t>
      </w:r>
      <w:r w:rsidR="00333B48">
        <w:rPr>
          <w:rFonts w:ascii="Arial Narrow" w:eastAsia="Arial Narrow" w:hAnsi="Arial Narrow" w:cs="Arial Narrow"/>
          <w:color w:val="000000"/>
          <w:kern w:val="0"/>
          <w:sz w:val="22"/>
          <w:szCs w:val="22"/>
          <w:lang w:eastAsia="es-ES"/>
          <w14:ligatures w14:val="none"/>
        </w:rPr>
        <w:t>y</w:t>
      </w:r>
      <w:r w:rsidR="00333B48" w:rsidRPr="0050326A">
        <w:rPr>
          <w:rFonts w:ascii="Arial Narrow" w:eastAsia="Arial Narrow" w:hAnsi="Arial Narrow" w:cs="Arial Narrow"/>
          <w:color w:val="000000"/>
          <w:kern w:val="0"/>
          <w:sz w:val="22"/>
          <w:szCs w:val="22"/>
          <w:lang w:eastAsia="es-ES"/>
          <w14:ligatures w14:val="none"/>
        </w:rPr>
        <w:t xml:space="preserve"> calificación </w:t>
      </w:r>
      <w:r w:rsidR="00333B48">
        <w:rPr>
          <w:rFonts w:ascii="Arial Narrow" w:eastAsia="Arial Narrow" w:hAnsi="Arial Narrow" w:cs="Arial Narrow"/>
          <w:color w:val="000000"/>
          <w:kern w:val="0"/>
          <w:sz w:val="22"/>
          <w:szCs w:val="22"/>
          <w:lang w:eastAsia="es-ES"/>
          <w14:ligatures w14:val="none"/>
        </w:rPr>
        <w:t>d</w:t>
      </w:r>
      <w:r w:rsidR="00333B48" w:rsidRPr="0050326A">
        <w:rPr>
          <w:rFonts w:ascii="Arial Narrow" w:eastAsia="Arial Narrow" w:hAnsi="Arial Narrow" w:cs="Arial Narrow"/>
          <w:color w:val="000000"/>
          <w:kern w:val="0"/>
          <w:sz w:val="22"/>
          <w:szCs w:val="22"/>
          <w:lang w:eastAsia="es-ES"/>
          <w14:ligatures w14:val="none"/>
        </w:rPr>
        <w:t xml:space="preserve">e Invalidez </w:t>
      </w:r>
      <w:r w:rsidR="0050326A">
        <w:rPr>
          <w:rFonts w:ascii="Arial Narrow" w:eastAsia="Arial Narrow" w:hAnsi="Arial Narrow" w:cs="Arial Narrow"/>
          <w:color w:val="000000"/>
          <w:kern w:val="0"/>
          <w:sz w:val="22"/>
          <w:szCs w:val="22"/>
          <w:lang w:eastAsia="es-ES"/>
          <w14:ligatures w14:val="none"/>
        </w:rPr>
        <w:t xml:space="preserve">del </w:t>
      </w:r>
      <w:r w:rsidR="0050326A" w:rsidRPr="0050326A">
        <w:rPr>
          <w:rFonts w:ascii="Arial Narrow" w:eastAsia="Arial Narrow" w:hAnsi="Arial Narrow" w:cs="Arial Narrow"/>
          <w:color w:val="000000"/>
          <w:kern w:val="0"/>
          <w:sz w:val="22"/>
          <w:szCs w:val="22"/>
          <w:lang w:eastAsia="es-ES"/>
          <w14:ligatures w14:val="none"/>
        </w:rPr>
        <w:t xml:space="preserve">COMAF. </w:t>
      </w:r>
    </w:p>
    <w:p w14:paraId="0EE8D4A3" w14:textId="77777777" w:rsidR="00762FAA" w:rsidRPr="00654139" w:rsidRDefault="00762FAA" w:rsidP="00C12D6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DDA9A99" w14:textId="10DC5D0C" w:rsidR="00654139" w:rsidRPr="0029764C" w:rsidRDefault="00B578B8" w:rsidP="00C12D6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54139">
        <w:rPr>
          <w:rFonts w:ascii="Arial Narrow" w:eastAsia="Arial Narrow" w:hAnsi="Arial Narrow" w:cs="Arial Narrow"/>
          <w:color w:val="000000"/>
          <w:kern w:val="0"/>
          <w:sz w:val="22"/>
          <w:szCs w:val="22"/>
          <w:lang w:eastAsia="es-ES"/>
          <w14:ligatures w14:val="none"/>
        </w:rPr>
        <w:t xml:space="preserve">El 22 de julio de 2024 solicitó a Mapfre la activación por el </w:t>
      </w:r>
      <w:r w:rsidR="00611F0E" w:rsidRPr="00654139">
        <w:rPr>
          <w:rFonts w:ascii="Arial Narrow" w:eastAsia="Arial Narrow" w:hAnsi="Arial Narrow" w:cs="Arial Narrow"/>
          <w:color w:val="000000"/>
          <w:kern w:val="0"/>
          <w:sz w:val="22"/>
          <w:szCs w:val="22"/>
          <w:lang w:eastAsia="es-ES"/>
          <w14:ligatures w14:val="none"/>
        </w:rPr>
        <w:t>Seguro de Desgravamen</w:t>
      </w:r>
      <w:r w:rsidRPr="00654139">
        <w:rPr>
          <w:rFonts w:ascii="Arial Narrow" w:eastAsia="Arial Narrow" w:hAnsi="Arial Narrow" w:cs="Arial Narrow"/>
          <w:color w:val="000000"/>
          <w:kern w:val="0"/>
          <w:sz w:val="22"/>
          <w:szCs w:val="22"/>
          <w:lang w:eastAsia="es-ES"/>
          <w14:ligatures w14:val="none"/>
        </w:rPr>
        <w:t>.</w:t>
      </w:r>
      <w:r w:rsidR="0029764C">
        <w:rPr>
          <w:rFonts w:ascii="Arial Narrow" w:eastAsia="Arial Narrow" w:hAnsi="Arial Narrow" w:cs="Arial Narrow"/>
          <w:color w:val="000000"/>
          <w:kern w:val="0"/>
          <w:sz w:val="22"/>
          <w:szCs w:val="22"/>
          <w:lang w:eastAsia="es-ES"/>
          <w14:ligatures w14:val="none"/>
        </w:rPr>
        <w:t xml:space="preserve"> </w:t>
      </w:r>
      <w:r w:rsidR="00267DA8" w:rsidRPr="0029764C">
        <w:rPr>
          <w:rFonts w:ascii="Arial Narrow" w:eastAsia="Arial Narrow" w:hAnsi="Arial Narrow" w:cs="Arial Narrow"/>
          <w:color w:val="000000"/>
          <w:kern w:val="0"/>
          <w:sz w:val="22"/>
          <w:szCs w:val="22"/>
          <w:lang w:eastAsia="es-ES"/>
          <w14:ligatures w14:val="none"/>
        </w:rPr>
        <w:t xml:space="preserve">El 1 de octubre de 2024 recibió una respuesta de Mapfre </w:t>
      </w:r>
      <w:r w:rsidR="00654139" w:rsidRPr="0029764C">
        <w:rPr>
          <w:rFonts w:ascii="Arial Narrow" w:eastAsia="Arial Narrow" w:hAnsi="Arial Narrow" w:cs="Arial Narrow"/>
          <w:color w:val="000000"/>
          <w:kern w:val="0"/>
          <w:sz w:val="22"/>
          <w:szCs w:val="22"/>
          <w:lang w:eastAsia="es-ES"/>
          <w14:ligatures w14:val="none"/>
        </w:rPr>
        <w:t xml:space="preserve">en la que deniega la activación de su Seguro de Desgravamen debido a que </w:t>
      </w:r>
      <w:r w:rsidR="00267DA8" w:rsidRPr="0029764C">
        <w:rPr>
          <w:rFonts w:ascii="Arial Narrow" w:eastAsia="Arial Narrow" w:hAnsi="Arial Narrow" w:cs="Arial Narrow"/>
          <w:color w:val="000000"/>
          <w:kern w:val="0"/>
          <w:sz w:val="22"/>
          <w:szCs w:val="22"/>
          <w:lang w:eastAsia="es-ES"/>
          <w14:ligatures w14:val="none"/>
        </w:rPr>
        <w:t>tiene un</w:t>
      </w:r>
      <w:r w:rsidR="000F0432" w:rsidRPr="0029764C">
        <w:rPr>
          <w:rFonts w:ascii="Arial Narrow" w:eastAsia="Arial Narrow" w:hAnsi="Arial Narrow" w:cs="Arial Narrow"/>
          <w:color w:val="000000"/>
          <w:kern w:val="0"/>
          <w:sz w:val="22"/>
          <w:szCs w:val="22"/>
          <w:lang w:eastAsia="es-ES"/>
          <w14:ligatures w14:val="none"/>
        </w:rPr>
        <w:t xml:space="preserve"> </w:t>
      </w:r>
      <w:r w:rsidR="00267DA8" w:rsidRPr="0029764C">
        <w:rPr>
          <w:rFonts w:ascii="Arial Narrow" w:eastAsia="Arial Narrow" w:hAnsi="Arial Narrow" w:cs="Arial Narrow"/>
          <w:color w:val="000000"/>
          <w:kern w:val="0"/>
          <w:sz w:val="22"/>
          <w:szCs w:val="22"/>
          <w:lang w:eastAsia="es-ES"/>
          <w14:ligatures w14:val="none"/>
        </w:rPr>
        <w:t xml:space="preserve">diagnóstico de enfermedad de </w:t>
      </w:r>
      <w:r w:rsidR="000F0432" w:rsidRPr="0029764C">
        <w:rPr>
          <w:rFonts w:ascii="Arial Narrow" w:eastAsia="Arial Narrow" w:hAnsi="Arial Narrow" w:cs="Arial Narrow"/>
          <w:color w:val="000000"/>
          <w:kern w:val="0"/>
          <w:sz w:val="22"/>
          <w:szCs w:val="22"/>
          <w:lang w:eastAsia="es-ES"/>
          <w14:ligatures w14:val="none"/>
        </w:rPr>
        <w:t>Parkinson</w:t>
      </w:r>
      <w:r w:rsidR="004249DB" w:rsidRPr="0029764C">
        <w:rPr>
          <w:rFonts w:ascii="Arial Narrow" w:eastAsia="Arial Narrow" w:hAnsi="Arial Narrow" w:cs="Arial Narrow"/>
          <w:color w:val="000000"/>
          <w:kern w:val="0"/>
          <w:sz w:val="22"/>
          <w:szCs w:val="22"/>
          <w:lang w:eastAsia="es-ES"/>
          <w14:ligatures w14:val="none"/>
        </w:rPr>
        <w:t xml:space="preserve"> </w:t>
      </w:r>
      <w:r w:rsidR="00855AF1" w:rsidRPr="0029764C">
        <w:rPr>
          <w:rFonts w:ascii="Arial Narrow" w:eastAsia="Arial Narrow" w:hAnsi="Arial Narrow" w:cs="Arial Narrow"/>
          <w:color w:val="000000"/>
          <w:kern w:val="0"/>
          <w:sz w:val="22"/>
          <w:szCs w:val="22"/>
          <w:lang w:eastAsia="es-ES"/>
          <w14:ligatures w14:val="none"/>
        </w:rPr>
        <w:t>detectado el</w:t>
      </w:r>
      <w:r w:rsidR="000F0432" w:rsidRPr="0029764C">
        <w:rPr>
          <w:rFonts w:ascii="Arial Narrow" w:eastAsia="Arial Narrow" w:hAnsi="Arial Narrow" w:cs="Arial Narrow"/>
          <w:color w:val="000000"/>
          <w:kern w:val="0"/>
          <w:sz w:val="22"/>
          <w:szCs w:val="22"/>
          <w:lang w:eastAsia="es-ES"/>
          <w14:ligatures w14:val="none"/>
        </w:rPr>
        <w:t xml:space="preserve"> 25 de abril de 2023</w:t>
      </w:r>
      <w:r w:rsidR="004249DB" w:rsidRPr="0029764C">
        <w:rPr>
          <w:rFonts w:ascii="Arial Narrow" w:eastAsia="Arial Narrow" w:hAnsi="Arial Narrow" w:cs="Arial Narrow"/>
          <w:color w:val="000000"/>
          <w:kern w:val="0"/>
          <w:sz w:val="22"/>
          <w:szCs w:val="22"/>
          <w:lang w:eastAsia="es-ES"/>
          <w14:ligatures w14:val="none"/>
        </w:rPr>
        <w:t xml:space="preserve"> en una evaluación médica de </w:t>
      </w:r>
      <w:proofErr w:type="spellStart"/>
      <w:r w:rsidR="004249DB" w:rsidRPr="0029764C">
        <w:rPr>
          <w:rFonts w:ascii="Arial Narrow" w:eastAsia="Arial Narrow" w:hAnsi="Arial Narrow" w:cs="Arial Narrow"/>
          <w:color w:val="000000"/>
          <w:kern w:val="0"/>
          <w:sz w:val="22"/>
          <w:szCs w:val="22"/>
          <w:lang w:eastAsia="es-ES"/>
          <w14:ligatures w14:val="none"/>
        </w:rPr>
        <w:t>Essalud</w:t>
      </w:r>
      <w:proofErr w:type="spellEnd"/>
      <w:r w:rsidR="00267DA8" w:rsidRPr="0029764C">
        <w:rPr>
          <w:rFonts w:ascii="Arial Narrow" w:eastAsia="Arial Narrow" w:hAnsi="Arial Narrow" w:cs="Arial Narrow"/>
          <w:color w:val="000000"/>
          <w:kern w:val="0"/>
          <w:sz w:val="22"/>
          <w:szCs w:val="22"/>
          <w:lang w:eastAsia="es-ES"/>
          <w14:ligatures w14:val="none"/>
        </w:rPr>
        <w:t>, la cual</w:t>
      </w:r>
      <w:r w:rsidR="000F0432" w:rsidRPr="0029764C">
        <w:rPr>
          <w:rFonts w:ascii="Arial Narrow" w:eastAsia="Arial Narrow" w:hAnsi="Arial Narrow" w:cs="Arial Narrow"/>
          <w:color w:val="000000"/>
          <w:kern w:val="0"/>
          <w:sz w:val="22"/>
          <w:szCs w:val="22"/>
          <w:lang w:eastAsia="es-ES"/>
          <w14:ligatures w14:val="none"/>
        </w:rPr>
        <w:t xml:space="preserve"> es </w:t>
      </w:r>
      <w:r w:rsidR="00654139" w:rsidRPr="0029764C">
        <w:rPr>
          <w:rFonts w:ascii="Arial Narrow" w:eastAsia="Arial Narrow" w:hAnsi="Arial Narrow" w:cs="Arial Narrow"/>
          <w:color w:val="000000"/>
          <w:kern w:val="0"/>
          <w:sz w:val="22"/>
          <w:szCs w:val="22"/>
          <w:lang w:eastAsia="es-ES"/>
          <w14:ligatures w14:val="none"/>
        </w:rPr>
        <w:t>preexistente</w:t>
      </w:r>
      <w:r w:rsidR="000F0432" w:rsidRPr="0029764C">
        <w:rPr>
          <w:rFonts w:ascii="Arial Narrow" w:eastAsia="Arial Narrow" w:hAnsi="Arial Narrow" w:cs="Arial Narrow"/>
          <w:color w:val="000000"/>
          <w:kern w:val="0"/>
          <w:sz w:val="22"/>
          <w:szCs w:val="22"/>
          <w:lang w:eastAsia="es-ES"/>
          <w14:ligatures w14:val="none"/>
        </w:rPr>
        <w:t xml:space="preserve"> a la fecha de </w:t>
      </w:r>
      <w:r w:rsidR="00654139" w:rsidRPr="0029764C">
        <w:rPr>
          <w:rFonts w:ascii="Arial Narrow" w:eastAsia="Arial Narrow" w:hAnsi="Arial Narrow" w:cs="Arial Narrow"/>
          <w:color w:val="000000"/>
          <w:kern w:val="0"/>
          <w:sz w:val="22"/>
          <w:szCs w:val="22"/>
          <w:lang w:eastAsia="es-ES"/>
          <w14:ligatures w14:val="none"/>
        </w:rPr>
        <w:t>adquisición</w:t>
      </w:r>
      <w:r w:rsidR="000F0432" w:rsidRPr="0029764C">
        <w:rPr>
          <w:rFonts w:ascii="Arial Narrow" w:eastAsia="Arial Narrow" w:hAnsi="Arial Narrow" w:cs="Arial Narrow"/>
          <w:color w:val="000000"/>
          <w:kern w:val="0"/>
          <w:sz w:val="22"/>
          <w:szCs w:val="22"/>
          <w:lang w:eastAsia="es-ES"/>
          <w14:ligatures w14:val="none"/>
        </w:rPr>
        <w:t xml:space="preserve"> del Seguro de Desgravamen</w:t>
      </w:r>
      <w:r w:rsidR="00B36161" w:rsidRPr="0029764C">
        <w:rPr>
          <w:rFonts w:ascii="Arial Narrow" w:eastAsia="Arial Narrow" w:hAnsi="Arial Narrow" w:cs="Arial Narrow"/>
          <w:color w:val="000000"/>
          <w:kern w:val="0"/>
          <w:sz w:val="22"/>
          <w:szCs w:val="22"/>
          <w:lang w:eastAsia="es-ES"/>
          <w14:ligatures w14:val="none"/>
        </w:rPr>
        <w:t>.</w:t>
      </w:r>
      <w:r w:rsidR="00322DDA" w:rsidRPr="0029764C">
        <w:rPr>
          <w:rFonts w:ascii="Arial Narrow" w:eastAsia="Arial Narrow" w:hAnsi="Arial Narrow" w:cs="Arial Narrow"/>
          <w:color w:val="000000"/>
          <w:kern w:val="0"/>
          <w:sz w:val="22"/>
          <w:szCs w:val="22"/>
          <w:lang w:eastAsia="es-ES"/>
          <w14:ligatures w14:val="none"/>
        </w:rPr>
        <w:t xml:space="preserve"> </w:t>
      </w:r>
      <w:r w:rsidR="002E11CC" w:rsidRPr="0029764C">
        <w:rPr>
          <w:rFonts w:ascii="Arial Narrow" w:eastAsia="Arial Narrow" w:hAnsi="Arial Narrow" w:cs="Arial Narrow"/>
          <w:color w:val="000000"/>
          <w:kern w:val="0"/>
          <w:sz w:val="22"/>
          <w:szCs w:val="22"/>
          <w:lang w:eastAsia="es-ES"/>
          <w14:ligatures w14:val="none"/>
        </w:rPr>
        <w:t xml:space="preserve">El señor [APELLIDO] s</w:t>
      </w:r>
      <w:r w:rsidR="00654139" w:rsidRPr="0029764C">
        <w:rPr>
          <w:rFonts w:ascii="Arial Narrow" w:eastAsia="Arial Narrow" w:hAnsi="Arial Narrow" w:cs="Arial Narrow"/>
          <w:color w:val="000000"/>
          <w:kern w:val="0"/>
          <w:sz w:val="22"/>
          <w:szCs w:val="22"/>
          <w:lang w:eastAsia="es-ES"/>
          <w14:ligatures w14:val="none"/>
        </w:rPr>
        <w:t>eñaló que dicho diagnóstico tiene calidad de presunción</w:t>
      </w:r>
      <w:r w:rsidR="00762FAA" w:rsidRPr="0029764C">
        <w:rPr>
          <w:rFonts w:ascii="Arial Narrow" w:eastAsia="Arial Narrow" w:hAnsi="Arial Narrow" w:cs="Arial Narrow"/>
          <w:color w:val="000000"/>
          <w:kern w:val="0"/>
          <w:sz w:val="22"/>
          <w:szCs w:val="22"/>
          <w:lang w:eastAsia="es-ES"/>
          <w14:ligatures w14:val="none"/>
        </w:rPr>
        <w:t>.</w:t>
      </w:r>
    </w:p>
    <w:p w14:paraId="0195F9E0" w14:textId="77777777" w:rsidR="00762FAA" w:rsidRPr="00762FAA" w:rsidRDefault="00762FAA" w:rsidP="00C12D61">
      <w:pPr>
        <w:spacing w:after="0" w:line="240" w:lineRule="auto"/>
        <w:jc w:val="both"/>
        <w:rPr>
          <w:rFonts w:ascii="Arial Narrow" w:eastAsia="Arial Narrow" w:hAnsi="Arial Narrow" w:cs="Arial Narrow"/>
          <w:color w:val="000000"/>
          <w:kern w:val="0"/>
          <w:sz w:val="22"/>
          <w:szCs w:val="22"/>
          <w:lang w:eastAsia="es-ES"/>
          <w14:ligatures w14:val="none"/>
        </w:rPr>
      </w:pPr>
    </w:p>
    <w:p w14:paraId="667DBDCB" w14:textId="571B48DD" w:rsidR="00B447D2" w:rsidRPr="00762FAA" w:rsidRDefault="00762FAA" w:rsidP="00C12D6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62FAA">
        <w:rPr>
          <w:rFonts w:ascii="Arial Narrow" w:eastAsia="Arial Narrow" w:hAnsi="Arial Narrow" w:cs="Arial Narrow"/>
          <w:color w:val="000000"/>
          <w:kern w:val="0"/>
          <w:sz w:val="22"/>
          <w:szCs w:val="22"/>
          <w:lang w:eastAsia="es-ES"/>
          <w14:ligatures w14:val="none"/>
        </w:rPr>
        <w:t>El 20 de enero de 2025 presentó una solicitud de queja 88270546 a Mapfre con la finalidad de una revaluación de activación por el Seguro de Desgravamen. Señaló que, de acuerdo con la póliza del Seguro de Desgravamen, para la liquidación de siniestros en caso de invalidez total, permanente y definitiva por enfermedad es necesario presentar certificados que acrediten la enfermedad y no una boleta de atención ambulatoria o cita médica.</w:t>
      </w:r>
    </w:p>
    <w:p w14:paraId="7CD6DB14" w14:textId="77777777" w:rsidR="00762FAA" w:rsidRPr="00762FAA" w:rsidRDefault="00762FAA" w:rsidP="00C12D61">
      <w:pPr>
        <w:pStyle w:val="Prrafodelista"/>
        <w:tabs>
          <w:tab w:val="left"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4007BE6" w14:textId="0CAA1C2C" w:rsidR="00AB3A58" w:rsidRPr="00762FAA" w:rsidRDefault="00301ABC" w:rsidP="00C12D61">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62FAA">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activar el Seguro de Desgravamen y recibir la suma de S/. 15 450. </w:t>
      </w:r>
      <w:r w:rsidR="00767C41" w:rsidRPr="00762FAA">
        <w:rPr>
          <w:rFonts w:ascii="Arial Narrow" w:eastAsia="Arial Narrow" w:hAnsi="Arial Narrow" w:cs="Arial Narrow"/>
          <w:color w:val="000000"/>
          <w:kern w:val="0"/>
          <w:sz w:val="22"/>
          <w:szCs w:val="22"/>
          <w:lang w:val="es-ES" w:eastAsia="es-ES"/>
          <w14:ligatures w14:val="none"/>
        </w:rPr>
        <w:t xml:space="preserve"/>
      </w:r>
      <w:r w:rsidRPr="00762FAA">
        <w:rPr>
          <w:rFonts w:ascii="Arial Narrow" w:eastAsia="Arial Narrow" w:hAnsi="Arial Narrow" w:cs="Arial Narrow"/>
          <w:kern w:val="0"/>
          <w14:ligatures w14:val="none"/>
          <w:sz w:val="22"/>
          <w:szCs w:val="22"/>
        </w:rPr>
        <w:t xml:space="preserve"/>
      </w:r>
      <w:r w:rsidR="00FE56F8" w:rsidRPr="00FE56F8">
        <w:rPr>
          <w:rFonts w:ascii="Arial Narrow" w:eastAsia="Arial Narrow" w:hAnsi="Arial Narrow" w:cs="Arial Narrow"/>
          <w:kern w:val="0"/>
          <w14:ligatures w14:val="none"/>
          <w:sz w:val="22"/>
          <w:szCs w:val="22"/>
        </w:rPr>
        <w:t xml:space="preserve"/>
      </w:r>
      <w:r w:rsidR="00767C41" w:rsidRPr="00762FAA">
        <w:rPr>
          <w:rFonts w:ascii="Arial Narrow" w:eastAsia="Arial Narrow" w:hAnsi="Arial Narrow" w:cs="Arial Narrow"/>
          <w:color w:val="000000"/>
          <w:kern w:val="0"/>
          <w:sz w:val="22"/>
          <w:szCs w:val="22"/>
          <w:lang w:val="es-ES" w:eastAsia="es-ES"/>
          <w14:ligatures w14:val="none"/>
        </w:rPr>
        <w:t xml:space="preserve"/>
      </w:r>
      <w:r w:rsidRPr="00762FAA">
        <w:rPr>
          <w:rFonts w:ascii="Arial Narrow" w:eastAsia="Arial Narrow" w:hAnsi="Arial Narrow" w:cs="Arial Narrow"/>
          <w:color w:val="000000"/>
          <w:kern w:val="0"/>
          <w:sz w:val="22"/>
          <w:szCs w:val="22"/>
          <w:lang w:val="es-ES" w:eastAsia="es-ES"/>
          <w14:ligatures w14:val="none"/>
        </w:rPr>
        <w:t xml:space="preserve"/>
      </w:r>
      <w:r w:rsidR="00767C41" w:rsidRPr="00762FAA">
        <w:rPr>
          <w:rFonts w:ascii="Arial Narrow" w:eastAsia="Arial Narrow" w:hAnsi="Arial Narrow" w:cs="Arial Narrow"/>
          <w:color w:val="000000"/>
          <w:kern w:val="0"/>
          <w:sz w:val="22"/>
          <w:szCs w:val="22"/>
          <w:lang w:val="es-ES" w:eastAsia="es-ES"/>
          <w14:ligatures w14:val="none"/>
        </w:rPr>
        <w:t xml:space="preserve"/>
      </w:r>
      <w:r w:rsidR="00D91A49" w:rsidRPr="00762FAA">
        <w:rPr>
          <w:rFonts w:ascii="Arial Narrow" w:eastAsia="Arial Narrow" w:hAnsi="Arial Narrow" w:cs="Arial Narrow"/>
          <w:color w:val="000000"/>
          <w:kern w:val="0"/>
          <w:sz w:val="22"/>
          <w:szCs w:val="22"/>
          <w:lang w:val="es-ES" w:eastAsia="es-ES"/>
          <w14:ligatures w14:val="none"/>
        </w:rPr>
        <w:t xml:space="preserve"/>
      </w:r>
      <w:r w:rsidR="00762FAA" w:rsidRPr="00762FAA">
        <w:rPr>
          <w:rFonts w:ascii="Arial Narrow" w:eastAsia="Arial Narrow" w:hAnsi="Arial Narrow" w:cs="Arial Narrow"/>
          <w:color w:val="000000"/>
          <w:kern w:val="0"/>
          <w:sz w:val="22"/>
          <w:szCs w:val="22"/>
          <w:lang w:eastAsia="es-ES"/>
          <w14:ligatures w14:val="none"/>
        </w:rPr>
        <w:t/>
      </w:r>
      <w:r w:rsidR="000F4C68">
        <w:rPr>
          <w:rFonts w:ascii="Arial Narrow" w:eastAsia="Arial Narrow" w:hAnsi="Arial Narrow" w:cs="Arial Narrow"/>
          <w:color w:val="000000"/>
          <w:kern w:val="0"/>
          <w:sz w:val="22"/>
          <w:szCs w:val="22"/>
          <w:lang w:eastAsia="es-ES"/>
          <w14:ligatures w14:val="none"/>
        </w:rPr>
        <w:t xml:space="preserve"/>
      </w:r>
      <w:r w:rsidR="00762FAA" w:rsidRPr="00762FAA">
        <w:rPr>
          <w:rFonts w:ascii="Arial Narrow" w:eastAsia="Arial Narrow" w:hAnsi="Arial Narrow" w:cs="Arial Narrow"/>
          <w:color w:val="000000"/>
          <w:kern w:val="0"/>
          <w:sz w:val="22"/>
          <w:szCs w:val="22"/>
          <w:lang w:eastAsia="es-ES"/>
          <w14:ligatures w14:val="none"/>
        </w:rPr>
        <w:t/>
      </w:r>
      <w:r w:rsidR="00767C41" w:rsidRPr="00762FAA">
        <w:rPr>
          <w:rFonts w:ascii="Arial Narrow" w:eastAsia="Arial Narrow" w:hAnsi="Arial Narrow" w:cs="Arial Narrow"/>
          <w:color w:val="000000"/>
          <w:kern w:val="0"/>
          <w:sz w:val="22"/>
          <w:szCs w:val="22"/>
          <w:lang w:val="es-ES" w:eastAsia="es-ES"/>
          <w14:ligatures w14:val="none"/>
        </w:rPr>
        <w:t xml:space="preserve"/>
      </w:r>
    </w:p>
    <w:p w14:paraId="619E0710" w14:textId="77777777" w:rsidR="00AB3A58" w:rsidRPr="0026598E" w:rsidRDefault="00AB3A58" w:rsidP="00C12D61">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C12D6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C12D61">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F1E88E9" w14:textId="37BB1259" w:rsidR="008641BD" w:rsidRDefault="0050326A" w:rsidP="00C12D61">
      <w:pPr>
        <w:pStyle w:val="Prrafodelista"/>
        <w:numPr>
          <w:ilvl w:val="0"/>
          <w:numId w:val="6"/>
        </w:numPr>
        <w:spacing w:line="240" w:lineRule="auto"/>
        <w:ind w:left="567" w:hanging="567"/>
        <w:jc w:val="both"/>
        <w:rPr>
          <w:rFonts w:ascii="Arial Narrow" w:eastAsia="Arial Narrow" w:hAnsi="Arial Narrow" w:cs="Arial Narrow"/>
          <w:kern w:val="0"/>
          <w14:ligatures w14:val="none"/>
          <w:sz w:val="22"/>
          <w:szCs w:val="22"/>
        </w:rPr>
      </w:pPr>
      <w:r w:rsidRPr="00683F2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r w:rsidRPr="00683F2A">
        <w:rPr>
          <w:rStyle w:val="Refdenotaalpie"/>
          <w:rFonts w:ascii="Arial Narrow" w:eastAsia="Arial Narrow" w:hAnsi="Arial Narrow" w:cs="Arial Narrow"/>
          <w:sz w:val="22"/>
          <w:szCs w:val="22"/>
          <w:vertAlign w:val="superscript"/>
        </w:rPr>
        <w:footnoteReference w:id="3"/>
      </w:r>
      <w:r w:rsidRPr="00683F2A">
        <w:rPr>
          <w:rFonts w:ascii="Arial Narrow" w:eastAsia="Arial Narrow" w:hAnsi="Arial Narrow" w:cs="Arial Narrow"/>
          <w:color w:val="000000"/>
          <w:kern w:val="0"/>
          <w:sz w:val="22"/>
          <w:szCs w:val="22"/>
          <w:lang w:eastAsia="es-PE"/>
          <w14:ligatures w14:val="none"/>
        </w:rPr>
        <w:t xml:space="preserve">, considera </w:t>
      </w:r>
      <w:r w:rsidRPr="00683F2A">
        <w:rPr>
          <w:rFonts w:ascii="Arial Narrow" w:eastAsia="Arial Narrow" w:hAnsi="Arial Narrow" w:cs="Arial Narrow"/>
          <w:kern w:val="0"/>
          <w14:ligatures w14:val="none"/>
          <w:sz w:val="22"/>
          <w:szCs w:val="22"/>
        </w:rPr>
        <w:t xml:space="preserve">que el hecho denunciado, consistente en que </w:t>
      </w:r>
      <w:r w:rsidR="00AF7726" w:rsidRPr="00AF7726">
        <w:rPr>
          <w:rFonts w:ascii="Arial Narrow" w:eastAsia="Arial Narrow" w:hAnsi="Arial Narrow" w:cs="Arial Narrow"/>
          <w:kern w:val="0"/>
          <w:sz w:val="22"/>
          <w:szCs w:val="22"/>
          <w:shd w:val="clear" w:color="auto" w:fill="FFFFFF"/>
          <w:lang w:eastAsia="es-PE"/>
          <w14:ligatures w14:val="none"/>
        </w:rPr>
        <w:t xml:space="preserve">la </w:t>
      </w:r>
      <w:r w:rsidR="00AF7726" w:rsidRPr="00AF7726">
        <w:rPr>
          <w:rFonts w:ascii="Arial Narrow" w:eastAsia="Arial Narrow" w:hAnsi="Arial Narrow" w:cs="Arial Narrow"/>
          <w:kern w:val="0"/>
          <w:sz w:val="22"/>
          <w:szCs w:val="22"/>
          <w:shd w:val="clear" w:color="auto" w:fill="FFFFFF"/>
          <w:lang w:eastAsia="es-PE"/>
          <w14:ligatures w14:val="none"/>
        </w:rPr>
        <w:lastRenderedPageBreak/>
        <w:t>compañía aseguradora se habría negado injustificadamente a otorgar al denunciante la cobertura del Seguro de Desgravamen - Póliza Grupo 61100065 y 61100066 por la invalidez que padece</w:t>
      </w:r>
      <w:r w:rsidRPr="00683F2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83F2A">
        <w:rPr>
          <w:rStyle w:val="Refdenotaalpie"/>
          <w:rFonts w:ascii="Arial Narrow" w:eastAsia="Arial Narrow" w:hAnsi="Arial Narrow" w:cs="Arial Narrow"/>
          <w:kern w:val="0"/>
          <w:sz w:val="22"/>
          <w:szCs w:val="22"/>
          <w:vertAlign w:val="superscript"/>
          <w14:ligatures w14:val="none"/>
        </w:rPr>
        <w:footnoteReference w:id="4"/>
      </w:r>
      <w:r w:rsidRPr="00683F2A">
        <w:rPr>
          <w:rFonts w:ascii="Arial Narrow" w:eastAsia="Arial Narrow" w:hAnsi="Arial Narrow" w:cs="Arial Narrow"/>
          <w:kern w:val="0"/>
          <w14:ligatures w14:val="none"/>
          <w:sz w:val="22"/>
          <w:szCs w:val="22"/>
        </w:rPr>
        <w:t>.</w:t>
      </w:r>
    </w:p>
    <w:p w14:paraId="226CDB95" w14:textId="77777777" w:rsidR="00092BD8" w:rsidRDefault="00092BD8" w:rsidP="00C12D61">
      <w:pPr>
        <w:pStyle w:val="Prrafodelista"/>
        <w:spacing w:line="240" w:lineRule="auto"/>
        <w:ind w:left="567"/>
        <w:jc w:val="both"/>
        <w:rPr>
          <w:rFonts w:ascii="Arial Narrow" w:eastAsia="Arial Narrow" w:hAnsi="Arial Narrow" w:cs="Arial Narrow"/>
          <w:kern w:val="0"/>
          <w14:ligatures w14:val="none"/>
          <w:sz w:val="22"/>
          <w:szCs w:val="22"/>
        </w:rPr>
      </w:pPr>
    </w:p>
    <w:p w14:paraId="4E288307" w14:textId="56E56FCD" w:rsidR="00092BD8" w:rsidRDefault="00092BD8" w:rsidP="00C12D61">
      <w:pPr>
        <w:pStyle w:val="Prrafodelista"/>
        <w:numPr>
          <w:ilvl w:val="0"/>
          <w:numId w:val="6"/>
        </w:numPr>
        <w:spacing w:line="240" w:lineRule="auto"/>
        <w:ind w:left="567" w:hanging="567"/>
        <w:jc w:val="both"/>
        <w:rPr>
          <w:rFonts w:ascii="Arial Narrow" w:eastAsia="Arial Narrow" w:hAnsi="Arial Narrow" w:cs="Arial Narrow"/>
          <w:kern w:val="0"/>
          <w14:ligatures w14:val="none"/>
          <w:sz w:val="22"/>
          <w:szCs w:val="22"/>
        </w:rPr>
      </w:pPr>
      <w:r w:rsidRPr="00092BD8">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AF7726" w:rsidRPr="00AF7726">
        <w:rPr>
          <w:rFonts w:ascii="Arial Narrow" w:eastAsia="Arial Narrow" w:hAnsi="Arial Narrow" w:cs="Arial Narrow"/>
          <w:kern w:val="0"/>
          <w14:ligatures w14:val="none"/>
          <w:sz w:val="22"/>
          <w:szCs w:val="22"/>
        </w:rPr>
        <w:t>la compañía aseguradora no habría cumplido con brindar una respuesta dentro del plazo legal a la solicitud de cobertura del Seguro de Desgravamen con Póliza Grupo 61100065 y 61100066 presentada por el denunciante en virtud de la invalidez que padece</w:t>
      </w:r>
      <w:r w:rsidRPr="00092BD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sz w:val="22"/>
          <w:szCs w:val="22"/>
        </w:rPr>
        <w:t>.</w:t>
      </w:r>
    </w:p>
    <w:p w14:paraId="31BC54A6" w14:textId="77777777" w:rsidR="00333B48" w:rsidRPr="00333B48" w:rsidRDefault="00333B48" w:rsidP="00C12D61">
      <w:pPr>
        <w:pStyle w:val="Prrafodelista"/>
        <w:spacing w:line="240" w:lineRule="auto"/>
        <w:ind w:left="567"/>
        <w:jc w:val="both"/>
        <w:rPr>
          <w:rFonts w:ascii="Arial Narrow" w:eastAsia="Arial Narrow" w:hAnsi="Arial Narrow" w:cs="Arial Narrow"/>
          <w:kern w:val="0"/>
          <w14:ligatures w14:val="none"/>
          <w:sz w:val="22"/>
          <w:szCs w:val="22"/>
        </w:rPr>
      </w:pPr>
    </w:p>
    <w:p w14:paraId="53370C61" w14:textId="5E1BC7C7" w:rsidR="00AB3A58" w:rsidRPr="0026598E" w:rsidRDefault="00AB3A58" w:rsidP="00C12D61">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303A0A" w:rsidRPr="00664EB0">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C12D61">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26598E" w:rsidRDefault="00AB3A58" w:rsidP="00C12D6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26598E" w:rsidRDefault="00AB3A58" w:rsidP="00C12D61">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3BA86DF4" w:rsidR="00AB3A58" w:rsidRPr="00BA44E8" w:rsidRDefault="00232389" w:rsidP="00C12D61">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w:t>
      </w:r>
      <w:r w:rsidRPr="00BA44E8">
        <w:rPr>
          <w:rFonts w:ascii="Arial Narrow" w:eastAsia="Arial Narrow" w:hAnsi="Arial Narrow" w:cs="Arial Narrow"/>
          <w:color w:val="000000"/>
          <w:kern w:val="0"/>
          <w:sz w:val="22"/>
          <w:szCs w:val="22"/>
          <w:lang w:val="es-ES" w:eastAsia="es-ES"/>
          <w14:ligatures w14:val="none"/>
        </w:rPr>
        <w:t xml:space="preserve">as hábiles contado a partir del día siguiente de la notificación de la presente resolución, cumpla con lo siguiente: </w:t>
      </w:r>
      <w:r w:rsidR="00271F27" w:rsidRPr="00271F27">
        <w:rPr>
          <w:rFonts w:ascii="Arial Narrow" w:eastAsia="Arial Narrow" w:hAnsi="Arial Narrow" w:cs="Arial Narrow"/>
          <w:color w:val="000000"/>
          <w:kern w:val="0"/>
          <w:sz w:val="22"/>
          <w:szCs w:val="22"/>
          <w:lang w:val="es-ES" w:eastAsia="es-ES"/>
          <w14:ligatures w14:val="none"/>
        </w:rPr>
        <w:t xml:space="preserve">(i) presentar una copia </w:t>
      </w:r>
      <w:r w:rsidR="00271F27" w:rsidRPr="00271F27">
        <w:rPr>
          <w:rFonts w:ascii="Arial Narrow" w:eastAsia="Arial Narrow" w:hAnsi="Arial Narrow" w:cs="Arial Narrow"/>
          <w:color w:val="000000"/>
          <w:kern w:val="0"/>
          <w:sz w:val="22"/>
          <w:szCs w:val="22"/>
          <w:lang w:val="es-ES" w:eastAsia="es-ES"/>
          <w14:ligatures w14:val="none"/>
        </w:rPr>
        <w:lastRenderedPageBreak/>
        <w:t>completa, legible y debidamente suscrita de la Póliza Grupo 61100065 y 61100066 del seguro de desgravamen, así como el cargo de remisión de la póliza Y/o Certificado; (</w:t>
      </w:r>
      <w:proofErr w:type="spellStart"/>
      <w:r w:rsidR="00271F27" w:rsidRPr="00271F27">
        <w:rPr>
          <w:rFonts w:ascii="Arial Narrow" w:eastAsia="Arial Narrow" w:hAnsi="Arial Narrow" w:cs="Arial Narrow"/>
          <w:color w:val="000000"/>
          <w:kern w:val="0"/>
          <w:sz w:val="22"/>
          <w:szCs w:val="22"/>
          <w:lang w:val="es-ES" w:eastAsia="es-ES"/>
          <w14:ligatures w14:val="none"/>
        </w:rPr>
        <w:t>ii</w:t>
      </w:r>
      <w:proofErr w:type="spellEnd"/>
      <w:r w:rsidR="00271F27" w:rsidRPr="00271F27">
        <w:rPr>
          <w:rFonts w:ascii="Arial Narrow" w:eastAsia="Arial Narrow" w:hAnsi="Arial Narrow" w:cs="Arial Narrow"/>
          <w:color w:val="000000"/>
          <w:kern w:val="0"/>
          <w:sz w:val="22"/>
          <w:szCs w:val="22"/>
          <w:lang w:val="es-ES" w:eastAsia="es-ES"/>
          <w14:ligatures w14:val="none"/>
        </w:rPr>
        <w:t>) presentar los medios probatorios que acrediten que brindó una respuesta dentro del plazo a la solicitud de cobertura presentada por el consumidor; y, (</w:t>
      </w:r>
      <w:proofErr w:type="spellStart"/>
      <w:r w:rsidR="00271F27" w:rsidRPr="00271F27">
        <w:rPr>
          <w:rFonts w:ascii="Arial Narrow" w:eastAsia="Arial Narrow" w:hAnsi="Arial Narrow" w:cs="Arial Narrow"/>
          <w:color w:val="000000"/>
          <w:kern w:val="0"/>
          <w:sz w:val="22"/>
          <w:szCs w:val="22"/>
          <w:lang w:val="es-ES" w:eastAsia="es-ES"/>
          <w14:ligatures w14:val="none"/>
        </w:rPr>
        <w:t>iii</w:t>
      </w:r>
      <w:proofErr w:type="spellEnd"/>
      <w:r w:rsidR="00271F27" w:rsidRPr="00271F27">
        <w:rPr>
          <w:rFonts w:ascii="Arial Narrow" w:eastAsia="Arial Narrow" w:hAnsi="Arial Narrow" w:cs="Arial Narrow"/>
          <w:color w:val="000000"/>
          <w:kern w:val="0"/>
          <w:sz w:val="22"/>
          <w:szCs w:val="22"/>
          <w:lang w:val="es-ES" w:eastAsia="es-ES"/>
          <w14:ligatures w14:val="none"/>
        </w:rPr>
        <w:t>) presentar los medios probatorios que acreditan que el rechazo fue justificado</w:t>
      </w:r>
      <w:r w:rsidR="008E0B03" w:rsidRPr="00BA44E8">
        <w:rPr>
          <w:rFonts w:ascii="Arial Narrow" w:eastAsia="Arial Narrow" w:hAnsi="Arial Narrow" w:cs="Arial Narrow"/>
          <w:color w:val="000000"/>
          <w:kern w:val="0"/>
          <w:sz w:val="22"/>
          <w:szCs w:val="22"/>
          <w:lang w:val="es-ES" w:eastAsia="es-ES"/>
          <w14:ligatures w14:val="none"/>
        </w:rPr>
        <w:t>.</w:t>
      </w:r>
      <w:r w:rsidR="008E0B03" w:rsidRPr="00BA44E8">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C12D61">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C12D6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C12D61">
      <w:pPr>
        <w:spacing w:after="0" w:line="240" w:lineRule="auto"/>
        <w:jc w:val="both"/>
        <w:rPr>
          <w:rFonts w:ascii="Arial Narrow" w:eastAsia="Arial Narrow" w:hAnsi="Arial Narrow" w:cs="Arial Narrow"/>
          <w:b/>
          <w:color w:val="000000"/>
          <w:kern w:val="0"/>
          <w:sz w:val="22"/>
          <w:szCs w:val="22"/>
          <w:lang w:eastAsia="es-PE"/>
          <w14:ligatures w14:val="none"/>
        </w:rPr>
      </w:pPr>
    </w:p>
    <w:p w14:paraId="51C506CE" w14:textId="7309DF30" w:rsidR="0029764C" w:rsidRDefault="00AB3A58" w:rsidP="00C12D6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27 de diciembre de 2024, subsanado por escrito del 4 de marzo de 2025 interpuesta por el señor [DENUNCIANTE] contra Mapfre Perú Compañía de Seguros y Reaseguros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9764C" w:rsidRPr="00301ABC">
        <w:rPr>
          <w:rFonts w:ascii="Arial Narrow" w:eastAsia="Arial Narrow" w:hAnsi="Arial Narrow" w:cs="Arial Narrow"/>
          <w:color w:val="000000"/>
          <w:kern w:val="0"/>
          <w:sz w:val="22"/>
          <w:szCs w:val="22"/>
          <w:lang w:val="es-ES" w:eastAsia="es-ES"/>
          <w14:ligatures w14:val="none"/>
        </w:rPr>
        <w:t xml:space="preserve"/>
      </w:r>
      <w:r w:rsidR="0029764C" w:rsidRPr="00654139">
        <w:rPr>
          <w:rFonts w:ascii="Arial Narrow" w:eastAsia="Arial Narrow" w:hAnsi="Arial Narrow" w:cs="Arial Narrow"/>
          <w:color w:val="000000"/>
          <w:kern w:val="0"/>
          <w:sz w:val="22"/>
          <w:szCs w:val="22"/>
          <w:lang w:val="es-ES" w:eastAsia="es-ES"/>
          <w14:ligatures w14:val="none"/>
        </w:rPr>
        <w:t xml:space="preserve"/>
      </w:r>
      <w:r w:rsidR="0029764C">
        <w:rPr>
          <w:rFonts w:ascii="Arial Narrow" w:eastAsia="Arial Narrow" w:hAnsi="Arial Narrow" w:cs="Arial Narrow"/>
          <w:color w:val="000000"/>
          <w:kern w:val="0"/>
          <w:sz w:val="22"/>
          <w:szCs w:val="22"/>
          <w:lang w:val="es-ES" w:eastAsia="es-ES"/>
          <w14:ligatures w14:val="none"/>
        </w:rPr>
        <w:t/>
      </w:r>
      <w:r w:rsidR="0029764C" w:rsidRPr="00654139">
        <w:rPr>
          <w:rFonts w:ascii="Arial Narrow" w:eastAsia="Arial Narrow" w:hAnsi="Arial Narrow" w:cs="Arial Narrow"/>
          <w:color w:val="000000"/>
          <w:kern w:val="0"/>
          <w:sz w:val="22"/>
          <w:szCs w:val="22"/>
          <w:lang w:val="es-ES" w:eastAsia="es-ES"/>
          <w14:ligatures w14:val="none"/>
        </w:rPr>
        <w:t xml:space="preserve"/>
      </w:r>
      <w:r w:rsidR="00232389" w:rsidRPr="001C6657">
        <w:rPr>
          <w:rFonts w:ascii="Arial Narrow" w:eastAsia="Arial Narrow" w:hAnsi="Arial Narrow" w:cs="Arial Narrow"/>
          <w:color w:val="000000"/>
          <w:kern w:val="0"/>
          <w:sz w:val="22"/>
          <w:szCs w:val="22"/>
          <w:shd w:val="clear" w:color="auto" w:fill="FFFFFF"/>
          <w:lang w:eastAsia="es-PE"/>
          <w14:ligatures w14:val="none"/>
        </w:rPr>
        <w:t xml:space="preserve"/>
      </w:r>
      <w:r w:rsidR="00C602A9" w:rsidRPr="00C602A9">
        <w:rPr>
          <w:rFonts w:ascii="Arial Narrow" w:eastAsia="Arial Narrow" w:hAnsi="Arial Narrow" w:cs="Arial Narrow"/>
          <w:color w:val="000000"/>
          <w:kern w:val="0"/>
          <w:sz w:val="22"/>
          <w:szCs w:val="22"/>
          <w:shd w:val="clear" w:color="auto" w:fill="FFFFFF"/>
          <w:lang w:eastAsia="es-PE"/>
          <w14:ligatures w14:val="none"/>
        </w:rPr>
        <w:t/>
      </w:r>
    </w:p>
    <w:p w14:paraId="66512333" w14:textId="62DD9043" w:rsidR="00BA44E8" w:rsidRPr="0029764C" w:rsidRDefault="0029764C" w:rsidP="00C12D6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color w:val="000000"/>
          <w:kern w:val="0"/>
          <w:sz w:val="22"/>
          <w:szCs w:val="22"/>
          <w:lang w:eastAsia="es-PE"/>
          <w14:ligatures w14:val="none"/>
        </w:rPr>
        <w:t>P</w:t>
      </w:r>
      <w:r w:rsidR="00BA44E8" w:rsidRPr="0029764C">
        <w:rPr>
          <w:rFonts w:ascii="Arial Narrow" w:eastAsia="Arial Narrow" w:hAnsi="Arial Narrow" w:cs="Arial Narrow"/>
          <w:color w:val="000000"/>
          <w:kern w:val="0"/>
          <w:sz w:val="22"/>
          <w:szCs w:val="22"/>
          <w:lang w:eastAsia="es-PE"/>
          <w14:ligatures w14:val="none"/>
        </w:rPr>
        <w:t>resunta</w:t>
      </w:r>
      <w:r w:rsidR="00BA44E8" w:rsidRPr="0029764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00BA44E8" w:rsidRPr="0029764C">
        <w:rPr>
          <w:rFonts w:ascii="Arial Narrow" w:eastAsia="Arial Narrow" w:hAnsi="Arial Narrow" w:cs="Arial Narrow"/>
          <w:kern w:val="0"/>
          <w:sz w:val="22"/>
          <w:szCs w:val="22"/>
          <w:lang w:eastAsia="es-PE"/>
          <w14:ligatures w14:val="none"/>
        </w:rPr>
        <w:t xml:space="preserve"> de </w:t>
      </w:r>
      <w:r w:rsidR="00BA44E8" w:rsidRPr="0029764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w:t>
      </w:r>
      <w:r w:rsidR="00303A0A" w:rsidRPr="00AF7726">
        <w:rPr>
          <w:rFonts w:ascii="Arial Narrow" w:eastAsia="Arial Narrow" w:hAnsi="Arial Narrow" w:cs="Arial Narrow"/>
          <w:kern w:val="0"/>
          <w:sz w:val="22"/>
          <w:szCs w:val="22"/>
          <w:shd w:val="clear" w:color="auto" w:fill="FFFFFF"/>
          <w:lang w:eastAsia="es-PE"/>
          <w14:ligatures w14:val="none"/>
        </w:rPr>
        <w:t xml:space="preserve">tanto </w:t>
      </w:r>
      <w:r w:rsidR="000175EC" w:rsidRPr="00AF7726">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w:t>
      </w:r>
      <w:r w:rsidRPr="00AF7726">
        <w:rPr>
          <w:rFonts w:ascii="Arial Narrow" w:eastAsia="Arial Narrow" w:hAnsi="Arial Narrow" w:cs="Arial Narrow"/>
          <w:kern w:val="0"/>
          <w:sz w:val="22"/>
          <w:szCs w:val="22"/>
          <w:shd w:val="clear" w:color="auto" w:fill="FFFFFF"/>
          <w:lang w:eastAsia="es-PE"/>
          <w14:ligatures w14:val="none"/>
        </w:rPr>
        <w:t>al</w:t>
      </w:r>
      <w:r w:rsidR="000175EC" w:rsidRPr="00AF7726">
        <w:rPr>
          <w:rFonts w:ascii="Arial Narrow" w:eastAsia="Arial Narrow" w:hAnsi="Arial Narrow" w:cs="Arial Narrow"/>
          <w:kern w:val="0"/>
          <w:sz w:val="22"/>
          <w:szCs w:val="22"/>
          <w:shd w:val="clear" w:color="auto" w:fill="FFFFFF"/>
          <w:lang w:eastAsia="es-PE"/>
          <w14:ligatures w14:val="none"/>
        </w:rPr>
        <w:t xml:space="preserve"> denunciante la cobertura del Seguro de Desgravamen </w:t>
      </w:r>
      <w:r w:rsidRPr="00AF7726">
        <w:rPr>
          <w:rFonts w:ascii="Arial Narrow" w:eastAsia="Arial Narrow" w:hAnsi="Arial Narrow" w:cs="Arial Narrow"/>
          <w:color w:val="000000"/>
          <w:kern w:val="0"/>
          <w:sz w:val="22"/>
          <w:szCs w:val="22"/>
          <w:lang w:eastAsia="es-ES"/>
          <w14:ligatures w14:val="none"/>
        </w:rPr>
        <w:t xml:space="preserve">- </w:t>
      </w:r>
      <w:r w:rsidR="000175EC" w:rsidRPr="00AF7726">
        <w:rPr>
          <w:rFonts w:ascii="Arial Narrow" w:eastAsia="Arial Narrow" w:hAnsi="Arial Narrow" w:cs="Arial Narrow"/>
          <w:color w:val="000000"/>
          <w:kern w:val="0"/>
          <w:sz w:val="22"/>
          <w:szCs w:val="22"/>
          <w:lang w:eastAsia="es-ES"/>
          <w14:ligatures w14:val="none"/>
        </w:rPr>
        <w:t>Póliza Grupo 61100065 y 61100066</w:t>
      </w:r>
      <w:r w:rsidRPr="00AF7726">
        <w:rPr>
          <w:rFonts w:ascii="Arial Narrow" w:eastAsia="Arial Narrow" w:hAnsi="Arial Narrow" w:cs="Arial Narrow"/>
          <w:color w:val="000000"/>
          <w:kern w:val="0"/>
          <w:sz w:val="22"/>
          <w:szCs w:val="22"/>
          <w:lang w:eastAsia="es-ES"/>
          <w14:ligatures w14:val="none"/>
        </w:rPr>
        <w:t xml:space="preserve"> por la invalidez que padece</w:t>
      </w:r>
      <w:r w:rsidR="00BA44E8" w:rsidRPr="00AF7726">
        <w:rPr>
          <w:rFonts w:ascii="Arial Narrow" w:eastAsia="Arial Narrow" w:hAnsi="Arial Narrow" w:cs="Arial Narrow"/>
          <w:kern w:val="0"/>
          <w14:ligatures w14:val="none"/>
          <w:sz w:val="22"/>
          <w:szCs w:val="22"/>
        </w:rPr>
        <w:t>.</w:t>
      </w:r>
    </w:p>
    <w:p w14:paraId="5CA08EE9" w14:textId="51C03E0F" w:rsidR="008641BD" w:rsidRDefault="008641BD" w:rsidP="00C12D61">
      <w:pPr>
        <w:spacing w:after="0" w:line="240" w:lineRule="auto"/>
        <w:jc w:val="both"/>
        <w:rPr>
          <w:rFonts w:ascii="Arial Narrow" w:eastAsia="Arial Narrow" w:hAnsi="Arial Narrow" w:cs="Arial Narrow"/>
          <w:kern w:val="0"/>
          <w14:ligatures w14:val="none"/>
          <w:sz w:val="22"/>
          <w:szCs w:val="22"/>
        </w:rPr>
      </w:pPr>
    </w:p>
    <w:p w14:paraId="39BE62CA" w14:textId="7F657AB3" w:rsidR="0029764C" w:rsidRPr="00B63933" w:rsidRDefault="0029764C" w:rsidP="00C12D6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color w:val="000000"/>
          <w:kern w:val="0"/>
          <w:sz w:val="22"/>
          <w:szCs w:val="22"/>
          <w:lang w:eastAsia="es-PE"/>
          <w14:ligatures w14:val="none"/>
        </w:rPr>
        <w:t>P</w:t>
      </w:r>
      <w:r w:rsidRPr="0029764C">
        <w:rPr>
          <w:rFonts w:ascii="Arial Narrow" w:eastAsia="Arial Narrow" w:hAnsi="Arial Narrow" w:cs="Arial Narrow"/>
          <w:color w:val="000000"/>
          <w:kern w:val="0"/>
          <w:sz w:val="22"/>
          <w:szCs w:val="22"/>
          <w:lang w:eastAsia="es-PE"/>
          <w14:ligatures w14:val="none"/>
        </w:rPr>
        <w:t>resunta</w:t>
      </w:r>
      <w:r w:rsidRPr="0029764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29764C">
        <w:rPr>
          <w:rFonts w:ascii="Arial Narrow" w:eastAsia="Arial Narrow" w:hAnsi="Arial Narrow" w:cs="Arial Narrow"/>
          <w:kern w:val="0"/>
          <w:sz w:val="22"/>
          <w:szCs w:val="22"/>
          <w:lang w:eastAsia="es-PE"/>
          <w14:ligatures w14:val="none"/>
        </w:rPr>
        <w:t xml:space="preserve"> de </w:t>
      </w:r>
      <w:r w:rsidRPr="0029764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B63933">
        <w:rPr>
          <w:rFonts w:ascii="Arial Narrow" w:eastAsia="Arial Narrow" w:hAnsi="Arial Narrow" w:cs="Arial Narrow"/>
          <w:kern w:val="0"/>
          <w:sz w:val="22"/>
          <w:szCs w:val="22"/>
          <w:shd w:val="clear" w:color="auto" w:fill="FFFFFF"/>
          <w:lang w:eastAsia="es-PE"/>
          <w14:ligatures w14:val="none"/>
        </w:rPr>
        <w:t xml:space="preserve">la compañía aseguradora </w:t>
      </w:r>
      <w:r w:rsidR="00927859" w:rsidRPr="00B63933">
        <w:rPr>
          <w:rFonts w:ascii="Arial Narrow" w:eastAsia="Arial Narrow" w:hAnsi="Arial Narrow" w:cs="Arial Narrow"/>
          <w:kern w:val="0"/>
          <w:sz w:val="22"/>
          <w:szCs w:val="22"/>
          <w:shd w:val="clear" w:color="auto" w:fill="FFFFFF"/>
          <w:lang w:eastAsia="es-PE"/>
          <w14:ligatures w14:val="none"/>
        </w:rPr>
        <w:t xml:space="preserve">no habría cumplido con brindar una respuesta dentro del plazo legal a la solicitud de </w:t>
      </w:r>
      <w:r w:rsidRPr="00B63933">
        <w:rPr>
          <w:rFonts w:ascii="Arial Narrow" w:eastAsia="Arial Narrow" w:hAnsi="Arial Narrow" w:cs="Arial Narrow"/>
          <w:kern w:val="0"/>
          <w:sz w:val="22"/>
          <w:szCs w:val="22"/>
          <w:shd w:val="clear" w:color="auto" w:fill="FFFFFF"/>
          <w:lang w:eastAsia="es-PE"/>
          <w14:ligatures w14:val="none"/>
        </w:rPr>
        <w:t xml:space="preserve">cobertura del Seguro de Desgravamen </w:t>
      </w:r>
      <w:r w:rsidRPr="00B63933">
        <w:rPr>
          <w:rFonts w:ascii="Arial Narrow" w:eastAsia="Arial Narrow" w:hAnsi="Arial Narrow" w:cs="Arial Narrow"/>
          <w:color w:val="000000"/>
          <w:kern w:val="0"/>
          <w:sz w:val="22"/>
          <w:szCs w:val="22"/>
          <w:lang w:eastAsia="es-ES"/>
          <w14:ligatures w14:val="none"/>
        </w:rPr>
        <w:t>con Póliza Grupo 61100065 y 61100066</w:t>
      </w:r>
      <w:r w:rsidR="00927859" w:rsidRPr="00B63933">
        <w:rPr>
          <w:rFonts w:ascii="Arial Narrow" w:eastAsia="Arial Narrow" w:hAnsi="Arial Narrow" w:cs="Arial Narrow"/>
          <w:color w:val="000000"/>
          <w:kern w:val="0"/>
          <w:sz w:val="22"/>
          <w:szCs w:val="22"/>
          <w:lang w:eastAsia="es-ES"/>
          <w14:ligatures w14:val="none"/>
        </w:rPr>
        <w:t xml:space="preserve"> presentada por el denunciante</w:t>
      </w:r>
      <w:r w:rsidR="00E64D86" w:rsidRPr="00B63933">
        <w:rPr>
          <w:rFonts w:ascii="Arial Narrow" w:eastAsia="Arial Narrow" w:hAnsi="Arial Narrow" w:cs="Arial Narrow"/>
          <w:color w:val="000000"/>
          <w:kern w:val="0"/>
          <w:sz w:val="22"/>
          <w:szCs w:val="22"/>
          <w:lang w:eastAsia="es-ES"/>
          <w14:ligatures w14:val="none"/>
        </w:rPr>
        <w:t xml:space="preserve"> en virtud de la invalidez que padece</w:t>
      </w:r>
      <w:r w:rsidRPr="00B63933">
        <w:rPr>
          <w:rFonts w:ascii="Arial Narrow" w:eastAsia="Arial Narrow" w:hAnsi="Arial Narrow" w:cs="Arial Narrow"/>
          <w:kern w:val="0"/>
          <w14:ligatures w14:val="none"/>
          <w:sz w:val="22"/>
          <w:szCs w:val="22"/>
        </w:rPr>
        <w:t>.</w:t>
      </w:r>
    </w:p>
    <w:p w14:paraId="33616076" w14:textId="77777777" w:rsidR="0029764C" w:rsidRPr="0026598E" w:rsidRDefault="0029764C" w:rsidP="00C12D61">
      <w:pPr>
        <w:spacing w:after="0" w:line="240" w:lineRule="auto"/>
        <w:jc w:val="both"/>
        <w:rPr>
          <w:rFonts w:ascii="Arial Narrow" w:eastAsia="Arial Narrow" w:hAnsi="Arial Narrow" w:cs="Arial Narrow"/>
          <w:kern w:val="0"/>
          <w14:ligatures w14:val="none"/>
          <w:sz w:val="22"/>
          <w:szCs w:val="22"/>
        </w:rPr>
      </w:pPr>
    </w:p>
    <w:p w14:paraId="64718910" w14:textId="152CB8FD" w:rsidR="00AB3A58" w:rsidRPr="0026598E" w:rsidRDefault="00AB3A58" w:rsidP="00C12D61">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1C6657" w:rsidRPr="00301ABC">
        <w:rPr>
          <w:rFonts w:ascii="Arial Narrow" w:eastAsia="Arial Narrow" w:hAnsi="Arial Narrow" w:cs="Arial Narrow"/>
          <w:color w:val="000000"/>
          <w:kern w:val="0"/>
          <w:sz w:val="22"/>
          <w:szCs w:val="22"/>
          <w:lang w:val="es-ES" w:eastAsia="es-ES"/>
          <w14:ligatures w14:val="none"/>
        </w:rPr>
        <w:t xml:space="preserve">27 de diciembre de 2024, subsanado </w:t>
      </w:r>
      <w:r w:rsidR="001C6657">
        <w:rPr>
          <w:rFonts w:ascii="Arial Narrow" w:eastAsia="Arial Narrow" w:hAnsi="Arial Narrow" w:cs="Arial Narrow"/>
          <w:color w:val="000000"/>
          <w:kern w:val="0"/>
          <w:sz w:val="22"/>
          <w:szCs w:val="22"/>
          <w:lang w:val="es-ES" w:eastAsia="es-ES"/>
          <w14:ligatures w14:val="none"/>
        </w:rPr>
        <w:t xml:space="preserve">por escrito </w:t>
      </w:r>
      <w:r w:rsidR="0029764C">
        <w:rPr>
          <w:rFonts w:ascii="Arial Narrow" w:eastAsia="Arial Narrow" w:hAnsi="Arial Narrow" w:cs="Arial Narrow"/>
          <w:color w:val="000000"/>
          <w:kern w:val="0"/>
          <w:sz w:val="22"/>
          <w:szCs w:val="22"/>
          <w:lang w:val="es-ES" w:eastAsia="es-ES"/>
          <w14:ligatures w14:val="none"/>
        </w:rPr>
        <w:t xml:space="preserve">del </w:t>
      </w:r>
      <w:r w:rsidR="001C6657" w:rsidRPr="00301ABC">
        <w:rPr>
          <w:rFonts w:ascii="Arial Narrow" w:eastAsia="Arial Narrow" w:hAnsi="Arial Narrow" w:cs="Arial Narrow"/>
          <w:color w:val="000000"/>
          <w:kern w:val="0"/>
          <w:sz w:val="22"/>
          <w:szCs w:val="22"/>
          <w:lang w:val="es-ES" w:eastAsia="es-ES"/>
          <w14:ligatures w14:val="none"/>
        </w:rPr>
        <w:t xml:space="preserve">4 de marzo de 2025 ante el Órgano Resolutivo de Procedimientos Sumarísimos de Protección al Consumidor 1</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C12D61">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4EEA3B3" w:rsidR="00AB3A58" w:rsidRPr="0026598E" w:rsidRDefault="00AB3A58" w:rsidP="00C12D6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1C6657" w:rsidRPr="00301ABC">
        <w:rPr>
          <w:rFonts w:ascii="Arial Narrow" w:eastAsia="Arial Narrow" w:hAnsi="Arial Narrow" w:cs="Arial Narrow"/>
          <w:color w:val="000000"/>
          <w:kern w:val="0"/>
          <w:sz w:val="22"/>
          <w:szCs w:val="22"/>
          <w:shd w:val="clear" w:color="auto" w:fill="FFFFFF"/>
          <w:lang w:eastAsia="es-PE"/>
          <w14:ligatures w14:val="none"/>
        </w:rPr>
        <w:t xml:space="preserve">Mapfre </w:t>
      </w:r>
      <w:r w:rsidR="0029764C" w:rsidRPr="00301ABC">
        <w:rPr>
          <w:rFonts w:ascii="Arial Narrow" w:eastAsia="Arial Narrow" w:hAnsi="Arial Narrow" w:cs="Arial Narrow"/>
          <w:color w:val="000000"/>
          <w:kern w:val="0"/>
          <w:sz w:val="22"/>
          <w:szCs w:val="22"/>
          <w:shd w:val="clear" w:color="auto" w:fill="FFFFFF"/>
          <w:lang w:eastAsia="es-PE"/>
          <w14:ligatures w14:val="none"/>
        </w:rPr>
        <w:t>Perú</w:t>
      </w:r>
      <w:r w:rsidR="001C6657" w:rsidRPr="00301ABC">
        <w:rPr>
          <w:rFonts w:ascii="Arial Narrow" w:eastAsia="Arial Narrow" w:hAnsi="Arial Narrow" w:cs="Arial Narrow"/>
          <w:color w:val="000000"/>
          <w:kern w:val="0"/>
          <w:sz w:val="22"/>
          <w:szCs w:val="22"/>
          <w:shd w:val="clear" w:color="auto" w:fill="FFFFFF"/>
          <w:lang w:eastAsia="es-PE"/>
          <w14:ligatures w14:val="none"/>
        </w:rPr>
        <w:t xml:space="preserve"> </w:t>
      </w:r>
      <w:r w:rsidR="0029764C">
        <w:rPr>
          <w:rFonts w:ascii="Arial Narrow" w:eastAsia="Arial Narrow" w:hAnsi="Arial Narrow" w:cs="Arial Narrow"/>
          <w:color w:val="000000"/>
          <w:kern w:val="0"/>
          <w:sz w:val="22"/>
          <w:szCs w:val="22"/>
          <w:shd w:val="clear" w:color="auto" w:fill="FFFFFF"/>
          <w:lang w:eastAsia="es-PE"/>
          <w14:ligatures w14:val="none"/>
        </w:rPr>
        <w:t>C</w:t>
      </w:r>
      <w:r w:rsidR="0029764C" w:rsidRPr="00301ABC">
        <w:rPr>
          <w:rFonts w:ascii="Arial Narrow" w:eastAsia="Arial Narrow" w:hAnsi="Arial Narrow" w:cs="Arial Narrow"/>
          <w:color w:val="000000"/>
          <w:kern w:val="0"/>
          <w:sz w:val="22"/>
          <w:szCs w:val="22"/>
          <w:shd w:val="clear" w:color="auto" w:fill="FFFFFF"/>
          <w:lang w:eastAsia="es-PE"/>
          <w14:ligatures w14:val="none"/>
        </w:rPr>
        <w:t>ompañía</w:t>
      </w:r>
      <w:r w:rsidR="001C6657" w:rsidRPr="00301ABC">
        <w:rPr>
          <w:rFonts w:ascii="Arial Narrow" w:eastAsia="Arial Narrow" w:hAnsi="Arial Narrow" w:cs="Arial Narrow"/>
          <w:color w:val="000000"/>
          <w:kern w:val="0"/>
          <w:sz w:val="22"/>
          <w:szCs w:val="22"/>
          <w:shd w:val="clear" w:color="auto" w:fill="FFFFFF"/>
          <w:lang w:eastAsia="es-PE"/>
          <w14:ligatures w14:val="none"/>
        </w:rPr>
        <w:t xml:space="preserve"> </w:t>
      </w:r>
      <w:r w:rsidR="001C6657">
        <w:rPr>
          <w:rFonts w:ascii="Arial Narrow" w:eastAsia="Arial Narrow" w:hAnsi="Arial Narrow" w:cs="Arial Narrow"/>
          <w:color w:val="000000"/>
          <w:kern w:val="0"/>
          <w:sz w:val="22"/>
          <w:szCs w:val="22"/>
          <w:shd w:val="clear" w:color="auto" w:fill="FFFFFF"/>
          <w:lang w:eastAsia="es-PE"/>
          <w14:ligatures w14:val="none"/>
        </w:rPr>
        <w:t>d</w:t>
      </w:r>
      <w:r w:rsidR="001C6657" w:rsidRPr="00301ABC">
        <w:rPr>
          <w:rFonts w:ascii="Arial Narrow" w:eastAsia="Arial Narrow" w:hAnsi="Arial Narrow" w:cs="Arial Narrow"/>
          <w:color w:val="000000"/>
          <w:kern w:val="0"/>
          <w:sz w:val="22"/>
          <w:szCs w:val="22"/>
          <w:shd w:val="clear" w:color="auto" w:fill="FFFFFF"/>
          <w:lang w:eastAsia="es-PE"/>
          <w14:ligatures w14:val="none"/>
        </w:rPr>
        <w:t xml:space="preserve">e Seguros </w:t>
      </w:r>
      <w:r w:rsidR="001C6657">
        <w:rPr>
          <w:rFonts w:ascii="Arial Narrow" w:eastAsia="Arial Narrow" w:hAnsi="Arial Narrow" w:cs="Arial Narrow"/>
          <w:color w:val="000000"/>
          <w:kern w:val="0"/>
          <w:sz w:val="22"/>
          <w:szCs w:val="22"/>
          <w:shd w:val="clear" w:color="auto" w:fill="FFFFFF"/>
          <w:lang w:eastAsia="es-PE"/>
          <w14:ligatures w14:val="none"/>
        </w:rPr>
        <w:t>y</w:t>
      </w:r>
      <w:r w:rsidR="001C6657" w:rsidRPr="00301ABC">
        <w:rPr>
          <w:rFonts w:ascii="Arial Narrow" w:eastAsia="Arial Narrow" w:hAnsi="Arial Narrow" w:cs="Arial Narrow"/>
          <w:color w:val="000000"/>
          <w:kern w:val="0"/>
          <w:sz w:val="22"/>
          <w:szCs w:val="22"/>
          <w:shd w:val="clear" w:color="auto" w:fill="FFFFFF"/>
          <w:lang w:eastAsia="es-PE"/>
          <w14:ligatures w14:val="none"/>
        </w:rPr>
        <w:t xml:space="preserve">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C12D61">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C12D6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C12D6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C12D6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C12D6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C12D6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C12D61">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004B5B0B" w:rsidRPr="000828F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4B5B0B" w:rsidRPr="000828F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C12D61">
      <w:pPr>
        <w:spacing w:after="0" w:line="240" w:lineRule="auto"/>
        <w:jc w:val="both"/>
        <w:rPr>
          <w:rFonts w:ascii="Arial Narrow" w:eastAsia="Arial Narrow" w:hAnsi="Arial Narrow" w:cs="Arial Narrow"/>
          <w:color w:val="000000"/>
          <w:kern w:val="0"/>
          <w:sz w:val="22"/>
          <w:szCs w:val="22"/>
          <w:lang w:eastAsia="es-PE"/>
          <w14:ligatures w14:val="none"/>
        </w:rPr>
      </w:pPr>
    </w:p>
    <w:p w14:paraId="6A128BE5" w14:textId="0AE5BC68" w:rsidR="002B7DCD" w:rsidRDefault="00AB3A58" w:rsidP="00C12D61">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
      <w:r w:rsidRPr="0026598E">
        <w:rPr>
          <w:rFonts w:ascii="Arial Narrow" w:eastAsia="Arial Narrow" w:hAnsi="Arial Narrow" w:cs="Arial Narrow"/>
          <w:color w:val="000000"/>
          <w:kern w:val="0"/>
          <w:sz w:val="22"/>
          <w:szCs w:val="22"/>
          <w:lang w:eastAsia="es-ES"/>
          <w14:ligatures w14:val="none"/>
        </w:rPr>
        <w:t xml:space="preserve">, </w:t>
      </w:r>
      <w:bookmarkStart w:id="2" w:name="_Hlk188286828"/>
      <w:r w:rsidR="0029764C" w:rsidRPr="00301ABC">
        <w:rPr>
          <w:rFonts w:ascii="Arial Narrow" w:eastAsia="Arial Narrow" w:hAnsi="Arial Narrow" w:cs="Arial Narrow"/>
          <w:color w:val="000000"/>
          <w:kern w:val="0"/>
          <w:sz w:val="22"/>
          <w:szCs w:val="22"/>
          <w:shd w:val="clear" w:color="auto" w:fill="FFFFFF"/>
          <w:lang w:eastAsia="es-PE"/>
          <w14:ligatures w14:val="none"/>
        </w:rPr>
        <w:t xml:space="preserve">Mapfre Perú </w:t>
      </w:r>
      <w:r w:rsidR="0029764C">
        <w:rPr>
          <w:rFonts w:ascii="Arial Narrow" w:eastAsia="Arial Narrow" w:hAnsi="Arial Narrow" w:cs="Arial Narrow"/>
          <w:color w:val="000000"/>
          <w:kern w:val="0"/>
          <w:sz w:val="22"/>
          <w:szCs w:val="22"/>
          <w:shd w:val="clear" w:color="auto" w:fill="FFFFFF"/>
          <w:lang w:eastAsia="es-PE"/>
          <w14:ligatures w14:val="none"/>
        </w:rPr>
        <w:t>C</w:t>
      </w:r>
      <w:r w:rsidR="0029764C" w:rsidRPr="00301ABC">
        <w:rPr>
          <w:rFonts w:ascii="Arial Narrow" w:eastAsia="Arial Narrow" w:hAnsi="Arial Narrow" w:cs="Arial Narrow"/>
          <w:color w:val="000000"/>
          <w:kern w:val="0"/>
          <w:sz w:val="22"/>
          <w:szCs w:val="22"/>
          <w:shd w:val="clear" w:color="auto" w:fill="FFFFFF"/>
          <w:lang w:eastAsia="es-PE"/>
          <w14:ligatures w14:val="none"/>
        </w:rPr>
        <w:t xml:space="preserve">ompañía </w:t>
      </w:r>
      <w:r w:rsidR="00301ABC">
        <w:rPr>
          <w:rFonts w:ascii="Arial Narrow" w:eastAsia="Arial Narrow" w:hAnsi="Arial Narrow" w:cs="Arial Narrow"/>
          <w:color w:val="000000"/>
          <w:kern w:val="0"/>
          <w:sz w:val="22"/>
          <w:szCs w:val="22"/>
          <w:shd w:val="clear" w:color="auto" w:fill="FFFFFF"/>
          <w:lang w:eastAsia="es-PE"/>
          <w14:ligatures w14:val="none"/>
        </w:rPr>
        <w:t>d</w:t>
      </w:r>
      <w:r w:rsidR="00301ABC" w:rsidRPr="00301ABC">
        <w:rPr>
          <w:rFonts w:ascii="Arial Narrow" w:eastAsia="Arial Narrow" w:hAnsi="Arial Narrow" w:cs="Arial Narrow"/>
          <w:color w:val="000000"/>
          <w:kern w:val="0"/>
          <w:sz w:val="22"/>
          <w:szCs w:val="22"/>
          <w:shd w:val="clear" w:color="auto" w:fill="FFFFFF"/>
          <w:lang w:eastAsia="es-PE"/>
          <w14:ligatures w14:val="none"/>
        </w:rPr>
        <w:t xml:space="preserve">e Seguros </w:t>
      </w:r>
      <w:r w:rsidR="00301ABC">
        <w:rPr>
          <w:rFonts w:ascii="Arial Narrow" w:eastAsia="Arial Narrow" w:hAnsi="Arial Narrow" w:cs="Arial Narrow"/>
          <w:color w:val="000000"/>
          <w:kern w:val="0"/>
          <w:sz w:val="22"/>
          <w:szCs w:val="22"/>
          <w:shd w:val="clear" w:color="auto" w:fill="FFFFFF"/>
          <w:lang w:eastAsia="es-PE"/>
          <w14:ligatures w14:val="none"/>
        </w:rPr>
        <w:t>y</w:t>
      </w:r>
      <w:r w:rsidR="00301ABC" w:rsidRPr="00301ABC">
        <w:rPr>
          <w:rFonts w:ascii="Arial Narrow" w:eastAsia="Arial Narrow" w:hAnsi="Arial Narrow" w:cs="Arial Narrow"/>
          <w:color w:val="000000"/>
          <w:kern w:val="0"/>
          <w:sz w:val="22"/>
          <w:szCs w:val="22"/>
          <w:shd w:val="clear" w:color="auto" w:fill="FFFFFF"/>
          <w:lang w:eastAsia="es-PE"/>
          <w14:ligatures w14:val="none"/>
        </w:rPr>
        <w:t xml:space="preserve"> Reaseguros S.A.</w:t>
      </w:r>
      <w:r w:rsidRPr="00301ABC">
        <w:rPr>
          <w:rFonts w:ascii="Arial Narrow" w:eastAsia="Arial Narrow" w:hAnsi="Arial Narrow" w:cs="Arial Narrow"/>
          <w:color w:val="000000"/>
          <w:kern w:val="0"/>
          <w:sz w:val="22"/>
          <w:szCs w:val="22"/>
          <w:lang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r w:rsidRPr="0026598E">
        <w:rPr>
          <w:rFonts w:ascii="Arial Narrow" w:eastAsia="Arial Narrow" w:hAnsi="Arial Narrow" w:cs="Arial Narrow"/>
          <w:color w:val="000000"/>
          <w:kern w:val="0"/>
          <w:sz w:val="22"/>
          <w:szCs w:val="22"/>
          <w:lang w:val="es-ES" w:eastAsia="es-ES"/>
          <w14:ligatures w14:val="none"/>
        </w:rPr>
        <w:t xml:space="preserve"> </w:t>
      </w:r>
      <w:bookmarkEnd w:id="2"/>
      <w:r w:rsidR="002B7DCD" w:rsidRPr="0026598E">
        <w:rPr>
          <w:rFonts w:ascii="Arial Narrow" w:eastAsia="Arial Narrow" w:hAnsi="Arial Narrow" w:cs="Arial Narrow"/>
          <w:color w:val="000000"/>
          <w:kern w:val="0"/>
          <w:sz w:val="22"/>
          <w:szCs w:val="22"/>
          <w:lang w:val="es-ES" w:eastAsia="es-ES"/>
          <w14:ligatures w14:val="none"/>
        </w:rPr>
        <w:t xml:space="preserve">cumpla con: </w:t>
      </w:r>
      <w:r w:rsidR="0024617D" w:rsidRPr="0024617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Grupo 61100065 y 61100066 del seguro de desgravamen, así como el cargo de remisión de la póliza Y/o Certificado; (</w:t>
      </w:r>
      <w:proofErr w:type="spellStart"/>
      <w:r w:rsidR="0024617D" w:rsidRPr="0024617D">
        <w:rPr>
          <w:rFonts w:ascii="Arial Narrow" w:eastAsia="Arial Narrow" w:hAnsi="Arial Narrow" w:cs="Arial Narrow"/>
          <w:color w:val="000000"/>
          <w:kern w:val="0"/>
          <w:sz w:val="22"/>
          <w:szCs w:val="22"/>
          <w:lang w:val="es-ES" w:eastAsia="es-ES"/>
          <w14:ligatures w14:val="none"/>
        </w:rPr>
        <w:t>ii</w:t>
      </w:r>
      <w:proofErr w:type="spellEnd"/>
      <w:r w:rsidR="0024617D" w:rsidRPr="0024617D">
        <w:rPr>
          <w:rFonts w:ascii="Arial Narrow" w:eastAsia="Arial Narrow" w:hAnsi="Arial Narrow" w:cs="Arial Narrow"/>
          <w:color w:val="000000"/>
          <w:kern w:val="0"/>
          <w:sz w:val="22"/>
          <w:szCs w:val="22"/>
          <w:lang w:val="es-ES" w:eastAsia="es-ES"/>
          <w14:ligatures w14:val="none"/>
        </w:rPr>
        <w:t>) presentar los medios probatorios que acrediten que brindó una respuesta dentro del plazo a la solicitud de cobertura presentada por el consumidor; y, (</w:t>
      </w:r>
      <w:proofErr w:type="spellStart"/>
      <w:r w:rsidR="0024617D" w:rsidRPr="0024617D">
        <w:rPr>
          <w:rFonts w:ascii="Arial Narrow" w:eastAsia="Arial Narrow" w:hAnsi="Arial Narrow" w:cs="Arial Narrow"/>
          <w:color w:val="000000"/>
          <w:kern w:val="0"/>
          <w:sz w:val="22"/>
          <w:szCs w:val="22"/>
          <w:lang w:val="es-ES" w:eastAsia="es-ES"/>
          <w14:ligatures w14:val="none"/>
        </w:rPr>
        <w:t>iii</w:t>
      </w:r>
      <w:proofErr w:type="spellEnd"/>
      <w:r w:rsidR="0024617D" w:rsidRPr="0024617D">
        <w:rPr>
          <w:rFonts w:ascii="Arial Narrow" w:eastAsia="Arial Narrow" w:hAnsi="Arial Narrow" w:cs="Arial Narrow"/>
          <w:color w:val="000000"/>
          <w:kern w:val="0"/>
          <w:sz w:val="22"/>
          <w:szCs w:val="22"/>
          <w:lang w:val="es-ES" w:eastAsia="es-ES"/>
          <w14:ligatures w14:val="none"/>
        </w:rPr>
        <w:t>) presentar los medios probatorios que acreditan que el rechazo fue justificado.</w:t>
      </w:r>
    </w:p>
    <w:p w14:paraId="7E7C8ACC" w14:textId="77777777" w:rsidR="0024617D" w:rsidRPr="0026598E" w:rsidRDefault="0024617D" w:rsidP="00C12D61">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C12D6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w:t>
      </w:r>
      <w:bookmarkEnd w:id="3"/>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C12D61">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C12D6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C12D6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C12D61">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1"/>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C12D61">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C12D61">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0DCAFBEE" w14:textId="77777777" w:rsidR="00AB3A58" w:rsidRPr="0026598E" w:rsidRDefault="00AB3A58" w:rsidP="00C12D61">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F2FA092" w14:textId="34CBDEDC" w:rsidR="00AB3A58" w:rsidRPr="0026598E" w:rsidRDefault="00AB3A58" w:rsidP="00C12D61">
      <w:pPr>
        <w:suppressAutoHyphens/>
        <w:spacing w:after="0" w:line="240" w:lineRule="auto"/>
        <w:jc w:val="both"/>
        <w:rPr>
          <w:rFonts w:ascii="Arial Narrow" w:eastAsia="Arial Narrow" w:hAnsi="Arial Narrow" w:cs="Arial Narrow"/>
          <w:sz w:val="22"/>
          <w:szCs w:val="22"/>
        </w:rPr>
      </w:pPr>
      <w:r w:rsidRPr="0026598E">
        <w:rPr>
          <w:rFonts w:ascii="Arial Narrow" w:eastAsia="Arial Narrow" w:hAnsi="Arial Narrow" w:cs="Arial Narrow"/>
          <w:b/>
          <w:spacing w:val="-3"/>
          <w:kern w:val="0"/>
          <w14:ligatures w14:val="none"/>
          <w:sz w:val="22"/>
          <w:szCs w:val="22"/>
        </w:rPr>
        <w:t xml:space="preserve">DÉCIMO: </w:t>
      </w:r>
      <w:r w:rsidRPr="0026598E">
        <w:rPr>
          <w:rFonts w:ascii="Arial Narrow" w:eastAsia="Arial Narrow" w:hAnsi="Arial Narrow" w:cs="Arial Narrow"/>
          <w:spacing w:val="-3"/>
          <w:kern w:val="0"/>
          <w14:ligatures w14:val="none"/>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6598E">
        <w:rPr>
          <w:rFonts w:ascii="Arial Narrow" w:eastAsia="Arial Narrow" w:hAnsi="Arial Narrow" w:cs="Arial Narrow"/>
          <w:spacing w:val="-3"/>
          <w:kern w:val="0"/>
          <w14:ligatures w14:val="none"/>
          <w:sz w:val="22"/>
          <w:szCs w:val="22"/>
        </w:rPr>
        <w:t xml:space="preserve"/>
      </w:r>
      <w:r w:rsidR="00911D96" w:rsidRPr="0026598E">
        <w:rPr>
          <w:rFonts w:ascii="Arial Narrow" w:eastAsia="Arial Narrow" w:hAnsi="Arial Narrow" w:cs="Arial Narrow"/>
          <w:spacing w:val="-3"/>
          <w:kern w:val="0"/>
          <w14:ligatures w14:val="none"/>
          <w:sz w:val="22"/>
          <w:szCs w:val="22"/>
        </w:rPr>
        <w:t xml:space="preserve"/>
      </w:r>
      <w:r w:rsidR="00911D96"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01ABC" w:rsidRPr="00301AB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sz w:val="22"/>
          <w:szCs w:val="22"/>
        </w:rPr>
        <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sz w:val="22"/>
          <w:szCs w:val="22"/>
        </w:rPr>
        <w:t xml:space="preserve"/>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sz w:val="22"/>
          <w:szCs w:val="22"/>
        </w:rPr>
        <w:t xml:space="preserve"/>
      </w:r>
      <w:r w:rsidRPr="0026598E">
        <w:rPr>
          <w:rStyle w:val="Refdenotaalpie"/>
          <w:rFonts w:ascii="Arial Narrow" w:eastAsia="Arial Narrow" w:hAnsi="Arial Narrow" w:cs="Arial Narrow"/>
          <w:sz w:val="22"/>
          <w:szCs w:val="22"/>
          <w:vertAlign w:val="superscript"/>
        </w:rPr>
        <w:footnoteReference w:id="12"/>
      </w:r>
      <w:r w:rsidRPr="0026598E">
        <w:rPr>
          <w:rFonts w:ascii="Arial Narrow" w:eastAsia="Arial Narrow" w:hAnsi="Arial Narrow" w:cs="Arial Narrow"/>
          <w:sz w:val="22"/>
          <w:szCs w:val="22"/>
        </w:rPr>
        <w:t/>
      </w:r>
    </w:p>
    <w:p w14:paraId="212FCE7B" w14:textId="77777777" w:rsidR="00AB3A58" w:rsidRDefault="00AB3A58" w:rsidP="00C12D61">
      <w:pPr>
        <w:suppressAutoHyphens/>
        <w:spacing w:after="0" w:line="240" w:lineRule="auto"/>
        <w:jc w:val="both"/>
        <w:rPr>
          <w:rFonts w:ascii="Arial Narrow" w:eastAsia="Arial Narrow" w:hAnsi="Arial Narrow" w:cs="Arial Narrow"/>
          <w:sz w:val="22"/>
          <w:szCs w:val="22"/>
        </w:rPr>
      </w:pPr>
    </w:p>
    <w:p w14:paraId="0D47CA7D" w14:textId="0CA5CA51" w:rsidR="005569D9" w:rsidRPr="0026598E" w:rsidRDefault="005569D9" w:rsidP="00C12D61">
      <w:pPr>
        <w:suppressAutoHyphens/>
        <w:spacing w:after="0" w:line="240" w:lineRule="auto"/>
        <w:jc w:val="both"/>
        <w:rPr>
          <w:rFonts w:ascii="Arial Narrow" w:eastAsia="Arial Narrow" w:hAnsi="Arial Narrow" w:cs="Arial Narrow"/>
          <w:sz w:val="22"/>
          <w:szCs w:val="22"/>
        </w:rPr>
      </w:pPr>
      <w:r w:rsidRPr="0026598E">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PRIMERO</w:t>
      </w:r>
      <w:r w:rsidRPr="0026598E">
        <w:rPr>
          <w:rFonts w:ascii="Arial Narrow" w:eastAsia="Arial Narrow" w:hAnsi="Arial Narrow" w:cs="Arial Narrow"/>
          <w:b/>
          <w:spacing w:val="-3"/>
          <w:kern w:val="0"/>
          <w14:ligatures w14:val="none"/>
          <w:sz w:val="22"/>
          <w:szCs w:val="22"/>
        </w:rPr>
        <w:t>:</w:t>
      </w:r>
      <w:r w:rsidRPr="0026598E">
        <w:rPr>
          <w:rFonts w:ascii="Arial Narrow" w:eastAsia="Arial Narrow" w:hAnsi="Arial Narrow" w:cs="Arial Narrow"/>
          <w:bCs/>
          <w:spacing w:val="-3"/>
          <w:kern w:val="0"/>
          <w14:ligatures w14:val="none"/>
          <w:sz w:val="22"/>
          <w:szCs w:val="22"/>
        </w:rPr>
        <w:t xml:space="preserve"> </w:t>
      </w:r>
      <w:r w:rsidRPr="0026598E">
        <w:rPr>
          <w:rFonts w:ascii="Arial Narrow" w:eastAsia="Arial Narrow" w:hAnsi="Arial Narrow" w:cs="Arial Narrow"/>
          <w:spacing w:val="-3"/>
          <w:kern w:val="0"/>
          <w14:ligatures w14:val="none"/>
          <w:sz w:val="22"/>
          <w:szCs w:val="22"/>
        </w:rPr>
        <w:t xml:space="preserve">requerir </w:t>
      </w:r>
      <w:r w:rsidR="00481511" w:rsidRPr="00481511">
        <w:rPr>
          <w:rFonts w:ascii="Arial Narrow" w:eastAsia="Arial Narrow" w:hAnsi="Arial Narrow" w:cs="Arial Narrow"/>
          <w:spacing w:val="-3"/>
          <w:kern w:val="0"/>
          <w14:ligatures w14:val="none"/>
          <w:sz w:val="22"/>
          <w:szCs w:val="22"/>
        </w:rPr>
        <w:t xml:space="preserve">a Mapfre Perú Compañía de Seguros </w:t>
      </w:r>
      <w:r>
        <w:rPr>
          <w:rFonts w:ascii="Arial Narrow" w:eastAsia="Arial Narrow" w:hAnsi="Arial Narrow" w:cs="Arial Narrow"/>
          <w:color w:val="000000"/>
          <w:kern w:val="0"/>
          <w:sz w:val="22"/>
          <w:szCs w:val="22"/>
          <w:shd w:val="clear" w:color="auto" w:fill="FFFFFF"/>
          <w:lang w:eastAsia="es-PE"/>
          <w14:ligatures w14:val="none"/>
        </w:rPr>
        <w:t>y</w:t>
      </w:r>
      <w:r w:rsidRPr="00301ABC">
        <w:rPr>
          <w:rFonts w:ascii="Arial Narrow" w:eastAsia="Arial Narrow" w:hAnsi="Arial Narrow" w:cs="Arial Narrow"/>
          <w:color w:val="000000"/>
          <w:kern w:val="0"/>
          <w:sz w:val="22"/>
          <w:szCs w:val="22"/>
          <w:shd w:val="clear" w:color="auto" w:fill="FFFFFF"/>
          <w:lang w:eastAsia="es-PE"/>
          <w14:ligatures w14:val="none"/>
        </w:rPr>
        <w:t xml:space="preserve"> Reaseguros S.A. </w:t>
      </w:r>
      <w:r w:rsidRPr="0026598E">
        <w:rPr>
          <w:rFonts w:ascii="Arial Narrow" w:eastAsia="Arial Narrow" w:hAnsi="Arial Narrow" w:cs="Arial Narrow"/>
          <w:color w:val="000000"/>
          <w:sz w:val="22"/>
          <w:szCs w:val="22"/>
        </w:rPr>
        <w:t xml:space="preserve">para que, dentro del plazo de dos (2) días hábiles siguientes a la fecha en que reciba la notificación en su bandeja de </w:t>
      </w:r>
      <w:r w:rsidR="00535E72">
        <w:rPr>
          <w:rFonts w:ascii="Arial Narrow" w:eastAsia="Arial Narrow" w:hAnsi="Arial Narrow" w:cs="Arial Narrow"/>
          <w:color w:val="000000"/>
          <w:sz w:val="22"/>
          <w:szCs w:val="22"/>
        </w:rPr>
        <w:t>casilla electrónica</w:t>
      </w:r>
      <w:r w:rsidRPr="0026598E">
        <w:rPr>
          <w:rFonts w:ascii="Arial Narrow" w:eastAsia="Arial Narrow" w:hAnsi="Arial Narrow" w:cs="Arial Narrow"/>
          <w:color w:val="000000"/>
          <w:sz w:val="22"/>
          <w:szCs w:val="22"/>
        </w:rPr>
        <w:t xml:space="preserve">, efectúe la confirmación de recepción de la notificación remitida por este despacho a su </w:t>
      </w:r>
      <w:r w:rsidR="00535E72">
        <w:rPr>
          <w:rFonts w:ascii="Arial Narrow" w:eastAsia="Arial Narrow" w:hAnsi="Arial Narrow" w:cs="Arial Narrow"/>
          <w:color w:val="000000"/>
          <w:sz w:val="22"/>
          <w:szCs w:val="22"/>
        </w:rPr>
        <w:t>casilla electrónica</w:t>
      </w:r>
      <w:r w:rsidRPr="0026598E">
        <w:rPr>
          <w:rFonts w:ascii="Arial Narrow" w:eastAsia="Arial Narrow" w:hAnsi="Arial Narrow" w:cs="Arial Narrow"/>
          <w:color w:val="000000"/>
          <w:sz w:val="22"/>
          <w:szCs w:val="22"/>
        </w:rPr>
        <w:t>, de conformidad con el segundo párrafo del numeral 4 del artículo 20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sz w:val="22"/>
          <w:szCs w:val="22"/>
        </w:rPr>
        <w:t xml:space="preserve"> del Texto Único Ordenado de la Ley del Procedimiento Administrativo General, aprobado mediante Decreto Supremo 006-2026-JUS, bajo apercibimiento de rehacer el acto de notificación y notificarle conforme al numeral 1 del artículo 20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sz w:val="22"/>
          <w:szCs w:val="22"/>
        </w:rPr>
        <w:t xml:space="preserve"> del citado cuerpo normativo</w:t>
      </w:r>
      <w:r>
        <w:rPr>
          <w:rFonts w:ascii="Arial Narrow" w:eastAsia="Arial Narrow" w:hAnsi="Arial Narrow" w:cs="Arial Narrow"/>
          <w:color w:val="000000"/>
          <w:sz w:val="22"/>
          <w:szCs w:val="22"/>
        </w:rPr>
        <w:t>.</w:t>
      </w:r>
    </w:p>
    <w:p w14:paraId="181DDD35" w14:textId="77777777" w:rsidR="00AB3A58" w:rsidRPr="0026598E" w:rsidRDefault="00AB3A58" w:rsidP="00C12D61">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C12D61">
      <w:pPr>
        <w:spacing w:after="0" w:line="240" w:lineRule="auto"/>
        <w:jc w:val="both"/>
        <w:rPr>
          <w:rFonts w:ascii="Arial Narrow" w:eastAsia="Arial Narrow" w:hAnsi="Arial Narrow" w:cs="Arial Narrow"/>
          <w:b/>
          <w:color w:val="000000"/>
          <w:kern w:val="0"/>
          <w:sz w:val="22"/>
          <w:szCs w:val="22"/>
          <w:lang w:eastAsia="es-PE"/>
          <w14:ligatures w14:val="none"/>
        </w:rPr>
      </w:pPr>
    </w:p>
    <w:p w14:paraId="5F73DDED" w14:textId="77777777" w:rsidR="00AB3A58" w:rsidRPr="0026598E" w:rsidRDefault="00AB3A58" w:rsidP="00C12D6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C12D6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C12D61">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C12D61">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21F70DD8" w:rsidR="001B5674" w:rsidRPr="00C12D61" w:rsidRDefault="00AB3A58" w:rsidP="00C12D61">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sectPr w:rsidR="001B5674" w:rsidRPr="00C12D61">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3B0B8CA" w14:textId="77777777" w:rsidR="004355EF" w:rsidRDefault="004355EF" w:rsidP="00AB3A58">
      <w:pPr>
        <w:spacing w:after="0" w:line="240" w:lineRule="auto"/>
      </w:pPr>
      <w:r>
        <w:separator/>
      </w:r>
    </w:p>
  </w:endnote>
  <w:endnote w:type="continuationSeparator" w:id="0">
    <w:p w14:paraId="43BBE7DC" w14:textId="77777777" w:rsidR="004355EF" w:rsidRDefault="004355EF"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21DDCB6" w14:textId="77777777" w:rsidR="004355EF" w:rsidRDefault="004355EF" w:rsidP="00AB3A58">
      <w:pPr>
        <w:spacing w:after="0" w:line="240" w:lineRule="auto"/>
      </w:pPr>
      <w:r>
        <w:separator/>
      </w:r>
    </w:p>
  </w:footnote>
  <w:footnote w:type="continuationSeparator" w:id="0">
    <w:p w14:paraId="40FB4434" w14:textId="77777777" w:rsidR="004355EF" w:rsidRDefault="004355EF" w:rsidP="00AB3A58">
      <w:pPr>
        <w:spacing w:after="0" w:line="240" w:lineRule="auto"/>
      </w:pPr>
      <w:r>
        <w:continuationSeparator/>
      </w:r>
    </w:p>
  </w:footnote>
  <w:footnote w:id="1">
    <w:p w14:paraId="5BBF729F" w14:textId="1EC5FB32" w:rsidR="004B5B0B" w:rsidRPr="00C12D61" w:rsidRDefault="004B5B0B" w:rsidP="00C12D61">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t xml:space="preserve">Denuncia remitida a esta Comisión mediante Memorándum </w:t>
      </w:r>
      <w:r w:rsidR="00D72059" w:rsidRPr="00C12D61">
        <w:rPr>
          <w:rFonts w:ascii="Arial Narrow" w:eastAsia="Arial Narrow" w:hAnsi="Arial Narrow" w:cs="Arial Narrow"/>
          <w:sz w:val="16"/>
          <w:szCs w:val="16"/>
        </w:rPr>
        <w:t xml:space="preserve">000677-2025-PS1/INDECOPI </w:t>
      </w:r>
      <w:r w:rsidRPr="00C12D61">
        <w:rPr>
          <w:rFonts w:ascii="Arial Narrow" w:eastAsia="Arial Narrow" w:hAnsi="Arial Narrow" w:cs="Arial Narrow"/>
          <w:sz w:val="16"/>
          <w:szCs w:val="16"/>
        </w:rPr>
        <w:t xml:space="preserve">de fecha </w:t>
      </w:r>
      <w:r w:rsidR="00D72059" w:rsidRPr="00C12D61">
        <w:rPr>
          <w:rFonts w:ascii="Arial Narrow" w:eastAsia="Arial Narrow" w:hAnsi="Arial Narrow" w:cs="Arial Narrow"/>
          <w:sz w:val="16"/>
          <w:szCs w:val="16"/>
        </w:rPr>
        <w:t xml:space="preserve">19 de marzo de 2025</w:t>
      </w:r>
      <w:proofErr w:type="gramStart"/>
      <w:r w:rsidR="00D72059" w:rsidRPr="00C12D61">
        <w:rPr>
          <w:rFonts w:ascii="Arial Narrow" w:eastAsia="Arial Narrow" w:hAnsi="Arial Narrow" w:cs="Arial Narrow"/>
          <w:sz w:val="16"/>
          <w:szCs w:val="16"/>
        </w:rPr>
        <w:t xml:space="preserve"/>
      </w:r>
      <w:proofErr w:type="gramEnd"/>
      <w:r w:rsidR="00D72059" w:rsidRPr="00C12D61">
        <w:rPr>
          <w:rFonts w:ascii="Arial Narrow" w:eastAsia="Arial Narrow" w:hAnsi="Arial Narrow" w:cs="Arial Narrow"/>
          <w:sz w:val="16"/>
          <w:szCs w:val="16"/>
        </w:rPr>
        <w:t xml:space="preserve"/>
      </w:r>
      <w:r w:rsidRPr="00C12D61">
        <w:rPr>
          <w:rFonts w:ascii="Arial Narrow" w:eastAsia="Arial Narrow" w:hAnsi="Arial Narrow" w:cs="Arial Narrow"/>
          <w:sz w:val="16"/>
          <w:szCs w:val="16"/>
        </w:rPr>
        <w:t xml:space="preserve">, </w:t>
      </w:r>
      <w:proofErr w:type="spellStart"/>
      <w:r w:rsidRPr="00C12D61">
        <w:rPr>
          <w:rFonts w:ascii="Arial Narrow" w:eastAsia="Arial Narrow" w:hAnsi="Arial Narrow" w:cs="Arial Narrow"/>
          <w:sz w:val="16"/>
          <w:szCs w:val="16"/>
        </w:rPr>
        <w:t xml:space="preserve">recibida</w:t>
      </w:r>
      <w:proofErr w:type="spellEnd"/>
      <w:r w:rsidRPr="00C12D61">
        <w:rPr>
          <w:rFonts w:ascii="Arial Narrow" w:eastAsia="Arial Narrow" w:hAnsi="Arial Narrow" w:cs="Arial Narrow"/>
          <w:sz w:val="16"/>
          <w:szCs w:val="16"/>
        </w:rPr>
        <w:t xml:space="preserve"> el </w:t>
      </w:r>
      <w:r w:rsidR="00D72059" w:rsidRPr="00C12D61">
        <w:rPr>
          <w:rFonts w:ascii="Arial Narrow" w:eastAsia="Arial Narrow" w:hAnsi="Arial Narrow" w:cs="Arial Narrow"/>
          <w:sz w:val="16"/>
          <w:szCs w:val="16"/>
        </w:rPr>
        <w:t xml:space="preserve">19 de marzo de 2025</w:t>
      </w:r>
      <w:proofErr w:type="gramStart"/>
      <w:r w:rsidR="00D72059" w:rsidRPr="00C12D61">
        <w:rPr>
          <w:rFonts w:ascii="Arial Narrow" w:eastAsia="Arial Narrow" w:hAnsi="Arial Narrow" w:cs="Arial Narrow"/>
          <w:sz w:val="16"/>
          <w:szCs w:val="16"/>
        </w:rPr>
        <w:t xml:space="preserve"/>
      </w:r>
      <w:proofErr w:type="gramEnd"/>
      <w:r w:rsidR="00D72059" w:rsidRPr="00C12D61">
        <w:rPr>
          <w:rFonts w:ascii="Arial Narrow" w:eastAsia="Arial Narrow" w:hAnsi="Arial Narrow" w:cs="Arial Narrow"/>
          <w:sz w:val="16"/>
          <w:szCs w:val="16"/>
        </w:rPr>
        <w:t xml:space="preserve"/>
      </w:r>
      <w:r w:rsidRPr="00C12D61">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C12D61" w:rsidRDefault="00AB3A58" w:rsidP="00C12D61">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t>Publicado</w:t>
      </w:r>
      <w:r w:rsidRPr="00C12D61">
        <w:rPr>
          <w:rFonts w:ascii="Arial Narrow" w:eastAsia="Arial Narrow" w:hAnsi="Arial Narrow" w:cs="Arial Narrow"/>
          <w:b/>
          <w:sz w:val="16"/>
          <w:szCs w:val="16"/>
        </w:rPr>
        <w:t xml:space="preserve"> </w:t>
      </w:r>
      <w:r w:rsidRPr="00C12D6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2275ACD9" w14:textId="77777777" w:rsidR="0050326A" w:rsidRPr="00C12D61" w:rsidRDefault="0050326A" w:rsidP="00C12D61">
      <w:pPr>
        <w:pStyle w:val="Textonotapie"/>
        <w:ind w:left="567" w:right="-1" w:hanging="567"/>
        <w:jc w:val="both"/>
        <w:rPr>
          <w:rFonts w:ascii="Arial Narrow" w:eastAsia="Arial Narrow" w:hAnsi="Arial Narrow" w:cs="Arial Narrow"/>
          <w:b/>
          <w:bCs/>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774BD01"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b/>
          <w:bCs/>
          <w:sz w:val="16"/>
          <w:szCs w:val="16"/>
        </w:rPr>
        <w:t>Artículo 105.- Autoridad competente.</w:t>
      </w:r>
      <w:r w:rsidRPr="00C12D61">
        <w:rPr>
          <w:rFonts w:ascii="Arial Narrow" w:eastAsia="Arial Narrow" w:hAnsi="Arial Narrow" w:cs="Arial Narrow"/>
          <w:sz w:val="16"/>
          <w:szCs w:val="16"/>
        </w:rPr>
        <w:t xml:space="preserve"> </w:t>
      </w:r>
    </w:p>
    <w:p w14:paraId="74837D5E"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36D6D37"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 </w:t>
      </w:r>
    </w:p>
    <w:p w14:paraId="4803D0BD"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 </w:t>
      </w:r>
    </w:p>
    <w:p w14:paraId="556BC2F1" w14:textId="77777777" w:rsidR="0050326A" w:rsidRPr="00C12D61" w:rsidRDefault="0050326A" w:rsidP="00C12D61">
      <w:pPr>
        <w:pStyle w:val="Textonotapie"/>
        <w:ind w:left="567" w:right="-1"/>
        <w:jc w:val="both"/>
        <w:rPr>
          <w:rFonts w:ascii="Arial Narrow" w:eastAsia="Arial Narrow" w:hAnsi="Arial Narrow" w:cs="Arial Narrow"/>
          <w:b/>
          <w:bCs/>
          <w:sz w:val="16"/>
          <w:szCs w:val="16"/>
        </w:rPr>
      </w:pPr>
      <w:r w:rsidRPr="00C12D61">
        <w:rPr>
          <w:rFonts w:ascii="Arial Narrow" w:eastAsia="Arial Narrow" w:hAnsi="Arial Narrow" w:cs="Arial Narrow"/>
          <w:b/>
          <w:bCs/>
          <w:sz w:val="16"/>
          <w:szCs w:val="16"/>
        </w:rPr>
        <w:t xml:space="preserve">LEY DE ORGANIZACIÓN Y FUNCIONES DEL INDECOPI, APROBADA POR DECRETO LEGISLATIVO 1033 </w:t>
      </w:r>
    </w:p>
    <w:p w14:paraId="2222810D"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b/>
          <w:bCs/>
          <w:sz w:val="16"/>
          <w:szCs w:val="16"/>
        </w:rPr>
        <w:t>Artículo 27.-</w:t>
      </w:r>
      <w:r w:rsidRPr="00C12D61">
        <w:rPr>
          <w:rFonts w:ascii="Arial Narrow" w:eastAsia="Arial Narrow" w:hAnsi="Arial Narrow" w:cs="Arial Narrow"/>
          <w:sz w:val="16"/>
          <w:szCs w:val="16"/>
        </w:rPr>
        <w:t xml:space="preserve"> De la Comisión de Protección al </w:t>
      </w:r>
      <w:proofErr w:type="gramStart"/>
      <w:r w:rsidRPr="00C12D61">
        <w:rPr>
          <w:rFonts w:ascii="Arial Narrow" w:eastAsia="Arial Narrow" w:hAnsi="Arial Narrow" w:cs="Arial Narrow"/>
          <w:sz w:val="16"/>
          <w:szCs w:val="16"/>
        </w:rPr>
        <w:t>Consumidor.-</w:t>
      </w:r>
      <w:proofErr w:type="gramEnd"/>
      <w:r w:rsidRPr="00C12D61">
        <w:rPr>
          <w:rFonts w:ascii="Arial Narrow" w:eastAsia="Arial Narrow" w:hAnsi="Arial Narrow" w:cs="Arial Narrow"/>
          <w:sz w:val="16"/>
          <w:szCs w:val="16"/>
        </w:rPr>
        <w:t xml:space="preserve"> </w:t>
      </w:r>
    </w:p>
    <w:p w14:paraId="458D9A8A" w14:textId="73E824BE"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pPr>
        <w:pStyle w:val="Textonotapie"/>
        <w:ind w:left="567" w:right="-1" w:hanging="567"/>
        <w:jc w:val="both"/>
        <w:rPr>
          <w:rFonts w:ascii="Arial Narrow" w:eastAsia="Arial Narrow" w:hAnsi="Arial Narrow" w:cs="Arial Narrow"/>
          <w:b/>
          <w:bCs/>
          <w:sz w:val="16"/>
          <w:szCs w:val="16"/>
        </w:rPr>
      </w:pPr>
    </w:p>
  </w:footnote>
  <w:footnote w:id="4">
    <w:p w14:paraId="7F71FE4B" w14:textId="77777777" w:rsidR="0050326A" w:rsidRPr="00C12D61" w:rsidRDefault="0050326A" w:rsidP="00C12D61">
      <w:pPr>
        <w:pStyle w:val="Textonotapie"/>
        <w:tabs>
          <w:tab w:val="left" w:pos="567"/>
        </w:tabs>
        <w:ind w:left="567" w:right="-1" w:hanging="567"/>
        <w:jc w:val="both"/>
        <w:rPr>
          <w:rFonts w:ascii="Arial Narrow" w:eastAsia="Arial Narrow" w:hAnsi="Arial Narrow" w:cs="Arial Narrow"/>
          <w:b/>
          <w:bCs/>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3359162" w14:textId="77777777" w:rsidR="0050326A" w:rsidRPr="00C12D61" w:rsidRDefault="0050326A" w:rsidP="00C12D61">
      <w:pPr>
        <w:pStyle w:val="Textonotapie"/>
        <w:ind w:left="567" w:right="-1"/>
        <w:jc w:val="both"/>
        <w:rPr>
          <w:rFonts w:ascii="Arial Narrow" w:eastAsia="Arial Narrow" w:hAnsi="Arial Narrow" w:cs="Arial Narrow"/>
          <w:b/>
          <w:bCs/>
          <w:sz w:val="16"/>
          <w:szCs w:val="16"/>
        </w:rPr>
      </w:pPr>
      <w:r w:rsidRPr="00C12D61">
        <w:rPr>
          <w:rFonts w:ascii="Arial Narrow" w:eastAsia="Arial Narrow" w:hAnsi="Arial Narrow" w:cs="Arial Narrow"/>
          <w:b/>
          <w:bCs/>
          <w:sz w:val="16"/>
          <w:szCs w:val="16"/>
        </w:rPr>
        <w:t xml:space="preserve">Artículo 18.- Idoneidad </w:t>
      </w:r>
    </w:p>
    <w:p w14:paraId="49174C78"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DDD78B4"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6C5473" w14:textId="77777777" w:rsidR="0050326A" w:rsidRPr="00C12D61" w:rsidRDefault="0050326A" w:rsidP="00C12D61">
      <w:pPr>
        <w:pStyle w:val="Textonotapie"/>
        <w:ind w:left="567" w:right="-1"/>
        <w:jc w:val="both"/>
        <w:rPr>
          <w:rFonts w:ascii="Arial Narrow" w:eastAsia="Arial Narrow" w:hAnsi="Arial Narrow" w:cs="Arial Narrow"/>
          <w:sz w:val="16"/>
          <w:szCs w:val="16"/>
        </w:rPr>
      </w:pPr>
    </w:p>
    <w:p w14:paraId="5AF0AF6B"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b/>
          <w:bCs/>
          <w:sz w:val="16"/>
          <w:szCs w:val="16"/>
        </w:rPr>
        <w:t xml:space="preserve">Artículo 19.- Obligación de los proveedores </w:t>
      </w:r>
    </w:p>
    <w:p w14:paraId="5E868E6F" w14:textId="77777777" w:rsidR="0050326A" w:rsidRPr="00C12D61" w:rsidRDefault="0050326A" w:rsidP="00C12D61">
      <w:pPr>
        <w:pStyle w:val="Textonotapie"/>
        <w:ind w:left="567" w:right="-1"/>
        <w:jc w:val="both"/>
        <w:rPr>
          <w:rFonts w:ascii="Arial Narrow" w:eastAsia="Arial Narrow" w:hAnsi="Arial Narrow" w:cs="Arial Narrow"/>
          <w:sz w:val="16"/>
          <w:szCs w:val="16"/>
        </w:rPr>
      </w:pPr>
      <w:r w:rsidRPr="00C12D6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ACC00B8" w14:textId="77777777" w:rsidR="00303A0A" w:rsidRPr="00C12D61" w:rsidRDefault="00303A0A" w:rsidP="00C12D61">
      <w:pPr>
        <w:pStyle w:val="Textonotapie"/>
        <w:tabs>
          <w:tab w:val="left" w:pos="567"/>
        </w:tabs>
        <w:ind w:left="567" w:right="-1"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bCs/>
          <w:sz w:val="16"/>
          <w:szCs w:val="16"/>
        </w:rPr>
        <w:t>LEY SOBRE FACULTADES, NORMAS Y ORGANIZACIÓN DEL INDECOPI, APROBADA POR DECRETO LEGISLATIVO 807 Artículo 24.-</w:t>
      </w:r>
      <w:r w:rsidRPr="00C12D61">
        <w:rPr>
          <w:rFonts w:ascii="Arial Narrow" w:eastAsia="Arial Narrow" w:hAnsi="Arial Narrow" w:cs="Arial Narrow"/>
          <w:sz w:val="16"/>
          <w:szCs w:val="16"/>
        </w:rPr>
        <w:t xml:space="preserve"> El </w:t>
      </w:r>
      <w:proofErr w:type="gramStart"/>
      <w:r w:rsidRPr="00C12D61">
        <w:rPr>
          <w:rFonts w:ascii="Arial Narrow" w:eastAsia="Arial Narrow" w:hAnsi="Arial Narrow" w:cs="Arial Narrow"/>
          <w:sz w:val="16"/>
          <w:szCs w:val="16"/>
        </w:rPr>
        <w:t>Secretario Técnico</w:t>
      </w:r>
      <w:proofErr w:type="gramEnd"/>
      <w:r w:rsidRPr="00C12D61">
        <w:rPr>
          <w:rFonts w:ascii="Arial Narrow" w:eastAsia="Arial Narrow" w:hAnsi="Arial Narrow" w:cs="Arial Narrow"/>
          <w:sz w:val="16"/>
          <w:szCs w:val="16"/>
        </w:rPr>
        <w:t xml:space="preserve"> se encargará de la tramitación del procedimiento. Para ello, cuenta con las siguientes facultades:</w:t>
      </w:r>
    </w:p>
    <w:p w14:paraId="2F449479" w14:textId="77777777" w:rsidR="00303A0A" w:rsidRPr="00C12D61" w:rsidRDefault="00303A0A" w:rsidP="00C12D61">
      <w:pPr>
        <w:pStyle w:val="Textonotapie"/>
        <w:tabs>
          <w:tab w:val="left" w:pos="567"/>
        </w:tabs>
        <w:ind w:left="567" w:right="-1" w:hanging="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 xml:space="preserve">(...) </w:t>
      </w:r>
    </w:p>
    <w:p w14:paraId="7500A2B9" w14:textId="77777777" w:rsidR="00303A0A" w:rsidRPr="00C12D61" w:rsidRDefault="00303A0A" w:rsidP="00C12D61">
      <w:pPr>
        <w:pStyle w:val="Textonotapie"/>
        <w:tabs>
          <w:tab w:val="left" w:pos="567"/>
        </w:tabs>
        <w:ind w:left="567" w:right="-1" w:hanging="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 xml:space="preserve">c) Admitir denuncias a trámite, en aquellos casos en que la Comisión le haya delegado esta facultad. </w:t>
      </w:r>
    </w:p>
    <w:p w14:paraId="346F78F6" w14:textId="77777777" w:rsidR="00303A0A" w:rsidRPr="00C12D61" w:rsidRDefault="00303A0A" w:rsidP="00C12D61">
      <w:pPr>
        <w:pStyle w:val="Textonotapie"/>
        <w:tabs>
          <w:tab w:val="left" w:pos="567"/>
        </w:tabs>
        <w:ind w:left="567" w:right="-1" w:hanging="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C12D61" w:rsidRDefault="00AB3A58" w:rsidP="00C12D61">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12D61">
        <w:rPr>
          <w:rFonts w:ascii="Arial Narrow" w:eastAsia="Arial Narrow" w:hAnsi="Arial Narrow" w:cs="Arial Narrow"/>
          <w:sz w:val="16"/>
          <w:szCs w:val="16"/>
        </w:rPr>
        <w:t/>
      </w:r>
      <w:proofErr w:type="spellEnd"/>
      <w:r w:rsidRPr="00C12D61">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12D61">
        <w:rPr>
          <w:rFonts w:ascii="Arial Narrow" w:eastAsia="Arial Narrow" w:hAnsi="Arial Narrow" w:cs="Arial Narrow"/>
          <w:sz w:val="16"/>
          <w:szCs w:val="16"/>
        </w:rPr>
        <w:t>entrada en vigencia</w:t>
      </w:r>
      <w:proofErr w:type="gramEnd"/>
      <w:r w:rsidRPr="00C12D6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C12D61" w:rsidRDefault="00AB3A58" w:rsidP="00C12D61">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sz w:val="16"/>
          <w:szCs w:val="16"/>
        </w:rPr>
        <w:t>LEY 29571, CÓDIGO DE PROTECCIÓN Y DEFENSA DEL CONSUMIDOR</w:t>
      </w:r>
      <w:r w:rsidRPr="00C12D61">
        <w:rPr>
          <w:rFonts w:ascii="Arial Narrow" w:eastAsia="Arial Narrow" w:hAnsi="Arial Narrow" w:cs="Arial Narrow"/>
          <w:b/>
          <w:bCs/>
          <w:sz w:val="16"/>
          <w:szCs w:val="16"/>
        </w:rPr>
        <w:t xml:space="preserve">, </w:t>
      </w:r>
      <w:r w:rsidRPr="00C12D61">
        <w:rPr>
          <w:rFonts w:ascii="Arial Narrow" w:eastAsia="Arial Narrow" w:hAnsi="Arial Narrow" w:cs="Arial Narrow"/>
          <w:b/>
          <w:sz w:val="16"/>
          <w:szCs w:val="16"/>
        </w:rPr>
        <w:t>publicado el 2 de setiembre de 2010 y modificado por Decreto Legislativo 1308</w:t>
      </w:r>
    </w:p>
    <w:p w14:paraId="1021FEF0" w14:textId="53B3C159" w:rsidR="00AB3A58" w:rsidRPr="00C12D61" w:rsidRDefault="00AB3A58" w:rsidP="00C12D61">
      <w:pPr>
        <w:pStyle w:val="Textonotapie"/>
        <w:ind w:left="567" w:hanging="567"/>
        <w:jc w:val="both"/>
        <w:rPr>
          <w:rFonts w:ascii="Arial Narrow" w:eastAsia="Arial Narrow" w:hAnsi="Arial Narrow" w:cs="Arial Narrow"/>
          <w:b/>
          <w:bCs/>
          <w:sz w:val="16"/>
          <w:szCs w:val="16"/>
        </w:rPr>
      </w:pPr>
      <w:r w:rsidRPr="00C12D61">
        <w:rPr>
          <w:rFonts w:ascii="Arial Narrow" w:eastAsia="Arial Narrow" w:hAnsi="Arial Narrow" w:cs="Arial Narrow"/>
          <w:sz w:val="16"/>
          <w:szCs w:val="16"/>
        </w:rPr>
        <w:tab/>
      </w:r>
      <w:r w:rsidRPr="00C12D61">
        <w:rPr>
          <w:rFonts w:ascii="Arial Narrow" w:eastAsia="Arial Narrow" w:hAnsi="Arial Narrow" w:cs="Arial Narrow"/>
          <w:b/>
          <w:bCs/>
          <w:sz w:val="16"/>
          <w:szCs w:val="16"/>
        </w:rPr>
        <w:t>Artículo 110.- Sanciones Administrativas</w:t>
      </w:r>
    </w:p>
    <w:p w14:paraId="033E0533" w14:textId="77777777" w:rsidR="00AB3A58" w:rsidRPr="00C12D61" w:rsidRDefault="00AB3A58" w:rsidP="00C12D6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12D61">
        <w:rPr>
          <w:rFonts w:ascii="Arial Narrow" w:eastAsia="Arial Narrow" w:hAnsi="Arial Narrow" w:cs="Arial Narrow"/>
          <w:sz w:val="16"/>
          <w:szCs w:val="16"/>
          <w:lang w:eastAsia="es-PE"/>
        </w:rPr>
        <w:t>(…)</w:t>
      </w:r>
    </w:p>
    <w:p w14:paraId="7D5A17FE" w14:textId="77777777" w:rsidR="00AB3A58" w:rsidRPr="00C12D61" w:rsidRDefault="00AB3A58" w:rsidP="00C12D6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12D6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C12D61" w:rsidRDefault="005C1748" w:rsidP="00C12D6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12D6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27932AE4" w14:textId="77777777" w:rsidR="00AB3A58" w:rsidRPr="00C12D61" w:rsidRDefault="00AB3A58" w:rsidP="00C12D61">
      <w:pPr>
        <w:spacing w:after="0" w:line="240" w:lineRule="auto"/>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vertAlign w:val="superscript"/>
        </w:rPr>
        <w:t xml:space="preserve"> </w:t>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sz w:val="16"/>
          <w:szCs w:val="16"/>
        </w:rPr>
        <w:t>LEY 29571, CÓDIGO DE PROTECCIÓN Y DEFENSA DEL CONSUMIDOR</w:t>
      </w:r>
      <w:r w:rsidRPr="00C12D61">
        <w:rPr>
          <w:rFonts w:ascii="Arial Narrow" w:eastAsia="Arial Narrow" w:hAnsi="Arial Narrow" w:cs="Arial Narrow"/>
          <w:b/>
          <w:bCs/>
          <w:sz w:val="16"/>
          <w:szCs w:val="16"/>
        </w:rPr>
        <w:t xml:space="preserve">, </w:t>
      </w:r>
      <w:r w:rsidRPr="00C12D61">
        <w:rPr>
          <w:rFonts w:ascii="Arial Narrow" w:eastAsia="Arial Narrow" w:hAnsi="Arial Narrow" w:cs="Arial Narrow"/>
          <w:b/>
          <w:sz w:val="16"/>
          <w:szCs w:val="16"/>
        </w:rPr>
        <w:t>publicado el 2 de setiembre de 2010 y modificado por Decreto Legislativo 1308</w:t>
      </w:r>
    </w:p>
    <w:p w14:paraId="53E1332F" w14:textId="77777777" w:rsidR="00AB3A58" w:rsidRPr="00C12D61" w:rsidRDefault="00AB3A58" w:rsidP="00C12D61">
      <w:pPr>
        <w:spacing w:after="0" w:line="240" w:lineRule="auto"/>
        <w:ind w:left="567" w:hanging="567"/>
        <w:jc w:val="both"/>
        <w:rPr>
          <w:rFonts w:ascii="Arial Narrow" w:eastAsia="Arial Narrow" w:hAnsi="Arial Narrow" w:cs="Arial Narrow"/>
          <w:b/>
          <w:sz w:val="16"/>
          <w:szCs w:val="16"/>
        </w:rPr>
      </w:pPr>
      <w:r w:rsidRPr="00C12D61">
        <w:rPr>
          <w:rFonts w:ascii="Arial Narrow" w:eastAsia="Arial Narrow" w:hAnsi="Arial Narrow" w:cs="Arial Narrow"/>
          <w:b/>
          <w:sz w:val="16"/>
          <w:szCs w:val="16"/>
        </w:rPr>
        <w:tab/>
        <w:t>Artículo 110.- Sanciones administrativas</w:t>
      </w:r>
    </w:p>
    <w:p w14:paraId="0175816C" w14:textId="77777777" w:rsidR="00AB3A58" w:rsidRPr="00C12D61" w:rsidRDefault="00AB3A58"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C12D61" w:rsidRDefault="00AB3A58" w:rsidP="00C12D61">
      <w:pPr>
        <w:numPr>
          <w:ilvl w:val="0"/>
          <w:numId w:val="2"/>
        </w:numPr>
        <w:spacing w:after="0" w:line="240" w:lineRule="auto"/>
        <w:ind w:left="426" w:firstLine="141"/>
        <w:jc w:val="both"/>
        <w:rPr>
          <w:rFonts w:ascii="Arial Narrow" w:eastAsia="Arial Narrow" w:hAnsi="Arial Narrow" w:cs="Arial Narrow"/>
          <w:sz w:val="16"/>
          <w:szCs w:val="16"/>
        </w:rPr>
      </w:pPr>
      <w:r w:rsidRPr="00C12D61">
        <w:rPr>
          <w:rFonts w:ascii="Arial Narrow" w:eastAsia="Arial Narrow" w:hAnsi="Arial Narrow" w:cs="Arial Narrow"/>
          <w:sz w:val="16"/>
          <w:szCs w:val="16"/>
        </w:rPr>
        <w:t>Infracciones leves, con una amonestación o con una multa de hasta cincuenta (50) UIT.</w:t>
      </w:r>
    </w:p>
    <w:p w14:paraId="6238C038" w14:textId="77777777" w:rsidR="00AB3A58" w:rsidRPr="00C12D61" w:rsidRDefault="00AB3A58" w:rsidP="00C12D61">
      <w:pPr>
        <w:numPr>
          <w:ilvl w:val="0"/>
          <w:numId w:val="2"/>
        </w:numPr>
        <w:spacing w:after="0" w:line="240" w:lineRule="auto"/>
        <w:ind w:left="426" w:firstLine="141"/>
        <w:jc w:val="both"/>
        <w:rPr>
          <w:rFonts w:ascii="Arial Narrow" w:eastAsia="Arial Narrow" w:hAnsi="Arial Narrow" w:cs="Arial Narrow"/>
          <w:sz w:val="16"/>
          <w:szCs w:val="16"/>
        </w:rPr>
      </w:pPr>
      <w:r w:rsidRPr="00C12D61">
        <w:rPr>
          <w:rFonts w:ascii="Arial Narrow" w:eastAsia="Arial Narrow" w:hAnsi="Arial Narrow" w:cs="Arial Narrow"/>
          <w:sz w:val="16"/>
          <w:szCs w:val="16"/>
        </w:rPr>
        <w:t>Infracciones graves, con una multa de hasta ciento cincuenta (150) UIT.</w:t>
      </w:r>
    </w:p>
    <w:p w14:paraId="35820D58" w14:textId="77777777" w:rsidR="005C1748" w:rsidRPr="00C12D61" w:rsidRDefault="00AB3A58" w:rsidP="00C12D61">
      <w:pPr>
        <w:numPr>
          <w:ilvl w:val="0"/>
          <w:numId w:val="2"/>
        </w:numPr>
        <w:spacing w:after="0" w:line="240" w:lineRule="auto"/>
        <w:ind w:left="426" w:firstLine="141"/>
        <w:jc w:val="both"/>
        <w:rPr>
          <w:rFonts w:ascii="Arial Narrow" w:eastAsia="Arial Narrow" w:hAnsi="Arial Narrow" w:cs="Arial Narrow"/>
          <w:sz w:val="16"/>
          <w:szCs w:val="16"/>
        </w:rPr>
      </w:pPr>
      <w:r w:rsidRPr="00C12D61">
        <w:rPr>
          <w:rFonts w:ascii="Arial Narrow" w:eastAsia="Arial Narrow" w:hAnsi="Arial Narrow" w:cs="Arial Narrow"/>
          <w:sz w:val="16"/>
          <w:szCs w:val="16"/>
        </w:rPr>
        <w:t>Infracciones muy graves, con una multa de hasta cuatrocientos cincuenta (450) UIT.</w:t>
      </w:r>
    </w:p>
    <w:p w14:paraId="058965C7" w14:textId="19FDB7D4" w:rsidR="00AB3A58" w:rsidRPr="00C12D61" w:rsidRDefault="005C1748"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63316547" w14:textId="77777777" w:rsidR="00B2526D" w:rsidRPr="00C12D61" w:rsidRDefault="00B2526D" w:rsidP="00C12D61">
      <w:pPr>
        <w:spacing w:after="0" w:line="240" w:lineRule="auto"/>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sz w:val="16"/>
          <w:szCs w:val="16"/>
        </w:rPr>
        <w:t>Artículo 114.- Medidas correctivas</w:t>
      </w:r>
    </w:p>
    <w:p w14:paraId="79073A8B"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C12D61" w:rsidRDefault="00B2526D" w:rsidP="00C12D61">
      <w:pPr>
        <w:spacing w:after="0" w:line="240" w:lineRule="auto"/>
        <w:ind w:left="567" w:hanging="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C12D61" w:rsidRDefault="00B2526D" w:rsidP="00C12D61">
      <w:pPr>
        <w:spacing w:after="0" w:line="240" w:lineRule="auto"/>
        <w:ind w:left="567" w:hanging="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C12D61" w:rsidRDefault="00B2526D" w:rsidP="00C12D61">
      <w:pPr>
        <w:spacing w:after="0" w:line="240" w:lineRule="auto"/>
        <w:ind w:left="567" w:hanging="567"/>
        <w:jc w:val="both"/>
        <w:rPr>
          <w:rFonts w:ascii="Arial Narrow" w:eastAsia="Arial Narrow" w:hAnsi="Arial Narrow" w:cs="Arial Narrow"/>
          <w:sz w:val="16"/>
          <w:szCs w:val="16"/>
        </w:rPr>
      </w:pPr>
    </w:p>
    <w:p w14:paraId="3460BC85" w14:textId="77777777" w:rsidR="00B2526D" w:rsidRPr="00C12D61" w:rsidRDefault="00B2526D" w:rsidP="00C12D61">
      <w:pPr>
        <w:spacing w:after="0" w:line="240" w:lineRule="auto"/>
        <w:ind w:left="567" w:hanging="567"/>
        <w:jc w:val="both"/>
        <w:rPr>
          <w:rFonts w:ascii="Arial Narrow" w:eastAsia="Arial Narrow" w:hAnsi="Arial Narrow" w:cs="Arial Narrow"/>
          <w:sz w:val="16"/>
          <w:szCs w:val="16"/>
        </w:rPr>
      </w:pPr>
      <w:r w:rsidRPr="00C12D61">
        <w:rPr>
          <w:rFonts w:ascii="Arial Narrow" w:eastAsia="Arial Narrow" w:hAnsi="Arial Narrow" w:cs="Arial Narrow"/>
          <w:b/>
          <w:sz w:val="16"/>
          <w:szCs w:val="16"/>
        </w:rPr>
        <w:tab/>
        <w:t>Artículo 115.- Medidas correctivas reparadoras</w:t>
      </w:r>
    </w:p>
    <w:p w14:paraId="7E2CF74E" w14:textId="77777777" w:rsidR="00B2526D" w:rsidRPr="00C12D61" w:rsidRDefault="00B2526D" w:rsidP="00C12D61">
      <w:pPr>
        <w:spacing w:after="0" w:line="240" w:lineRule="auto"/>
        <w:ind w:left="567" w:hanging="283"/>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Reparar productos.</w:t>
      </w:r>
    </w:p>
    <w:p w14:paraId="290DA874"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C12D61" w:rsidRDefault="00B2526D" w:rsidP="00C12D61">
      <w:pPr>
        <w:numPr>
          <w:ilvl w:val="0"/>
          <w:numId w:val="1"/>
        </w:numPr>
        <w:spacing w:after="0" w:line="240" w:lineRule="auto"/>
        <w:ind w:left="567" w:firstLine="0"/>
        <w:jc w:val="both"/>
        <w:rPr>
          <w:rFonts w:ascii="Arial Narrow" w:eastAsia="Arial Narrow" w:hAnsi="Arial Narrow" w:cs="Arial Narrow"/>
          <w:sz w:val="16"/>
          <w:szCs w:val="16"/>
        </w:rPr>
      </w:pPr>
      <w:r w:rsidRPr="00C12D61">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C12D61" w:rsidRDefault="00B2526D" w:rsidP="00C12D61">
      <w:pPr>
        <w:pStyle w:val="Sinespaciado"/>
        <w:ind w:firstLine="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C12D61" w:rsidRDefault="00B2526D" w:rsidP="00C12D61">
      <w:pPr>
        <w:pStyle w:val="Sinespaciado"/>
        <w:ind w:firstLine="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Otras medidas reparadoras análogas de efectos equivalentes a las anteriores.</w:t>
      </w:r>
    </w:p>
    <w:p w14:paraId="1B29718D" w14:textId="77777777" w:rsidR="00B2526D" w:rsidRPr="00C12D61" w:rsidRDefault="00B2526D" w:rsidP="00C12D61">
      <w:pPr>
        <w:pStyle w:val="Sinespaciad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12D61">
        <w:rPr>
          <w:rFonts w:ascii="Arial Narrow" w:eastAsia="Arial Narrow" w:hAnsi="Arial Narrow" w:cs="Arial Narrow"/>
          <w:sz w:val="16"/>
          <w:szCs w:val="16"/>
        </w:rPr>
        <w:t>conjuntamente con</w:t>
      </w:r>
      <w:proofErr w:type="gramEnd"/>
      <w:r w:rsidRPr="00C12D6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p>
    <w:p w14:paraId="6AA36F70" w14:textId="77777777" w:rsidR="00B2526D" w:rsidRPr="00C12D61" w:rsidRDefault="00B2526D" w:rsidP="00C12D61">
      <w:pPr>
        <w:spacing w:after="0" w:line="240" w:lineRule="auto"/>
        <w:ind w:left="567"/>
        <w:jc w:val="both"/>
        <w:rPr>
          <w:rFonts w:ascii="Arial Narrow" w:eastAsia="Arial Narrow" w:hAnsi="Arial Narrow" w:cs="Arial Narrow"/>
          <w:b/>
          <w:bCs/>
          <w:sz w:val="16"/>
          <w:szCs w:val="16"/>
        </w:rPr>
      </w:pPr>
      <w:r w:rsidRPr="00C12D61">
        <w:rPr>
          <w:rFonts w:ascii="Arial Narrow" w:eastAsia="Arial Narrow" w:hAnsi="Arial Narrow" w:cs="Arial Narrow"/>
          <w:b/>
          <w:bCs/>
          <w:sz w:val="16"/>
          <w:szCs w:val="16"/>
        </w:rPr>
        <w:t>Artículo 116.- Medidas correctivas complementarias</w:t>
      </w:r>
    </w:p>
    <w:p w14:paraId="1AF704BD"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d. En caso de infracciones muy graves y de reincidencia o </w:t>
      </w:r>
      <w:proofErr w:type="spellStart"/>
      <w:r w:rsidRPr="00C12D61">
        <w:rPr>
          <w:rFonts w:ascii="Arial Narrow" w:eastAsia="Arial Narrow" w:hAnsi="Arial Narrow" w:cs="Arial Narrow"/>
          <w:sz w:val="16"/>
          <w:szCs w:val="16"/>
        </w:rPr>
        <w:t>reiterancia</w:t>
      </w:r>
      <w:proofErr w:type="spellEnd"/>
      <w:r w:rsidRPr="00C12D61">
        <w:rPr>
          <w:rFonts w:ascii="Arial Narrow" w:eastAsia="Arial Narrow" w:hAnsi="Arial Narrow" w:cs="Arial Narrow"/>
          <w:sz w:val="16"/>
          <w:szCs w:val="16"/>
        </w:rPr>
        <w:t xml:space="preserve">: </w:t>
      </w:r>
    </w:p>
    <w:p w14:paraId="422574FE"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w:t>
      </w:r>
      <w:proofErr w:type="spellStart"/>
      <w:r w:rsidRPr="00C12D61">
        <w:rPr>
          <w:rFonts w:ascii="Arial Narrow" w:eastAsia="Arial Narrow" w:hAnsi="Arial Narrow" w:cs="Arial Narrow"/>
          <w:sz w:val="16"/>
          <w:szCs w:val="16"/>
        </w:rPr>
        <w:t>ii</w:t>
      </w:r>
      <w:proofErr w:type="spellEnd"/>
      <w:r w:rsidRPr="00C12D6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e. Publicación de avisos </w:t>
      </w:r>
      <w:proofErr w:type="spellStart"/>
      <w:r w:rsidRPr="00C12D61">
        <w:rPr>
          <w:rFonts w:ascii="Arial Narrow" w:eastAsia="Arial Narrow" w:hAnsi="Arial Narrow" w:cs="Arial Narrow"/>
          <w:sz w:val="16"/>
          <w:szCs w:val="16"/>
        </w:rPr>
        <w:t>rectificatorios</w:t>
      </w:r>
      <w:proofErr w:type="spellEnd"/>
      <w:r w:rsidRPr="00C12D6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C12D61" w:rsidRDefault="00B2526D" w:rsidP="00C12D61">
      <w:pPr>
        <w:spacing w:after="0" w:line="240" w:lineRule="auto"/>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3341068" w14:textId="77777777" w:rsidR="00AB3A58" w:rsidRPr="00C12D61" w:rsidRDefault="00AB3A58" w:rsidP="00C12D61">
      <w:pPr>
        <w:pStyle w:val="Textonotapie"/>
        <w:tabs>
          <w:tab w:val="left" w:pos="567"/>
        </w:tabs>
        <w:ind w:left="567" w:hanging="567"/>
        <w:jc w:val="both"/>
        <w:rPr>
          <w:rFonts w:ascii="Arial Narrow" w:eastAsia="Arial Narrow" w:hAnsi="Arial Narrow" w:cs="Arial Narrow"/>
          <w:b/>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sz w:val="16"/>
          <w:szCs w:val="16"/>
        </w:rPr>
        <w:t>LEY 29571, CÓDIGO DE PROTECCIÓN Y DEFENSA DEL CONSUMIDOR</w:t>
      </w:r>
      <w:r w:rsidRPr="00C12D61">
        <w:rPr>
          <w:rFonts w:ascii="Arial Narrow" w:eastAsia="Arial Narrow" w:hAnsi="Arial Narrow" w:cs="Arial Narrow"/>
          <w:b/>
          <w:bCs/>
          <w:sz w:val="16"/>
          <w:szCs w:val="16"/>
        </w:rPr>
        <w:t xml:space="preserve">, </w:t>
      </w:r>
      <w:r w:rsidRPr="00C12D61">
        <w:rPr>
          <w:rFonts w:ascii="Arial Narrow" w:eastAsia="Arial Narrow" w:hAnsi="Arial Narrow" w:cs="Arial Narrow"/>
          <w:b/>
          <w:sz w:val="16"/>
          <w:szCs w:val="16"/>
        </w:rPr>
        <w:t>publicado el 2 de setiembre de 2010 y modificado por Decreto Legislativo 1308</w:t>
      </w:r>
    </w:p>
    <w:p w14:paraId="4F661A28" w14:textId="77777777" w:rsidR="00AB3A58" w:rsidRPr="00C12D61" w:rsidRDefault="00AB3A58" w:rsidP="00C12D61">
      <w:pPr>
        <w:pStyle w:val="Textonotapie"/>
        <w:tabs>
          <w:tab w:val="left" w:pos="567"/>
        </w:tabs>
        <w:jc w:val="both"/>
        <w:rPr>
          <w:rFonts w:ascii="Arial Narrow" w:eastAsia="Arial Narrow" w:hAnsi="Arial Narrow" w:cs="Arial Narrow"/>
          <w:b/>
          <w:sz w:val="16"/>
          <w:szCs w:val="16"/>
        </w:rPr>
      </w:pPr>
      <w:r w:rsidRPr="00C12D61">
        <w:rPr>
          <w:rFonts w:ascii="Arial Narrow" w:eastAsia="Arial Narrow" w:hAnsi="Arial Narrow" w:cs="Arial Narrow"/>
          <w:b/>
          <w:sz w:val="16"/>
          <w:szCs w:val="16"/>
        </w:rPr>
        <w:tab/>
        <w:t>Artículo 112.- Criterios de graduación de las sanciones administrativas</w:t>
      </w:r>
    </w:p>
    <w:p w14:paraId="1B064919" w14:textId="77777777" w:rsidR="00AB3A58" w:rsidRPr="00C12D61" w:rsidRDefault="00AB3A58" w:rsidP="00C12D61">
      <w:pPr>
        <w:pStyle w:val="Textonotapie"/>
        <w:tabs>
          <w:tab w:val="left" w:pos="567"/>
        </w:tabs>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w:t>
      </w:r>
    </w:p>
    <w:p w14:paraId="5B2F1261" w14:textId="77777777" w:rsidR="00AB3A58" w:rsidRPr="00C12D61" w:rsidRDefault="00AB3A58" w:rsidP="00C12D61">
      <w:pPr>
        <w:pStyle w:val="Textonotapie"/>
        <w:tabs>
          <w:tab w:val="left" w:pos="567"/>
        </w:tabs>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Se consideran circunstancias atenuantes especiales, las siguientes:</w:t>
      </w:r>
    </w:p>
    <w:p w14:paraId="37E10C53" w14:textId="77777777" w:rsidR="00AB3A58" w:rsidRPr="00C12D61" w:rsidRDefault="00AB3A58" w:rsidP="00C12D61">
      <w:pPr>
        <w:pStyle w:val="Textonotapie"/>
        <w:tabs>
          <w:tab w:val="left" w:pos="567"/>
        </w:tabs>
        <w:jc w:val="both"/>
        <w:rPr>
          <w:rFonts w:ascii="Arial Narrow" w:eastAsia="Arial Narrow" w:hAnsi="Arial Narrow" w:cs="Arial Narrow"/>
          <w:sz w:val="16"/>
          <w:szCs w:val="16"/>
        </w:rPr>
      </w:pPr>
      <w:r w:rsidRPr="00C12D61">
        <w:rPr>
          <w:rFonts w:ascii="Arial Narrow" w:eastAsia="Arial Narrow" w:hAnsi="Arial Narrow" w:cs="Arial Narrow"/>
          <w:sz w:val="16"/>
          <w:szCs w:val="16"/>
        </w:rPr>
        <w:tab/>
        <w:t>(…)</w:t>
      </w:r>
    </w:p>
    <w:p w14:paraId="4FA29402" w14:textId="77777777" w:rsidR="00AB3A58" w:rsidRPr="00C12D61" w:rsidRDefault="00AB3A58" w:rsidP="00C12D61">
      <w:pPr>
        <w:pStyle w:val="Textonotapie"/>
        <w:tabs>
          <w:tab w:val="left" w:pos="567"/>
        </w:tabs>
        <w:ind w:left="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12D61">
        <w:rPr>
          <w:rFonts w:ascii="Arial Narrow" w:eastAsia="Arial Narrow" w:hAnsi="Arial Narrow" w:cs="Arial Narrow"/>
          <w:sz w:val="16"/>
          <w:szCs w:val="16"/>
        </w:rPr>
        <w:t>liminarmente</w:t>
      </w:r>
      <w:proofErr w:type="spellEnd"/>
      <w:r w:rsidRPr="00C12D6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5D94218B" w14:textId="2C5283D1" w:rsidR="00AB3A58" w:rsidRPr="00C12D61" w:rsidRDefault="00AB3A58" w:rsidP="00C12D61">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C12D61">
        <w:rPr>
          <w:rStyle w:val="Refdenotaalpie"/>
          <w:rFonts w:ascii="Arial Narrow" w:eastAsia="Arial Narrow" w:hAnsi="Arial Narrow" w:cs="Arial Narrow"/>
          <w:b/>
          <w:bCs/>
          <w:sz w:val="16"/>
          <w:szCs w:val="16"/>
          <w:vertAlign w:val="superscript"/>
        </w:rPr>
        <w:footnoteRef/>
      </w:r>
      <w:r w:rsidRPr="00C12D61">
        <w:rPr>
          <w:rFonts w:ascii="Arial Narrow" w:eastAsia="Arial Narrow" w:hAnsi="Arial Narrow" w:cs="Arial Narrow"/>
          <w:b/>
          <w:bCs/>
          <w:sz w:val="16"/>
          <w:szCs w:val="16"/>
        </w:rPr>
        <w:t xml:space="preserve"> </w:t>
      </w:r>
      <w:r w:rsidRPr="00C12D61">
        <w:rPr>
          <w:rFonts w:ascii="Arial Narrow" w:eastAsia="Arial Narrow" w:hAnsi="Arial Narrow" w:cs="Arial Narrow"/>
          <w:b/>
          <w:bCs/>
          <w:sz w:val="16"/>
          <w:szCs w:val="16"/>
        </w:rPr>
        <w:tab/>
        <w:t xml:space="preserve">DECRETO LEGISLATIVO </w:t>
      </w:r>
      <w:proofErr w:type="spellStart"/>
      <w:r w:rsidRPr="00C12D61">
        <w:rPr>
          <w:rFonts w:ascii="Arial Narrow" w:eastAsia="Arial Narrow" w:hAnsi="Arial Narrow" w:cs="Arial Narrow"/>
          <w:b/>
          <w:bCs/>
          <w:sz w:val="16"/>
          <w:szCs w:val="16"/>
        </w:rPr>
        <w:t/>
      </w:r>
      <w:proofErr w:type="spellEnd"/>
      <w:r w:rsidRPr="00C12D61">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C12D61" w:rsidRDefault="00AB3A58" w:rsidP="00C12D61">
      <w:pPr>
        <w:pStyle w:val="NormalWeb"/>
        <w:spacing w:after="0" w:line="240" w:lineRule="auto"/>
        <w:ind w:left="567"/>
        <w:jc w:val="both"/>
        <w:rPr>
          <w:rFonts w:ascii="Arial Narrow" w:eastAsia="Arial Narrow" w:hAnsi="Arial Narrow" w:cs="Arial Narrow"/>
          <w:bCs/>
          <w:sz w:val="16"/>
          <w:szCs w:val="16"/>
        </w:rPr>
      </w:pPr>
      <w:r w:rsidRPr="00C12D61">
        <w:rPr>
          <w:rFonts w:ascii="Arial Narrow" w:eastAsia="Arial Narrow" w:hAnsi="Arial Narrow" w:cs="Arial Narrow"/>
          <w:b/>
          <w:sz w:val="16"/>
          <w:szCs w:val="16"/>
        </w:rPr>
        <w:t xml:space="preserve">Artículo 29.- </w:t>
      </w:r>
      <w:r w:rsidRPr="00C12D61">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12D61">
        <w:rPr>
          <w:rFonts w:ascii="Arial Narrow" w:eastAsia="Arial Narrow" w:hAnsi="Arial Narrow" w:cs="Arial Narrow"/>
          <w:bCs/>
          <w:sz w:val="16"/>
          <w:szCs w:val="16"/>
        </w:rPr>
        <w:t>Secretario Técnico</w:t>
      </w:r>
      <w:proofErr w:type="gramEnd"/>
      <w:r w:rsidRPr="00C12D61">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12D61">
        <w:rPr>
          <w:rFonts w:ascii="Arial Narrow" w:eastAsia="Arial Narrow" w:hAnsi="Arial Narrow" w:cs="Arial Narrow"/>
          <w:bCs/>
          <w:sz w:val="16"/>
          <w:szCs w:val="16"/>
        </w:rPr>
        <w:t>Secretario Técnico</w:t>
      </w:r>
      <w:proofErr w:type="gramEnd"/>
      <w:r w:rsidRPr="00C12D61">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799B6F9B" w14:textId="77777777" w:rsidR="00AB3A58" w:rsidRPr="00C12D61" w:rsidRDefault="00AB3A58" w:rsidP="00C12D61">
      <w:pPr>
        <w:pStyle w:val="Textonotapie"/>
        <w:ind w:left="567" w:hanging="567"/>
        <w:jc w:val="both"/>
        <w:rPr>
          <w:rFonts w:ascii="Arial Narrow" w:eastAsia="Arial Narrow" w:hAnsi="Arial Narrow" w:cs="Arial Narrow"/>
          <w:sz w:val="16"/>
          <w:szCs w:val="16"/>
        </w:rPr>
      </w:pPr>
      <w:r w:rsidRPr="00C12D61">
        <w:rPr>
          <w:rStyle w:val="Refdenotaalpie"/>
          <w:rFonts w:ascii="Arial Narrow" w:eastAsia="Arial Narrow" w:hAnsi="Arial Narrow" w:cs="Arial Narrow"/>
          <w:sz w:val="16"/>
          <w:szCs w:val="16"/>
          <w:vertAlign w:val="superscript"/>
        </w:rPr>
        <w:footnoteRef/>
      </w:r>
      <w:r w:rsidRPr="00C12D61">
        <w:rPr>
          <w:rFonts w:ascii="Arial Narrow" w:eastAsia="Arial Narrow" w:hAnsi="Arial Narrow" w:cs="Arial Narrow"/>
          <w:sz w:val="16"/>
          <w:szCs w:val="16"/>
        </w:rPr>
        <w:t xml:space="preserve"> </w:t>
      </w:r>
      <w:r w:rsidRPr="00C12D61">
        <w:rPr>
          <w:rFonts w:ascii="Arial Narrow" w:eastAsia="Arial Narrow" w:hAnsi="Arial Narrow" w:cs="Arial Narrow"/>
          <w:sz w:val="16"/>
          <w:szCs w:val="16"/>
        </w:rPr>
        <w:tab/>
      </w:r>
      <w:r w:rsidRPr="00C12D61">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5B157921" w14:textId="7497A6E3" w:rsidR="00AB3A58" w:rsidRPr="00C12D61" w:rsidRDefault="00AB3A58" w:rsidP="00C12D61">
      <w:pPr>
        <w:pStyle w:val="Textonotapie"/>
        <w:ind w:left="1134" w:hanging="567"/>
        <w:jc w:val="both"/>
        <w:rPr>
          <w:rFonts w:ascii="Arial Narrow" w:eastAsia="Arial Narrow" w:hAnsi="Arial Narrow" w:cs="Arial Narrow"/>
          <w:b/>
          <w:bCs/>
          <w:sz w:val="16"/>
          <w:szCs w:val="16"/>
        </w:rPr>
      </w:pPr>
      <w:r w:rsidRPr="00C12D61">
        <w:rPr>
          <w:rFonts w:ascii="Arial Narrow" w:eastAsia="Arial Narrow" w:hAnsi="Arial Narrow" w:cs="Arial Narrow"/>
          <w:b/>
          <w:bCs/>
          <w:sz w:val="16"/>
          <w:szCs w:val="16"/>
        </w:rPr>
        <w:t>Artículo 20.</w:t>
      </w:r>
      <w:r w:rsidR="00B2526D" w:rsidRPr="00C12D61">
        <w:rPr>
          <w:rFonts w:ascii="Arial Narrow" w:eastAsia="Arial Narrow" w:hAnsi="Arial Narrow" w:cs="Arial Narrow"/>
          <w:b/>
          <w:bCs/>
          <w:sz w:val="16"/>
          <w:szCs w:val="16"/>
        </w:rPr>
        <w:t>-</w:t>
      </w:r>
      <w:r w:rsidRPr="00C12D61">
        <w:rPr>
          <w:rFonts w:ascii="Arial Narrow" w:eastAsia="Arial Narrow" w:hAnsi="Arial Narrow" w:cs="Arial Narrow"/>
          <w:b/>
          <w:bCs/>
          <w:sz w:val="16"/>
          <w:szCs w:val="16"/>
        </w:rPr>
        <w:t xml:space="preserve"> Modalidades de notificación</w:t>
      </w:r>
    </w:p>
    <w:p w14:paraId="61D4CF83" w14:textId="77777777" w:rsidR="00AB3A58" w:rsidRPr="00C12D61" w:rsidRDefault="00AB3A58" w:rsidP="00C12D61">
      <w:pPr>
        <w:pStyle w:val="Textonotapie"/>
        <w:ind w:left="1134" w:hanging="567"/>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20.4. </w:t>
      </w:r>
      <w:r w:rsidRPr="00C12D6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C12D61" w:rsidRDefault="00AB3A58" w:rsidP="00C12D61">
      <w:pPr>
        <w:pStyle w:val="Textonotapie"/>
        <w:ind w:left="1134"/>
        <w:jc w:val="both"/>
        <w:rPr>
          <w:rFonts w:ascii="Arial Narrow" w:eastAsia="Arial Narrow" w:hAnsi="Arial Narrow" w:cs="Arial Narrow"/>
          <w:sz w:val="16"/>
          <w:szCs w:val="16"/>
        </w:rPr>
      </w:pPr>
      <w:r w:rsidRPr="00C12D6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C12D61" w:rsidRDefault="00AB3A58" w:rsidP="00C12D61">
      <w:pPr>
        <w:pStyle w:val="Textonotapie"/>
        <w:ind w:left="1134"/>
        <w:jc w:val="both"/>
        <w:rPr>
          <w:rFonts w:ascii="Arial Narrow" w:eastAsia="Arial Narrow" w:hAnsi="Arial Narrow" w:cs="Arial Narrow"/>
          <w:sz w:val="16"/>
          <w:szCs w:val="16"/>
        </w:rPr>
      </w:pPr>
      <w:r w:rsidRPr="00C12D6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75EC"/>
    <w:rsid w:val="00064019"/>
    <w:rsid w:val="00092BD8"/>
    <w:rsid w:val="000942F6"/>
    <w:rsid w:val="000971C2"/>
    <w:rsid w:val="000B25B9"/>
    <w:rsid w:val="000C5D4F"/>
    <w:rsid w:val="000F0432"/>
    <w:rsid w:val="000F4C68"/>
    <w:rsid w:val="001132FD"/>
    <w:rsid w:val="00146276"/>
    <w:rsid w:val="001B5674"/>
    <w:rsid w:val="001B6FB2"/>
    <w:rsid w:val="001C6657"/>
    <w:rsid w:val="00232389"/>
    <w:rsid w:val="0024617D"/>
    <w:rsid w:val="0026598E"/>
    <w:rsid w:val="00267DA8"/>
    <w:rsid w:val="00271F27"/>
    <w:rsid w:val="00295C13"/>
    <w:rsid w:val="0029764C"/>
    <w:rsid w:val="002B7DCD"/>
    <w:rsid w:val="002E11CC"/>
    <w:rsid w:val="00301ABC"/>
    <w:rsid w:val="00303A0A"/>
    <w:rsid w:val="00322DDA"/>
    <w:rsid w:val="00324AC7"/>
    <w:rsid w:val="003319B5"/>
    <w:rsid w:val="00333B48"/>
    <w:rsid w:val="00351EB9"/>
    <w:rsid w:val="0039387B"/>
    <w:rsid w:val="003D460F"/>
    <w:rsid w:val="003F2495"/>
    <w:rsid w:val="00405C2F"/>
    <w:rsid w:val="004249DB"/>
    <w:rsid w:val="004355EF"/>
    <w:rsid w:val="004572E5"/>
    <w:rsid w:val="0047240C"/>
    <w:rsid w:val="00481511"/>
    <w:rsid w:val="004B5B0B"/>
    <w:rsid w:val="004B7C23"/>
    <w:rsid w:val="004F4A65"/>
    <w:rsid w:val="0050326A"/>
    <w:rsid w:val="00535E72"/>
    <w:rsid w:val="0053692B"/>
    <w:rsid w:val="00555C03"/>
    <w:rsid w:val="005569D9"/>
    <w:rsid w:val="005B3915"/>
    <w:rsid w:val="005B7E43"/>
    <w:rsid w:val="005C1748"/>
    <w:rsid w:val="00611F0E"/>
    <w:rsid w:val="006535D1"/>
    <w:rsid w:val="00654139"/>
    <w:rsid w:val="006B1410"/>
    <w:rsid w:val="00762FAA"/>
    <w:rsid w:val="00767C41"/>
    <w:rsid w:val="00787A5A"/>
    <w:rsid w:val="007945C8"/>
    <w:rsid w:val="007B6FE2"/>
    <w:rsid w:val="007E67E7"/>
    <w:rsid w:val="00855AF1"/>
    <w:rsid w:val="008641BD"/>
    <w:rsid w:val="008E0B03"/>
    <w:rsid w:val="00911D96"/>
    <w:rsid w:val="00927859"/>
    <w:rsid w:val="009301DB"/>
    <w:rsid w:val="00992B3C"/>
    <w:rsid w:val="00A03382"/>
    <w:rsid w:val="00A3020D"/>
    <w:rsid w:val="00A8071A"/>
    <w:rsid w:val="00AB3A58"/>
    <w:rsid w:val="00AC4712"/>
    <w:rsid w:val="00AD1E23"/>
    <w:rsid w:val="00AF7726"/>
    <w:rsid w:val="00B02F8B"/>
    <w:rsid w:val="00B1027C"/>
    <w:rsid w:val="00B2526D"/>
    <w:rsid w:val="00B36161"/>
    <w:rsid w:val="00B447D2"/>
    <w:rsid w:val="00B578B8"/>
    <w:rsid w:val="00B63933"/>
    <w:rsid w:val="00BA44E8"/>
    <w:rsid w:val="00BC4735"/>
    <w:rsid w:val="00C12D61"/>
    <w:rsid w:val="00C602A9"/>
    <w:rsid w:val="00C73A15"/>
    <w:rsid w:val="00C852B7"/>
    <w:rsid w:val="00C868C4"/>
    <w:rsid w:val="00CC7358"/>
    <w:rsid w:val="00CD0C8E"/>
    <w:rsid w:val="00CF4C9D"/>
    <w:rsid w:val="00D055B5"/>
    <w:rsid w:val="00D14F89"/>
    <w:rsid w:val="00D40516"/>
    <w:rsid w:val="00D72059"/>
    <w:rsid w:val="00D76563"/>
    <w:rsid w:val="00D91A49"/>
    <w:rsid w:val="00DA4327"/>
    <w:rsid w:val="00DA68E4"/>
    <w:rsid w:val="00DB5B1E"/>
    <w:rsid w:val="00DB5FDD"/>
    <w:rsid w:val="00DD701D"/>
    <w:rsid w:val="00DF13D0"/>
    <w:rsid w:val="00E118DA"/>
    <w:rsid w:val="00E64D86"/>
    <w:rsid w:val="00EB484D"/>
    <w:rsid w:val="00ED352B"/>
    <w:rsid w:val="00F24463"/>
    <w:rsid w:val="00FE5214"/>
    <w:rsid w:val="00FE56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
    <w:link w:val="Prrafodelista"/>
    <w:uiPriority w:val="34"/>
    <w:qFormat/>
    <w:locked/>
    <w:rsid w:val="00BA44E8"/>
  </w:style>
  <w:style w:type="character" w:styleId="Refdecomentario">
    <w:name w:val="annotation reference"/>
    <w:basedOn w:val="Fuentedeprrafopredeter"/>
    <w:uiPriority w:val="99"/>
    <w:semiHidden/>
    <w:unhideWhenUsed/>
    <w:rsid w:val="0029764C"/>
    <w:rPr>
      <w:sz w:val="16"/>
      <w:szCs w:val="16"/>
    </w:rPr>
  </w:style>
  <w:style w:type="paragraph" w:styleId="Textocomentario">
    <w:name w:val="annotation text"/>
    <w:basedOn w:val="Normal"/>
    <w:link w:val="TextocomentarioCar"/>
    <w:uiPriority w:val="99"/>
    <w:unhideWhenUsed/>
    <w:rsid w:val="0029764C"/>
    <w:pPr>
      <w:spacing w:line="240" w:lineRule="auto"/>
    </w:pPr>
    <w:rPr>
      <w:sz w:val="20"/>
      <w:szCs w:val="20"/>
    </w:rPr>
  </w:style>
  <w:style w:type="character" w:customStyle="1" w:styleId="TextocomentarioCar">
    <w:name w:val="Texto comentario Car"/>
    <w:basedOn w:val="Fuentedeprrafopredeter"/>
    <w:link w:val="Textocomentario"/>
    <w:uiPriority w:val="99"/>
    <w:rsid w:val="0029764C"/>
    <w:rPr>
      <w:sz w:val="20"/>
      <w:szCs w:val="20"/>
    </w:rPr>
  </w:style>
  <w:style w:type="paragraph" w:styleId="Asuntodelcomentario">
    <w:name w:val="annotation subject"/>
    <w:basedOn w:val="Textocomentario"/>
    <w:next w:val="Textocomentario"/>
    <w:link w:val="AsuntodelcomentarioCar"/>
    <w:uiPriority w:val="99"/>
    <w:semiHidden/>
    <w:unhideWhenUsed/>
    <w:rsid w:val="0029764C"/>
    <w:rPr>
      <w:b/>
      <w:bCs/>
    </w:rPr>
  </w:style>
  <w:style w:type="character" w:customStyle="1" w:styleId="AsuntodelcomentarioCar">
    <w:name w:val="Asunto del comentario Car"/>
    <w:basedOn w:val="TextocomentarioCar"/>
    <w:link w:val="Asuntodelcomentario"/>
    <w:uiPriority w:val="99"/>
    <w:semiHidden/>
    <w:rsid w:val="0029764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6</Pages>
  <Words>1838</Words>
  <Characters>10114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28</cp:revision>
  <cp:lastPrinted>2025-04-29T22:42:00Z</cp:lastPrinted>
  <dcterms:created xsi:type="dcterms:W3CDTF">2025-03-26T00:53:00Z</dcterms:created>
  <dcterms:modified xsi:type="dcterms:W3CDTF">2025-04-29T22:45:00Z</dcterms:modified>
</cp:coreProperties>
</file>