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CD1322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Times New Roman" w:hAnsi="Arial Narrow" w:cs="Times New Roman"/>
          <w:b/>
          <w:bCs/>
          <w:color w:val="000000"/>
          <w:kern w:val="0"/>
          <w:shd w:val="clear" w:color="auto" w:fill="FFFFFF"/>
          <w:lang w:eastAsia="es-PE"/>
          <w14:ligatures w14:val="none"/>
        </w:rPr>
        <w:t>293-2026/CC1</w:t>
      </w:r>
    </w:p>
    <w:p w14:paraId="7E5DC22B" w14: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Arial Narrow" w:hAnsi="Arial Narrow" w:cs="Arial Narrow"/>
          <w:b/>
          <w:color w:val="000000"/>
          <w:kern w:val="0"/>
          <w:lang w:eastAsia="es-PE"/>
          <w14:ligatures w14:val="none"/>
        </w:rPr>
        <w:t xml:space="preserve"/>
      </w:r>
      <w:r w:rsidRPr="009424F1">
        <w:rPr>
          <w:rFonts w:ascii="Arial Narrow" w:eastAsia="Arial Narrow" w:hAnsi="Arial Narrow" w:cs="Arial Narrow"/>
          <w:b/>
          <w:color w:val="000000"/>
          <w:kern w:val="0"/>
          <w:lang w:eastAsia="es-PE"/>
          <w14:ligatures w14:val="none"/>
        </w:rPr>
        <w:t xml:space="preserve"/>
      </w:r>
      <w:r w:rsidR="009424F1" w:rsidRPr="009424F1">
        <w:rPr>
          <w:rFonts w:ascii="Arial Narrow" w:eastAsia="Arial Narrow" w:hAnsi="Arial Narrow" w:cs="Arial Narrow"/>
          <w:b/>
          <w:color w:val="000000"/>
          <w:kern w:val="0"/>
          <w:lang w:eastAsia="es-PE"/>
          <w14:ligatures w14:val="none"/>
        </w:rPr>
        <w:t/>
      </w:r>
      <w:r w:rsidRPr="009424F1">
        <w:rPr>
          <w:rFonts w:ascii="Arial Narrow" w:eastAsia="Arial Narrow" w:hAnsi="Arial Narrow" w:cs="Arial Narrow"/>
          <w:b/>
          <w:color w:val="000000"/>
          <w:kern w:val="0"/>
          <w:lang w:eastAsia="es-PE"/>
          <w14:ligatures w14:val="none"/>
        </w:rPr>
        <w:t/>
      </w:r>
    </w:p>
    <w:p w14:paraId="6DEEEDFE" w14: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Arial Narrow" w:hAnsi="Arial Narrow" w:cs="Arial Narrow"/>
          <w:b/>
          <w:color w:val="000000"/>
          <w:kern w:val="0"/>
          <w:lang w:eastAsia="es-PE"/>
          <w14:ligatures w14:val="none"/>
        </w:rPr>
        <w:t xml:space="preserve">PACÍFICO COMPAÑÍA DE SEGUROS Y REASEGUROS S.A. </w:t>
      </w:r>
      <w:r w:rsidRPr="009424F1">
        <w:rPr>
          <w:rFonts w:ascii="Arial Narrow" w:eastAsia="Arial Narrow" w:hAnsi="Arial Narrow" w:cs="Arial Narrow"/>
          <w:b/>
          <w:color w:val="000000"/>
          <w:kern w:val="0"/>
          <w:lang w:eastAsia="es-PE"/>
          <w14:ligatures w14:val="none"/>
        </w:rPr>
        <w:t>(</w:t>
      </w:r>
      <w:r w:rsidR="009424F1" w:rsidRPr="009424F1">
        <w:rPr>
          <w:rFonts w:ascii="Arial Narrow" w:eastAsia="Arial Narrow" w:hAnsi="Arial Narrow" w:cs="Arial Narrow"/>
          <w:b/>
          <w:color w:val="000000"/>
          <w:kern w:val="0"/>
          <w:lang w:eastAsia="es-PE"/>
          <w14:ligatures w14:val="none"/>
        </w:rPr>
        <w:t>PACÍFICO</w:t>
      </w:r>
      <w:r w:rsidRPr="009424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424F1">
        <w:rPr>
          <w:rFonts w:ascii="Arial Narrow" w:eastAsia="Arial Narrow" w:hAnsi="Arial Narrow" w:cs="Arial Narrow"/>
          <w:b/>
          <w:color w:val="000000"/>
          <w:kern w:val="0"/>
          <w:lang w:eastAsia="es-PE"/>
          <w14:ligatures w14:val="none"/>
        </w:rPr>
        <w:t>2</w:t>
      </w:r>
    </w:p>
    <w:p w14:paraId="5BA3A18D" w14:textId="77777777" w:rsidR="00CA59A2" w:rsidRPr="009424F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B467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24F1">
        <w:rPr>
          <w:rFonts w:ascii="Arial Narrow" w:eastAsia="Times New Roman" w:hAnsi="Arial Narrow" w:cs="Times New Roman"/>
          <w:color w:val="000000"/>
          <w:kern w:val="0"/>
          <w:shd w:val="clear" w:color="auto" w:fill="FFFFFF"/>
          <w:lang w:eastAsia="es-PE"/>
          <w14:ligatures w14:val="none"/>
        </w:rPr>
        <w:t xml:space="preserve">Lima, </w:t>
      </w:r>
      <w:r w:rsidR="004A3DC7">
        <w:rPr>
          <w:rFonts w:ascii="Arial Narrow" w:eastAsia="Times New Roman" w:hAnsi="Arial Narrow" w:cs="Times New Roman"/>
          <w:color w:val="000000"/>
          <w:kern w:val="0"/>
          <w:shd w:val="clear" w:color="auto" w:fill="FFFFFF"/>
          <w:lang w:eastAsia="es-PE"/>
          <w14:ligatures w14:val="none"/>
        </w:rPr>
        <w:t>27</w:t>
      </w:r>
      <w:r w:rsidRPr="009424F1">
        <w:rPr>
          <w:rFonts w:ascii="Arial Narrow" w:eastAsia="Times New Roman" w:hAnsi="Arial Narrow" w:cs="Times New Roman"/>
          <w:color w:val="000000"/>
          <w:kern w:val="0"/>
          <w:shd w:val="clear" w:color="auto" w:fill="FFFFFF"/>
          <w:lang w:eastAsia="es-PE"/>
          <w14:ligatures w14:val="none"/>
        </w:rPr>
        <w:t xml:space="preserve"> de </w:t>
      </w:r>
      <w:r w:rsidR="00E55D8D" w:rsidRPr="009424F1">
        <w:rPr>
          <w:rFonts w:ascii="Arial Narrow" w:eastAsia="Times New Roman" w:hAnsi="Arial Narrow" w:cs="Times New Roman"/>
          <w:color w:val="000000"/>
          <w:kern w:val="0"/>
          <w:shd w:val="clear" w:color="auto" w:fill="FFFFFF"/>
          <w:lang w:eastAsia="es-PE"/>
          <w14:ligatures w14:val="none"/>
        </w:rPr>
        <w:t>febrero</w:t>
      </w:r>
      <w:r w:rsidR="00985114" w:rsidRPr="009424F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913E35" w:rsidR="00CA59A2" w:rsidRPr="003B7A9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47A9">
        <w:rPr>
          <w:rFonts w:ascii="Arial Narrow" w:eastAsia="Times New Roman" w:hAnsi="Arial Narrow" w:cs="Arial"/>
          <w:color w:val="000000"/>
          <w:kern w:val="0"/>
          <w:lang w:val="es-ES" w:eastAsia="es-ES"/>
          <w14:ligatures w14:val="none"/>
        </w:rPr>
        <w:t xml:space="preserve">Mediante el escrito del 28 de enero de 2026, subsanada mediante escrito del 24 de febrero de 2026, el señor [APELLIDO] denunció a Pacífico por presuntas infracciones a la Ley 29571, Código de Protección y Defensa del Consumidor (en adelante, Código), señalando lo siguiente:</w:t>
      </w:r>
      <w:r w:rsidR="007247A9" w:rsidRPr="007247A9">
        <w:rPr>
          <w:rFonts w:ascii="Arial Narrow" w:eastAsia="Times New Roman" w:hAnsi="Arial Narrow" w:cs="Arial"/>
          <w:color w:val="000000"/>
          <w:kern w:val="0"/>
          <w:lang w:val="es-ES" w:eastAsia="es-ES"/>
          <w14:ligatures w14:val="none"/>
        </w:rPr>
        <w:t/>
      </w:r>
      <w:r w:rsidR="00996DC2" w:rsidRPr="007247A9">
        <w:rPr>
          <w:rFonts w:ascii="Arial Narrow" w:eastAsia="Times New Roman" w:hAnsi="Arial Narrow" w:cs="Arial"/>
          <w:color w:val="000000"/>
          <w:kern w:val="0"/>
          <w:lang w:val="es-ES" w:eastAsia="es-ES"/>
          <w14:ligatures w14:val="none"/>
        </w:rPr>
        <w:t xml:space="preserve"/>
      </w:r>
      <w:r w:rsidR="007247A9" w:rsidRPr="007247A9">
        <w:rPr>
          <w:rFonts w:ascii="Arial Narrow" w:eastAsia="Times New Roman" w:hAnsi="Arial Narrow" w:cs="Arial"/>
          <w:color w:val="000000"/>
          <w:kern w:val="0"/>
          <w:lang w:val="es-ES" w:eastAsia="es-ES"/>
          <w14:ligatures w14:val="none"/>
        </w:rPr>
        <w:t/>
      </w:r>
      <w:r w:rsidR="00996DC2" w:rsidRPr="007247A9">
        <w:rPr>
          <w:rFonts w:ascii="Arial Narrow" w:eastAsia="Calibri" w:hAnsi="Arial Narrow" w:cs="Arial"/>
          <w:kern w:val="0"/>
          <w14:ligatures w14:val="none"/>
        </w:rPr>
        <w:t/>
      </w:r>
      <w:r w:rsidRPr="007247A9">
        <w:rPr>
          <w:rFonts w:ascii="Arial Narrow" w:eastAsia="Calibri" w:hAnsi="Arial Narrow" w:cs="Arial"/>
          <w:kern w:val="0"/>
          <w14:ligatures w14:val="none"/>
        </w:rPr>
        <w:t xml:space="preserve"/>
      </w:r>
      <w:r w:rsidR="007247A9" w:rsidRPr="007247A9">
        <w:rPr>
          <w:rFonts w:ascii="Arial Narrow" w:eastAsia="Calibri" w:hAnsi="Arial Narrow" w:cs="Arial"/>
          <w:kern w:val="0"/>
          <w14:ligatures w14:val="none"/>
        </w:rPr>
        <w:t/>
      </w:r>
      <w:r w:rsidRPr="007247A9">
        <w:rPr>
          <w:rFonts w:ascii="Arial Narrow" w:eastAsia="Calibri" w:hAnsi="Arial Narrow" w:cs="Arial"/>
          <w:kern w:val="0"/>
          <w14:ligatures w14:val="none"/>
        </w:rPr>
        <w:t xml:space="preserve"/>
      </w:r>
      <w:r w:rsidR="007247A9" w:rsidRPr="007247A9">
        <w:rPr>
          <w:rFonts w:ascii="Arial Narrow" w:eastAsia="Calibri" w:hAnsi="Arial Narrow" w:cs="Arial"/>
          <w:kern w:val="0"/>
          <w14:ligatures w14:val="none"/>
        </w:rPr>
        <w:t xml:space="preserve"/>
      </w:r>
      <w:r w:rsidRPr="007247A9">
        <w:rPr>
          <w:rFonts w:ascii="Arial Narrow" w:eastAsia="Calibri" w:hAnsi="Arial Narrow" w:cs="Arial"/>
          <w:kern w:val="0"/>
          <w14:ligatures w14:val="none"/>
        </w:rPr>
        <w:t/>
      </w:r>
      <w:r w:rsidRPr="007247A9">
        <w:rPr>
          <w:rFonts w:ascii="Arial Narrow" w:eastAsia="Times New Roman" w:hAnsi="Arial Narrow" w:cs="Arial"/>
          <w:color w:val="000000"/>
          <w:kern w:val="0"/>
          <w:lang w:val="es-ES" w:eastAsia="es-ES"/>
          <w14:ligatures w14:val="none"/>
        </w:rPr>
        <w:t xml:space="preserve"/>
      </w:r>
      <w:r w:rsidR="007247A9" w:rsidRPr="003B7A9C">
        <w:rPr>
          <w:rFonts w:ascii="Arial Narrow" w:eastAsia="Times New Roman" w:hAnsi="Arial Narrow" w:cs="Arial"/>
          <w:color w:val="000000"/>
          <w:kern w:val="0"/>
          <w:lang w:val="es-ES" w:eastAsia="es-ES"/>
          <w14:ligatures w14:val="none"/>
        </w:rPr>
        <w:t xml:space="preserve"/>
      </w:r>
      <w:r w:rsidRPr="003B7A9C">
        <w:rPr>
          <w:rFonts w:ascii="Arial Narrow" w:eastAsia="Times New Roman" w:hAnsi="Arial Narrow" w:cs="Arial"/>
          <w:color w:val="000000"/>
          <w:kern w:val="0"/>
          <w:lang w:val="es-ES" w:eastAsia="es-ES"/>
          <w14:ligatures w14:val="none"/>
        </w:rPr>
        <w:t/>
      </w:r>
      <w:r w:rsidRPr="003B7A9C">
        <w:rPr>
          <w:rStyle w:val="Refdenotaalpie"/>
          <w:rFonts w:ascii="Arial Narrow" w:eastAsia="Times New Roman" w:hAnsi="Arial Narrow" w:cs="Times New Roman"/>
          <w:color w:val="000000"/>
          <w:kern w:val="0"/>
          <w:vertAlign w:val="superscript"/>
          <w:lang w:val="es-ES" w:eastAsia="es-ES"/>
          <w14:ligatures w14:val="none"/>
        </w:rPr>
        <w:footnoteReference w:id="1"/>
      </w:r>
      <w:r w:rsidRPr="003B7A9C">
        <w:rPr>
          <w:rFonts w:ascii="Arial Narrow" w:eastAsia="Times New Roman" w:hAnsi="Arial Narrow" w:cs="Arial"/>
          <w:color w:val="000000"/>
          <w:kern w:val="0"/>
          <w:lang w:val="es-ES" w:eastAsia="es-ES"/>
          <w14:ligatures w14:val="none"/>
        </w:rPr>
        <w:t xml:space="preserve"/>
      </w:r>
      <w:r w:rsidRPr="003B7A9C">
        <w:rPr>
          <w:rFonts w:ascii="Arial Narrow" w:eastAsia="Times New Roman" w:hAnsi="Arial Narrow" w:cs="Arial"/>
          <w:bCs/>
          <w:color w:val="000000"/>
          <w:kern w:val="0"/>
          <w:lang w:val="es-ES" w:eastAsia="es-ES"/>
          <w14:ligatures w14:val="none"/>
        </w:rPr>
        <w:t/>
      </w:r>
    </w:p>
    <w:p w14:paraId="512911CE" w14:textId="77777777" w:rsidR="00CA59A2" w:rsidRPr="003B7A9C" w:rsidRDefault="00CA59A2" w:rsidP="00276519">
      <w:pPr>
        <w:spacing w:after="0" w:line="240" w:lineRule="auto"/>
        <w:jc w:val="both"/>
        <w:rPr>
          <w:rFonts w:ascii="Arial Narrow" w:eastAsia="Times New Roman" w:hAnsi="Arial Narrow" w:cs="Arial"/>
          <w:color w:val="000000"/>
          <w:kern w:val="0"/>
          <w:lang w:eastAsia="es-ES"/>
          <w14:ligatures w14:val="none"/>
        </w:rPr>
      </w:pPr>
    </w:p>
    <w:p w14:paraId="50B756FE" w14: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25 de octubre de 2025, ocurrió el hurto de su vehículo con Placa de Rodaje CDP-198 </w:t>
      </w:r>
      <w:r w:rsidR="00227A52" w:rsidRPr="003B7A9C">
        <w:rPr>
          <w:rFonts w:ascii="Arial Narrow" w:eastAsia="Times New Roman" w:hAnsi="Arial Narrow" w:cs="Arial"/>
          <w:color w:val="000000"/>
          <w:kern w:val="0"/>
          <w:lang w:eastAsia="es-ES"/>
          <w14:ligatures w14:val="none"/>
        </w:rPr>
        <w:t xml:space="preserve">(en adelante, vehículo asegurado) </w:t>
      </w:r>
      <w:r w:rsidRPr="003B7A9C">
        <w:rPr>
          <w:rFonts w:ascii="Arial Narrow" w:eastAsia="Times New Roman" w:hAnsi="Arial Narrow" w:cs="Arial"/>
          <w:color w:val="000000"/>
          <w:kern w:val="0"/>
          <w:lang w:eastAsia="es-ES"/>
          <w14:ligatures w14:val="none"/>
        </w:rPr>
        <w:t xml:space="preserve">el cual se encontraba asegurado con el Seguro Vehicular - Póliza 2012028766 emitido por Pacífico (en adelante, Seguro Vehicular), en el distrito de Surquillo, </w:t>
      </w:r>
      <w:r w:rsidR="00227A52" w:rsidRPr="003B7A9C">
        <w:rPr>
          <w:rFonts w:ascii="Arial Narrow" w:eastAsia="Times New Roman" w:hAnsi="Arial Narrow" w:cs="Arial"/>
          <w:color w:val="000000"/>
          <w:kern w:val="0"/>
          <w:lang w:eastAsia="es-ES"/>
          <w14:ligatures w14:val="none"/>
        </w:rPr>
        <w:t xml:space="preserve">provincia y departamento de </w:t>
      </w:r>
      <w:r w:rsidRPr="003B7A9C">
        <w:rPr>
          <w:rFonts w:ascii="Arial Narrow" w:eastAsia="Times New Roman" w:hAnsi="Arial Narrow" w:cs="Arial"/>
          <w:color w:val="000000"/>
          <w:kern w:val="0"/>
          <w:lang w:eastAsia="es-ES"/>
          <w14:ligatures w14:val="none"/>
        </w:rPr>
        <w:t xml:space="preserve">Lima. </w:t>
      </w:r>
      <w:r w:rsidR="00227A52" w:rsidRPr="003B7A9C">
        <w:rPr>
          <w:rFonts w:ascii="Arial Narrow" w:eastAsia="Times New Roman" w:hAnsi="Arial Narrow" w:cs="Arial"/>
          <w:color w:val="000000"/>
          <w:kern w:val="0"/>
          <w:lang w:eastAsia="es-ES"/>
          <w14:ligatures w14:val="none"/>
        </w:rPr>
        <w:t xml:space="preserve">El hurto del vehículo asegurado fue </w:t>
      </w:r>
      <w:r w:rsidR="004C41A0" w:rsidRPr="003B7A9C">
        <w:rPr>
          <w:rFonts w:ascii="Arial Narrow" w:eastAsia="Times New Roman" w:hAnsi="Arial Narrow" w:cs="Arial"/>
          <w:color w:val="000000"/>
          <w:kern w:val="0"/>
          <w:lang w:eastAsia="es-ES"/>
          <w14:ligatures w14:val="none"/>
        </w:rPr>
        <w:t>oportunamente reportado a la Policía Nacional del Perú</w:t>
      </w:r>
      <w:r w:rsidRPr="003B7A9C">
        <w:rPr>
          <w:rFonts w:ascii="Arial Narrow" w:eastAsia="Times New Roman" w:hAnsi="Arial Narrow" w:cs="Arial"/>
          <w:color w:val="000000"/>
          <w:kern w:val="0"/>
          <w:lang w:eastAsia="es-ES"/>
          <w14:ligatures w14:val="none"/>
        </w:rPr>
        <w:t>.</w:t>
      </w:r>
    </w:p>
    <w:p w14:paraId="06FC5172" w14:textId="77777777" w:rsidR="00276519" w:rsidRPr="003B7A9C" w:rsidRDefault="00276519" w:rsidP="00090AFA">
      <w:pPr>
        <w:spacing w:after="0" w:line="240" w:lineRule="auto"/>
        <w:jc w:val="both"/>
        <w:rPr>
          <w:rFonts w:ascii="Arial Narrow" w:eastAsia="Times New Roman" w:hAnsi="Arial Narrow" w:cs="Arial"/>
          <w:color w:val="000000"/>
          <w:kern w:val="0"/>
          <w:lang w:eastAsia="es-ES"/>
          <w14:ligatures w14:val="none"/>
        </w:rPr>
      </w:pPr>
    </w:p>
    <w:p w14:paraId="70516AA8" w14: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mismo día</w:t>
      </w:r>
      <w:r w:rsidR="00276519" w:rsidRPr="003B7A9C">
        <w:rPr>
          <w:rFonts w:ascii="Arial Narrow" w:eastAsia="Times New Roman" w:hAnsi="Arial Narrow" w:cs="Arial"/>
          <w:color w:val="000000"/>
          <w:kern w:val="0"/>
          <w:lang w:eastAsia="es-ES"/>
          <w14:ligatures w14:val="none"/>
        </w:rPr>
        <w:t xml:space="preserve">, comunicó a Pacífico </w:t>
      </w:r>
      <w:r w:rsidRPr="003B7A9C">
        <w:rPr>
          <w:rFonts w:ascii="Arial Narrow" w:eastAsia="Times New Roman" w:hAnsi="Arial Narrow" w:cs="Arial"/>
          <w:color w:val="000000"/>
          <w:kern w:val="0"/>
          <w:lang w:eastAsia="es-ES"/>
          <w14:ligatures w14:val="none"/>
        </w:rPr>
        <w:t>el hurto del vehículo asegurado</w:t>
      </w:r>
      <w:r w:rsidR="00276519" w:rsidRPr="003B7A9C">
        <w:rPr>
          <w:rFonts w:ascii="Arial Narrow" w:eastAsia="Times New Roman" w:hAnsi="Arial Narrow" w:cs="Arial"/>
          <w:color w:val="000000"/>
          <w:kern w:val="0"/>
          <w:lang w:eastAsia="es-ES"/>
          <w14:ligatures w14:val="none"/>
        </w:rPr>
        <w:t xml:space="preserve">, registrándose el siniestro con el 1001361252. </w:t>
      </w:r>
    </w:p>
    <w:p w14:paraId="30C3B86D" w14:textId="77777777" w:rsidR="00276519" w:rsidRPr="003B7A9C" w:rsidRDefault="00276519" w:rsidP="00107B65">
      <w:pPr>
        <w:spacing w:after="0" w:line="240" w:lineRule="auto"/>
        <w:jc w:val="both"/>
        <w:rPr>
          <w:rFonts w:ascii="Arial Narrow" w:eastAsia="Times New Roman" w:hAnsi="Arial Narrow" w:cs="Arial"/>
          <w:color w:val="000000"/>
          <w:kern w:val="0"/>
          <w:lang w:eastAsia="es-ES"/>
          <w14:ligatures w14:val="none"/>
        </w:rPr>
      </w:pPr>
    </w:p>
    <w:p w14:paraId="5F870D94" w14: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10 de diciembre de 2025, Pacífico </w:t>
      </w:r>
      <w:r w:rsidR="00107B65" w:rsidRPr="003B7A9C">
        <w:rPr>
          <w:rFonts w:ascii="Arial Narrow" w:eastAsia="Times New Roman" w:hAnsi="Arial Narrow" w:cs="Arial"/>
          <w:color w:val="000000"/>
          <w:kern w:val="0"/>
          <w:lang w:eastAsia="es-ES"/>
          <w14:ligatures w14:val="none"/>
        </w:rPr>
        <w:t>le remitió un correo electrónico señalando</w:t>
      </w:r>
      <w:r w:rsidRPr="003B7A9C">
        <w:rPr>
          <w:rFonts w:ascii="Arial Narrow" w:eastAsia="Times New Roman" w:hAnsi="Arial Narrow" w:cs="Arial"/>
          <w:color w:val="000000"/>
          <w:kern w:val="0"/>
          <w:lang w:eastAsia="es-ES"/>
          <w14:ligatures w14:val="none"/>
        </w:rPr>
        <w:t xml:space="preserve"> el rechazo de</w:t>
      </w:r>
      <w:r w:rsidR="00107B65" w:rsidRPr="003B7A9C">
        <w:rPr>
          <w:rFonts w:ascii="Arial Narrow" w:eastAsia="Times New Roman" w:hAnsi="Arial Narrow" w:cs="Arial"/>
          <w:color w:val="000000"/>
          <w:kern w:val="0"/>
          <w:lang w:eastAsia="es-ES"/>
          <w14:ligatures w14:val="none"/>
        </w:rPr>
        <w:t>l otorgamiento de cobertura</w:t>
      </w:r>
      <w:r w:rsidRPr="003B7A9C">
        <w:rPr>
          <w:rFonts w:ascii="Arial Narrow" w:eastAsia="Times New Roman" w:hAnsi="Arial Narrow" w:cs="Arial"/>
          <w:color w:val="000000"/>
          <w:kern w:val="0"/>
          <w:lang w:eastAsia="es-ES"/>
          <w14:ligatures w14:val="none"/>
        </w:rPr>
        <w:t xml:space="preserve"> a través de la Carta GSIN-1282624/2025, sustentando dicha negativa únicamente en un informe privado de polígrafo</w:t>
      </w:r>
      <w:r w:rsidR="005F7FC2" w:rsidRPr="003B7A9C">
        <w:rPr>
          <w:rFonts w:ascii="Arial Narrow" w:eastAsia="Times New Roman" w:hAnsi="Arial Narrow" w:cs="Arial"/>
          <w:color w:val="000000"/>
          <w:kern w:val="0"/>
          <w:lang w:eastAsia="es-ES"/>
          <w14:ligatures w14:val="none"/>
        </w:rPr>
        <w:t>, sin contar con prueba objetiva que acredite dolo, fraude, reticencia o declaración inexacta</w:t>
      </w:r>
      <w:r w:rsidRPr="003B7A9C">
        <w:rPr>
          <w:rFonts w:ascii="Arial Narrow" w:eastAsia="Times New Roman" w:hAnsi="Arial Narrow" w:cs="Arial"/>
          <w:color w:val="000000"/>
          <w:kern w:val="0"/>
          <w:lang w:eastAsia="es-ES"/>
          <w14:ligatures w14:val="none"/>
        </w:rPr>
        <w:t xml:space="preserve">. </w:t>
      </w:r>
    </w:p>
    <w:p w14:paraId="3040C477" w14:textId="77777777" w:rsidR="008A71BB" w:rsidRPr="003B7A9C" w:rsidRDefault="008A71BB" w:rsidP="008A71BB">
      <w:pPr>
        <w:pStyle w:val="Prrafodelista"/>
        <w:rPr>
          <w:rFonts w:ascii="Arial Narrow" w:eastAsia="Times New Roman" w:hAnsi="Arial Narrow" w:cs="Arial"/>
          <w:color w:val="000000"/>
          <w:kern w:val="0"/>
          <w:lang w:eastAsia="es-ES"/>
          <w14:ligatures w14:val="none"/>
        </w:rPr>
      </w:pPr>
    </w:p>
    <w:p w14:paraId="220B8D84" w14: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w14:paraId="5B20DAC1" w14:textId="77777777" w:rsidR="00276519" w:rsidRPr="003B7A9C" w:rsidRDefault="00276519" w:rsidP="00107B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4FED9" w14: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11 de diciembre de 2025, envió un correo electrónico a Pacífico, </w:t>
      </w:r>
      <w:r w:rsidR="005F7FC2" w:rsidRPr="003B7A9C">
        <w:rPr>
          <w:rFonts w:ascii="Arial Narrow" w:eastAsia="Times New Roman" w:hAnsi="Arial Narrow" w:cs="Arial"/>
          <w:color w:val="000000"/>
          <w:kern w:val="0"/>
          <w:lang w:eastAsia="es-ES"/>
          <w14:ligatures w14:val="none"/>
        </w:rPr>
        <w:t>presentando</w:t>
      </w:r>
      <w:r w:rsidRPr="003B7A9C">
        <w:rPr>
          <w:rFonts w:ascii="Arial Narrow" w:eastAsia="Times New Roman" w:hAnsi="Arial Narrow" w:cs="Arial"/>
          <w:color w:val="000000"/>
          <w:kern w:val="0"/>
          <w:lang w:eastAsia="es-ES"/>
          <w14:ligatures w14:val="none"/>
        </w:rPr>
        <w:t xml:space="preserve"> un recurso de apelación, solicitando la reconsideración de</w:t>
      </w:r>
      <w:r w:rsidR="004D4A0D" w:rsidRPr="003B7A9C">
        <w:rPr>
          <w:rFonts w:ascii="Arial Narrow" w:eastAsia="Times New Roman" w:hAnsi="Arial Narrow" w:cs="Arial"/>
          <w:color w:val="000000"/>
          <w:kern w:val="0"/>
          <w:lang w:eastAsia="es-ES"/>
          <w14:ligatures w14:val="none"/>
        </w:rPr>
        <w:t xml:space="preserve"> la negativa </w:t>
      </w:r>
      <w:r w:rsidRPr="003B7A9C">
        <w:rPr>
          <w:rFonts w:ascii="Arial Narrow" w:eastAsia="Times New Roman" w:hAnsi="Arial Narrow" w:cs="Arial"/>
          <w:color w:val="000000"/>
          <w:kern w:val="0"/>
          <w:lang w:eastAsia="es-ES"/>
          <w14:ligatures w14:val="none"/>
        </w:rPr>
        <w:t>y el reconocimiento de</w:t>
      </w:r>
      <w:r w:rsidR="004D4A0D" w:rsidRPr="003B7A9C">
        <w:rPr>
          <w:rFonts w:ascii="Arial Narrow" w:eastAsia="Times New Roman" w:hAnsi="Arial Narrow" w:cs="Arial"/>
          <w:color w:val="000000"/>
          <w:kern w:val="0"/>
          <w:lang w:eastAsia="es-ES"/>
          <w14:ligatures w14:val="none"/>
        </w:rPr>
        <w:t xml:space="preserve">l otorgamiento de </w:t>
      </w:r>
      <w:r w:rsidRPr="003B7A9C">
        <w:rPr>
          <w:rFonts w:ascii="Arial Narrow" w:eastAsia="Times New Roman" w:hAnsi="Arial Narrow" w:cs="Arial"/>
          <w:color w:val="000000"/>
          <w:kern w:val="0"/>
          <w:lang w:eastAsia="es-ES"/>
          <w14:ligatures w14:val="none"/>
        </w:rPr>
        <w:t>la cobertura.</w:t>
      </w:r>
    </w:p>
    <w:p w14:paraId="2161916B" w14:textId="77777777" w:rsidR="00276519" w:rsidRPr="003B7A9C" w:rsidRDefault="00276519" w:rsidP="005F7FC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146D65" w14: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19 de diciembre de 2025, Pacífico Seguros mantuvo su postura de rechazo de </w:t>
      </w:r>
      <w:r w:rsidR="004D4A0D" w:rsidRPr="003B7A9C">
        <w:rPr>
          <w:rFonts w:ascii="Arial Narrow" w:eastAsia="Times New Roman" w:hAnsi="Arial Narrow" w:cs="Arial"/>
          <w:color w:val="000000"/>
          <w:kern w:val="0"/>
          <w:lang w:eastAsia="es-ES"/>
          <w14:ligatures w14:val="none"/>
        </w:rPr>
        <w:t>otorgar la</w:t>
      </w:r>
      <w:r w:rsidRPr="003B7A9C">
        <w:rPr>
          <w:rFonts w:ascii="Arial Narrow" w:eastAsia="Times New Roman" w:hAnsi="Arial Narrow" w:cs="Arial"/>
          <w:color w:val="000000"/>
          <w:kern w:val="0"/>
          <w:lang w:eastAsia="es-ES"/>
          <w14:ligatures w14:val="none"/>
        </w:rPr>
        <w:t xml:space="preserve"> cobertura, comunicando tal decisión en un correo electrónico, sin considerar las aclaraciones y pruebas proporcionadas.</w:t>
      </w:r>
    </w:p>
    <w:p w14:paraId="25B58606" w14:textId="77777777" w:rsidR="00276519" w:rsidRPr="003B7A9C" w:rsidRDefault="00276519" w:rsidP="004D4A0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E34ED9" w14: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26 de diciembre de 2025, envió un correo electrónico a Pacífico, con información complementaria, incluyendo</w:t>
      </w:r>
      <w:r w:rsidR="00562E43" w:rsidRPr="003B7A9C">
        <w:rPr>
          <w:rFonts w:ascii="Arial Narrow" w:eastAsia="Times New Roman" w:hAnsi="Arial Narrow" w:cs="Arial"/>
          <w:color w:val="000000"/>
          <w:kern w:val="0"/>
          <w:lang w:eastAsia="es-ES"/>
          <w14:ligatures w14:val="none"/>
        </w:rPr>
        <w:t>, entre otros,</w:t>
      </w:r>
      <w:r w:rsidRPr="003B7A9C">
        <w:rPr>
          <w:rFonts w:ascii="Arial Narrow" w:eastAsia="Times New Roman" w:hAnsi="Arial Narrow" w:cs="Arial"/>
          <w:color w:val="000000"/>
          <w:kern w:val="0"/>
          <w:lang w:eastAsia="es-ES"/>
          <w14:ligatures w14:val="none"/>
        </w:rPr>
        <w:t xml:space="preserve"> </w:t>
      </w:r>
      <w:r w:rsidR="008A71BB" w:rsidRPr="003B7A9C">
        <w:rPr>
          <w:rFonts w:ascii="Arial Narrow" w:eastAsia="Times New Roman" w:hAnsi="Arial Narrow" w:cs="Arial"/>
          <w:color w:val="000000"/>
          <w:kern w:val="0"/>
          <w:lang w:eastAsia="es-ES"/>
          <w14:ligatures w14:val="none"/>
        </w:rPr>
        <w:t xml:space="preserve">el informe técnico policial vinculado </w:t>
      </w:r>
      <w:r w:rsidR="004B666B" w:rsidRPr="003B7A9C">
        <w:rPr>
          <w:rFonts w:ascii="Arial Narrow" w:eastAsia="Times New Roman" w:hAnsi="Arial Narrow" w:cs="Arial"/>
          <w:color w:val="000000"/>
          <w:kern w:val="0"/>
          <w:lang w:eastAsia="es-ES"/>
          <w14:ligatures w14:val="none"/>
        </w:rPr>
        <w:t>al hurto del vehículo asegurado.</w:t>
      </w:r>
    </w:p>
    <w:p w14:paraId="33E14FF7" w14:textId="77777777" w:rsidR="00CA59A2" w:rsidRPr="003B7A9C" w:rsidRDefault="00CA59A2" w:rsidP="00562E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A9C">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reconocimiento y pago de la cobertura correspondiente al Seguro Vehicular, por el monto asegurado de US$ 11 500,00, así como el pago de una compensación por los perjuicios ocasionados por la demora injustificada de casi tres (3) meses en el otorgamiento de dicha cobertura. Asimismo, no requirió de manera expresa el reembolso de costos y costas del presente procedimiento.</w:t>
      </w:r>
      <w:r w:rsidR="00CA59A2" w:rsidRPr="003B7A9C">
        <w:rPr>
          <w:rFonts w:ascii="Arial Narrow" w:eastAsia="Times New Roman" w:hAnsi="Arial Narrow" w:cs="Arial"/>
          <w:color w:val="000000"/>
          <w:kern w:val="0"/>
          <w:lang w:val="es-ES" w:eastAsia="es-ES"/>
          <w14:ligatures w14:val="none"/>
        </w:rPr>
        <w:t xml:space="preserve"/>
      </w:r>
      <w:r w:rsidR="007247A9" w:rsidRPr="003B7A9C">
        <w:rPr>
          <w:rFonts w:ascii="Arial Narrow" w:eastAsia="Calibri" w:hAnsi="Arial Narrow" w:cs="Arial"/>
          <w:kern w:val="0"/>
          <w14:ligatures w14:val="none"/>
        </w:rPr>
        <w:t xml:space="preserve"/>
      </w:r>
      <w:r w:rsidR="00CA59A2" w:rsidRPr="003B7A9C">
        <w:rPr>
          <w:rFonts w:ascii="Arial Narrow" w:eastAsia="Times New Roman" w:hAnsi="Arial Narrow" w:cs="Arial"/>
          <w:color w:val="000000"/>
          <w:kern w:val="0"/>
          <w:lang w:val="es-ES" w:eastAsia="es-ES"/>
          <w14:ligatures w14:val="none"/>
        </w:rPr>
        <w:t xml:space="preserve"/>
      </w:r>
      <w:r w:rsidRPr="003B7A9C">
        <w:rPr>
          <w:rFonts w:ascii="Arial Narrow" w:eastAsia="Times New Roman" w:hAnsi="Arial Narrow" w:cs="Arial"/>
          <w:color w:val="000000"/>
          <w:kern w:val="0"/>
          <w:lang w:val="es-ES" w:eastAsia="es-ES"/>
          <w14:ligatures w14:val="none"/>
        </w:rPr>
        <w:t xml:space="preserve"/>
      </w:r>
      <w:r w:rsidR="00CA59A2" w:rsidRPr="003B7A9C">
        <w:rPr>
          <w:rFonts w:ascii="Arial Narrow" w:eastAsia="Times New Roman" w:hAnsi="Arial Narrow" w:cs="Arial"/>
          <w:color w:val="000000"/>
          <w:kern w:val="0"/>
          <w:lang w:val="es-ES" w:eastAsia="es-ES"/>
          <w14:ligatures w14:val="none"/>
        </w:rPr>
        <w:t xml:space="preserve"/>
      </w:r>
      <w:r w:rsidR="00461622" w:rsidRPr="003B7A9C">
        <w:rPr>
          <w:rFonts w:ascii="Arial Narrow" w:eastAsia="Times New Roman" w:hAnsi="Arial Narrow" w:cs="Arial"/>
          <w:color w:val="000000"/>
          <w:kern w:val="0"/>
          <w:lang w:val="es-ES" w:eastAsia="es-ES"/>
          <w14:ligatures w14:val="none"/>
        </w:rPr>
        <w:t/>
      </w:r>
      <w:r w:rsidR="00552443" w:rsidRPr="003B7A9C">
        <w:rPr>
          <w:rFonts w:ascii="Arial Narrow" w:eastAsia="Times New Roman" w:hAnsi="Arial Narrow" w:cs="Arial"/>
          <w:color w:val="000000"/>
          <w:kern w:val="0"/>
          <w:lang w:val="es-ES" w:eastAsia="es-ES"/>
          <w14:ligatures w14:val="none"/>
        </w:rPr>
        <w:t xml:space="preserve"/>
      </w:r>
      <w:r w:rsidR="00562E43" w:rsidRPr="003B7A9C">
        <w:rPr>
          <w:rFonts w:ascii="Arial Narrow" w:eastAsia="Times New Roman" w:hAnsi="Arial Narrow" w:cs="Arial"/>
          <w:color w:val="000000"/>
          <w:kern w:val="0"/>
          <w:lang w:val="es-ES" w:eastAsia="es-ES"/>
          <w14:ligatures w14:val="none"/>
        </w:rPr>
        <w:t/>
      </w:r>
      <w:r w:rsidR="00562E43" w:rsidRPr="004B666B">
        <w:rPr>
          <w:rFonts w:ascii="Arial Narrow" w:eastAsia="Times New Roman" w:hAnsi="Arial Narrow" w:cs="Arial"/>
          <w:color w:val="000000"/>
          <w:kern w:val="0"/>
          <w:lang w:val="es-ES" w:eastAsia="es-ES"/>
          <w14:ligatures w14:val="none"/>
        </w:rPr>
        <w:t xml:space="preserve"/>
      </w:r>
      <w:r w:rsidR="00552443" w:rsidRPr="004B666B">
        <w:rPr>
          <w:rFonts w:ascii="Arial Narrow" w:eastAsia="Times New Roman" w:hAnsi="Arial Narrow" w:cs="Arial"/>
          <w:color w:val="000000"/>
          <w:kern w:val="0"/>
          <w:lang w:eastAsia="es-ES"/>
          <w14:ligatures w14:val="none"/>
        </w:rPr>
        <w:t/>
      </w:r>
      <w:r w:rsidR="00562E43" w:rsidRPr="004B666B">
        <w:rPr>
          <w:rFonts w:ascii="Arial Narrow" w:eastAsia="Times New Roman" w:hAnsi="Arial Narrow" w:cs="Arial"/>
          <w:color w:val="000000"/>
          <w:kern w:val="0"/>
          <w:lang w:val="es-ES" w:eastAsia="es-ES"/>
          <w14:ligatures w14:val="none"/>
        </w:rPr>
        <w:t/>
      </w:r>
      <w:r w:rsidR="00552443" w:rsidRPr="004B666B">
        <w:rPr>
          <w:rFonts w:ascii="Arial Narrow" w:eastAsia="Times New Roman" w:hAnsi="Arial Narrow" w:cs="Arial"/>
          <w:color w:val="000000"/>
          <w:kern w:val="0"/>
          <w:lang w:val="es-ES" w:eastAsia="es-ES"/>
          <w14:ligatures w14:val="none"/>
        </w:rPr>
        <w:t xml:space="preserve"/>
      </w:r>
      <w:r w:rsidR="00562E43" w:rsidRPr="004B666B">
        <w:rPr>
          <w:rFonts w:ascii="Arial Narrow" w:eastAsia="Times New Roman" w:hAnsi="Arial Narrow" w:cs="Arial"/>
          <w:color w:val="000000"/>
          <w:kern w:val="0"/>
          <w:lang w:val="es-ES" w:eastAsia="es-ES"/>
          <w14:ligatures w14:val="none"/>
        </w:rPr>
        <w:t xml:space="preserve"/>
      </w:r>
      <w:r w:rsidR="004B666B" w:rsidRPr="004B666B">
        <w:rPr>
          <w:rFonts w:ascii="Arial Narrow" w:eastAsia="Times New Roman" w:hAnsi="Arial Narrow" w:cs="Arial"/>
          <w:color w:val="000000"/>
          <w:kern w:val="0"/>
          <w:lang w:val="es-ES" w:eastAsia="es-ES"/>
          <w14:ligatures w14:val="none"/>
        </w:rPr>
        <w:t xml:space="preserve"/>
      </w:r>
      <w:r w:rsidR="00562E43" w:rsidRPr="004B666B">
        <w:rPr>
          <w:rFonts w:ascii="Arial Narrow" w:eastAsia="Times New Roman" w:hAnsi="Arial Narrow" w:cs="Arial"/>
          <w:color w:val="000000"/>
          <w:kern w:val="0"/>
          <w:lang w:val="es-ES" w:eastAsia="es-ES"/>
          <w14:ligatures w14:val="none"/>
        </w:rPr>
        <w:t/>
      </w:r>
      <w:r w:rsidR="00552443" w:rsidRPr="004B666B">
        <w:rPr>
          <w:rFonts w:ascii="Arial Narrow" w:eastAsia="Times New Roman" w:hAnsi="Arial Narrow" w:cs="Arial"/>
          <w:color w:val="000000"/>
          <w:kern w:val="0"/>
          <w:lang w:val="es-ES" w:eastAsia="es-ES"/>
          <w14:ligatures w14:val="none"/>
        </w:rPr>
        <w:t xml:space="preserve"/>
      </w:r>
      <w:r w:rsidR="00562E43" w:rsidRPr="004B666B">
        <w:rPr>
          <w:rFonts w:ascii="Arial Narrow" w:eastAsia="Times New Roman" w:hAnsi="Arial Narrow" w:cs="Arial"/>
          <w:color w:val="000000"/>
          <w:kern w:val="0"/>
          <w:lang w:val="es-ES" w:eastAsia="es-ES"/>
          <w14:ligatures w14:val="none"/>
        </w:rPr>
        <w:t/>
      </w:r>
      <w:r w:rsidR="00552443" w:rsidRPr="004B666B">
        <w:rPr>
          <w:rFonts w:ascii="Arial Narrow" w:eastAsia="Times New Roman" w:hAnsi="Arial Narrow" w:cs="Arial"/>
          <w:color w:val="000000"/>
          <w:kern w:val="0"/>
          <w:lang w:val="es-ES" w:eastAsia="es-ES"/>
          <w14:ligatures w14:val="none"/>
        </w:rPr>
        <w:t/>
      </w:r>
      <w:r w:rsidR="00562E43" w:rsidRPr="004B666B">
        <w:rPr>
          <w:rFonts w:ascii="Arial Narrow" w:eastAsia="Times New Roman" w:hAnsi="Arial Narrow" w:cs="Arial"/>
          <w:color w:val="000000"/>
          <w:kern w:val="0"/>
          <w:lang w:val="es-ES" w:eastAsia="es-ES"/>
          <w14:ligatures w14:val="none"/>
        </w:rPr>
        <w:t xml:space="preserve"/>
      </w:r>
      <w:r w:rsidR="00562E43" w:rsidRPr="004362E8">
        <w:rPr>
          <w:rFonts w:ascii="Arial Narrow" w:eastAsia="Times New Roman" w:hAnsi="Arial Narrow" w:cs="Arial"/>
          <w:color w:val="000000"/>
          <w:kern w:val="0"/>
          <w:lang w:val="es-ES" w:eastAsia="es-ES"/>
          <w14:ligatures w14:val="none"/>
        </w:rPr>
        <w:t/>
      </w:r>
      <w:r w:rsidR="00CA59A2" w:rsidRPr="004362E8">
        <w:rPr>
          <w:rFonts w:ascii="Arial Narrow" w:eastAsia="Times New Roman" w:hAnsi="Arial Narrow" w:cs="Arial"/>
          <w:color w:val="000000"/>
          <w:kern w:val="0"/>
          <w:lang w:val="es-ES" w:eastAsia="es-ES"/>
          <w14:ligatures w14:val="none"/>
        </w:rPr>
        <w:t/>
      </w:r>
      <w:r w:rsidR="00552443" w:rsidRPr="004362E8">
        <w:rPr>
          <w:rFonts w:ascii="Arial Narrow" w:eastAsia="Times New Roman" w:hAnsi="Arial Narrow" w:cs="Arial"/>
          <w:color w:val="000000"/>
          <w:kern w:val="0"/>
          <w:lang w:val="es-ES" w:eastAsia="es-ES"/>
          <w14:ligatures w14:val="none"/>
        </w:rPr>
        <w:t xml:space="preserve"/>
      </w:r>
      <w:r w:rsidR="00CA59A2" w:rsidRPr="004362E8">
        <w:rPr>
          <w:rFonts w:ascii="Arial Narrow" w:eastAsia="Times New Roman" w:hAnsi="Arial Narrow" w:cs="Arial"/>
          <w:color w:val="000000"/>
          <w:kern w:val="0"/>
          <w:lang w:val="es-ES" w:eastAsia="es-ES"/>
          <w14:ligatures w14:val="none"/>
        </w:rPr>
        <w:t xml:space="preserve"/>
      </w:r>
      <w:r w:rsidR="00552443" w:rsidRPr="004362E8">
        <w:rPr>
          <w:rFonts w:ascii="Arial Narrow" w:eastAsia="Times New Roman" w:hAnsi="Arial Narrow" w:cs="Arial"/>
          <w:color w:val="000000"/>
          <w:kern w:val="0"/>
          <w:lang w:val="es-ES" w:eastAsia="es-ES"/>
          <w14:ligatures w14:val="none"/>
        </w:rPr>
        <w:t xml:space="preserve"/>
      </w:r>
      <w:r w:rsidR="00CA59A2" w:rsidRPr="004362E8">
        <w:rPr>
          <w:rFonts w:ascii="Arial Narrow" w:eastAsia="Times New Roman" w:hAnsi="Arial Narrow" w:cs="Arial"/>
          <w:color w:val="000000"/>
          <w:kern w:val="0"/>
          <w:lang w:val="es-ES" w:eastAsia="es-ES"/>
          <w14:ligatures w14:val="none"/>
        </w:rPr>
        <w:t/>
      </w:r>
    </w:p>
    <w:p w14:paraId="66005174" w14:textId="77777777" w:rsidR="00CA59A2" w:rsidRPr="004362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62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62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362E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362E8">
        <w:rPr>
          <w:rStyle w:val="Refdenotaalpie"/>
          <w:rFonts w:ascii="Arial Narrow" w:eastAsia="Arial Narrow" w:hAnsi="Arial Narrow" w:cs="Arial Narrow"/>
          <w:kern w:val="0"/>
          <w:vertAlign w:val="superscript"/>
          <w14:ligatures w14:val="none"/>
        </w:rPr>
        <w:footnoteReference w:id="2"/>
      </w:r>
      <w:r w:rsidRPr="004362E8">
        <w:rPr>
          <w:rFonts w:ascii="Arial Narrow" w:eastAsia="Times New Roman" w:hAnsi="Arial Narrow" w:cs="Segoe UI"/>
          <w:color w:val="000000"/>
          <w:kern w:val="0"/>
          <w:lang w:eastAsia="es-PE"/>
          <w14:ligatures w14:val="none"/>
        </w:rPr>
        <w:t xml:space="preserve">, </w:t>
      </w:r>
      <w:r w:rsidR="00121544" w:rsidRPr="004362E8">
        <w:rPr>
          <w:rFonts w:ascii="Arial Narrow" w:eastAsia="Times New Roman" w:hAnsi="Arial Narrow" w:cs="Segoe UI"/>
          <w:color w:val="000000"/>
          <w:kern w:val="0"/>
          <w:lang w:eastAsia="es-PE"/>
          <w14:ligatures w14:val="none"/>
        </w:rPr>
        <w:t xml:space="preserve">considera </w:t>
      </w:r>
      <w:r w:rsidR="00121544" w:rsidRPr="004362E8">
        <w:rPr>
          <w:rFonts w:ascii="Arial Narrow" w:eastAsia="Arial Narrow" w:hAnsi="Arial Narrow" w:cs="Arial Narrow"/>
          <w:kern w:val="0"/>
          <w14:ligatures w14:val="none"/>
        </w:rPr>
        <w:t xml:space="preserve">que el hecho denunciado, </w:t>
      </w:r>
      <w:bookmarkStart w:id="6" w:name="_Hlk211591623"/>
      <w:r w:rsidR="00121544" w:rsidRPr="004362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62510" w:rsidRPr="00F62510">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Times New Roman" w:hAnsi="Arial Narrow" w:cs="Segoe UI"/>
          <w:color w:val="000000"/>
          <w:kern w:val="0"/>
          <w:lang w:eastAsia="es-PE"/>
          <w14:ligatures w14:val="none"/>
        </w:rPr>
        <w:t/>
      </w:r>
      <w:r w:rsidR="00711750" w:rsidRPr="004362E8">
        <w:rPr>
          <w:rFonts w:ascii="Arial Narrow" w:eastAsia="Arial Narrow" w:hAnsi="Arial Narrow" w:cs="Arial Narrow"/>
          <w:kern w:val="0"/>
          <w14:ligatures w14:val="none"/>
        </w:rPr>
        <w:t xml:space="preserve"> y 19</w:t>
      </w:r>
      <w:r w:rsidR="00711750" w:rsidRPr="004362E8">
        <w:rPr>
          <w:rFonts w:ascii="Arial Narrow" w:eastAsia="Times New Roman" w:hAnsi="Arial Narrow" w:cs="Segoe UI"/>
          <w:color w:val="000000"/>
          <w:kern w:val="0"/>
          <w:lang w:eastAsia="es-PE"/>
          <w14:ligatures w14:val="none"/>
        </w:rPr>
        <w:t/>
      </w:r>
      <w:r w:rsidR="00711750" w:rsidRPr="004362E8">
        <w:rPr>
          <w:rFonts w:ascii="Arial Narrow" w:eastAsia="Arial Narrow" w:hAnsi="Arial Narrow" w:cs="Arial Narrow"/>
          <w:kern w:val="0"/>
          <w14:ligatures w14:val="none"/>
        </w:rPr>
        <w:t xml:space="preserve"> del Código</w:t>
      </w:r>
      <w:bookmarkStart w:id="10" w:name="_Hlk213160896"/>
      <w:bookmarkEnd w:id="7"/>
      <w:r w:rsidR="00711750" w:rsidRPr="004362E8">
        <w:rPr>
          <w:rStyle w:val="Refdenotaalpie"/>
          <w:rFonts w:ascii="Arial Narrow" w:eastAsia="Arial Narrow" w:hAnsi="Arial Narrow" w:cs="Arial"/>
          <w:kern w:val="0"/>
          <w:vertAlign w:val="superscript"/>
          <w14:ligatures w14:val="none"/>
        </w:rPr>
        <w:footnoteReference w:id="3"/>
      </w:r>
      <w:bookmarkEnd w:id="10"/>
      <w:r w:rsidR="00711750" w:rsidRPr="004362E8">
        <w:rPr>
          <w:rFonts w:ascii="Arial Narrow" w:eastAsia="Arial Narrow" w:hAnsi="Arial Narrow" w:cs="Arial Narrow"/>
          <w:kern w:val="0"/>
          <w14:ligatures w14:val="none"/>
        </w:rPr>
        <w:t>.</w:t>
      </w:r>
      <w:bookmarkEnd w:id="8"/>
    </w:p>
    <w:bookmarkEnd w:id="1"/>
    <w:bookmarkEnd w:id="6"/>
    <w:bookmarkEnd w:id="9"/>
    <w:p w14:paraId="432038D6" w14:textId="0A9F6D75" w:rsidR="00CA59A2" w:rsidRPr="004362E8"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00F8FEAF" w:rsidR="00CA59A2" w:rsidRPr="0071787E" w:rsidRDefault="00CA59A2" w:rsidP="007178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62E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62E8">
        <w:rPr>
          <w:rStyle w:val="Refdenotaalpie"/>
          <w:rFonts w:ascii="Arial Narrow" w:eastAsia="Arial Narrow" w:hAnsi="Arial Narrow" w:cs="Arial Narrow"/>
          <w:kern w:val="0"/>
          <w:vertAlign w:val="superscript"/>
          <w14:ligatures w14:val="none"/>
        </w:rPr>
        <w:footnoteReference w:id="4"/>
      </w:r>
      <w:r w:rsidRPr="004362E8">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67D7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E05BBB">
        <w:rPr>
          <w:rFonts w:ascii="Arial Narrow" w:eastAsia="Times New Roman" w:hAnsi="Arial Narrow" w:cs="Arial"/>
          <w:color w:val="000000"/>
          <w:kern w:val="0"/>
          <w:lang w:val="es-ES" w:eastAsia="es-ES"/>
          <w14:ligatures w14:val="none"/>
        </w:rPr>
        <w:t xml:space="preserve">que la ley le confiere, conviene requerir </w:t>
      </w:r>
      <w:r w:rsidR="00E05BBB" w:rsidRPr="00E05BBB">
        <w:rPr>
          <w:rFonts w:ascii="Arial Narrow" w:eastAsia="Times New Roman" w:hAnsi="Arial Narrow" w:cs="Arial"/>
          <w:color w:val="000000"/>
          <w:kern w:val="0"/>
          <w:lang w:val="es-ES" w:eastAsia="es-ES"/>
          <w14:ligatures w14:val="none"/>
        </w:rPr>
        <w:t>a la compañía aseguradora</w:t>
      </w:r>
      <w:r w:rsidRPr="00E05BBB">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siguiente</w:t>
      </w:r>
      <w:r w:rsidRPr="00461622">
        <w:rPr>
          <w:rFonts w:ascii="Arial Narrow" w:eastAsia="Times New Roman" w:hAnsi="Arial Narrow" w:cs="Arial"/>
          <w:color w:val="000000"/>
          <w:kern w:val="0"/>
          <w:lang w:val="es-ES" w:eastAsia="es-ES"/>
          <w14:ligatures w14:val="none"/>
        </w:rPr>
        <w:t xml:space="preserve">: </w:t>
      </w:r>
      <w:r w:rsidR="007E556F" w:rsidRPr="007E556F">
        <w:rPr>
          <w:rFonts w:ascii="Arial Narrow" w:eastAsia="Times New Roman" w:hAnsi="Arial Narrow" w:cs="Arial"/>
          <w:color w:val="000000"/>
          <w:kern w:val="0"/>
          <w:lang w:val="es-ES" w:eastAsia="es-ES"/>
          <w14:ligatures w14:val="none"/>
        </w:rPr>
        <w:t>(i) presentar una copia completa, legible y debidamente suscrita de la Póliza 2012028766 del Seguro Vehicular, así como el cargo de remisión de la póliza; (</w:t>
      </w:r>
      <w:proofErr w:type="spellStart"/>
      <w:r w:rsidR="007E556F" w:rsidRPr="007E556F">
        <w:rPr>
          <w:rFonts w:ascii="Arial Narrow" w:eastAsia="Times New Roman" w:hAnsi="Arial Narrow" w:cs="Arial"/>
          <w:color w:val="000000"/>
          <w:kern w:val="0"/>
          <w:lang w:val="es-ES" w:eastAsia="es-ES"/>
          <w14:ligatures w14:val="none"/>
        </w:rPr>
        <w:t>ii</w:t>
      </w:r>
      <w:proofErr w:type="spellEnd"/>
      <w:r w:rsidR="007E556F" w:rsidRPr="007E556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E556F" w:rsidRPr="007E556F">
        <w:rPr>
          <w:rFonts w:ascii="Arial Narrow" w:eastAsia="Times New Roman" w:hAnsi="Arial Narrow" w:cs="Arial"/>
          <w:color w:val="000000"/>
          <w:kern w:val="0"/>
          <w:lang w:val="es-ES" w:eastAsia="es-ES"/>
          <w14:ligatures w14:val="none"/>
        </w:rPr>
        <w:t>iii</w:t>
      </w:r>
      <w:proofErr w:type="spellEnd"/>
      <w:r w:rsidR="007E556F" w:rsidRPr="007E55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616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51A5D92" w:rsidR="00121544" w:rsidRPr="004362E8" w:rsidRDefault="00CA59A2" w:rsidP="004616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enero de 2026, subsanada mediante escrito del 24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del Seguro Vehicular 2012028766 por el hurto del vehículo con Placa de Rodaje CDP-198 el 25 de octubre de 2025.</w:t>
      </w:r>
      <w:r w:rsidRPr="0026598E">
        <w:rPr>
          <w:rFonts w:ascii="Arial Narrow" w:eastAsia="Times New Roman" w:hAnsi="Arial Narrow" w:cs="Times New Roman"/>
          <w:color w:val="000000"/>
          <w:kern w:val="0"/>
          <w:shd w:val="clear" w:color="auto" w:fill="FFFFFF"/>
          <w:lang w:eastAsia="es-PE"/>
          <w14:ligatures w14:val="none"/>
        </w:rPr>
        <w:t/>
      </w:r>
      <w:r w:rsidRPr="00E05BBB">
        <w:rPr>
          <w:rFonts w:ascii="Arial Narrow" w:eastAsia="Times New Roman" w:hAnsi="Arial Narrow" w:cs="Times New Roman"/>
          <w:color w:val="000000"/>
          <w:kern w:val="0"/>
          <w:shd w:val="clear" w:color="auto" w:fill="FFFFFF"/>
          <w:lang w:eastAsia="es-PE"/>
          <w14:ligatures w14:val="none"/>
        </w:rPr>
        <w:t xml:space="preserve"/>
      </w:r>
      <w:r w:rsidR="00E05BBB" w:rsidRPr="00E05BBB">
        <w:rPr>
          <w:rFonts w:ascii="Arial Narrow" w:eastAsia="Times New Roman" w:hAnsi="Arial Narrow" w:cs="Arial"/>
          <w:color w:val="000000"/>
          <w:kern w:val="0"/>
          <w:lang w:val="es-ES" w:eastAsia="es-ES"/>
          <w14:ligatures w14:val="none"/>
        </w:rPr>
        <w:t xml:space="preserve"/>
      </w:r>
      <w:r w:rsidRPr="00E05BBB">
        <w:rPr>
          <w:rFonts w:ascii="Arial Narrow" w:eastAsia="Times New Roman" w:hAnsi="Arial Narrow" w:cs="Times New Roman"/>
          <w:color w:val="000000"/>
          <w:kern w:val="0"/>
          <w:shd w:val="clear" w:color="auto" w:fill="FFFFFF"/>
          <w:lang w:eastAsia="es-PE"/>
          <w14:ligatures w14:val="none"/>
        </w:rPr>
        <w:t xml:space="preserve"/>
      </w:r>
      <w:r w:rsidR="00E05BBB" w:rsidRPr="004362E8">
        <w:rPr>
          <w:rFonts w:ascii="Arial Narrow" w:hAnsi="Arial Narrow" w:cs="Arial"/>
          <w:bCs/>
          <w:spacing w:val="-3"/>
          <w:kern w:val="0"/>
          <w14:ligatures w14:val="none"/>
        </w:rPr>
        <w:t xml:space="preserve"/>
      </w:r>
      <w:r w:rsidR="00E05BBB" w:rsidRPr="004362E8">
        <w:rPr>
          <w:rFonts w:ascii="Arial Narrow" w:eastAsia="Times New Roman" w:hAnsi="Arial Narrow" w:cs="Times New Roman"/>
          <w:color w:val="000000"/>
          <w:kern w:val="0"/>
          <w:shd w:val="clear" w:color="auto" w:fill="FFFFFF"/>
          <w:lang w:eastAsia="es-PE"/>
          <w14:ligatures w14:val="none"/>
        </w:rPr>
        <w:t xml:space="preserve"/>
      </w:r>
      <w:r w:rsidRPr="004362E8">
        <w:rPr>
          <w:rFonts w:ascii="Arial Narrow" w:eastAsia="Times New Roman" w:hAnsi="Arial Narrow" w:cs="Times New Roman"/>
          <w:color w:val="000000"/>
          <w:kern w:val="0"/>
          <w:shd w:val="clear" w:color="auto" w:fill="FFFFFF"/>
          <w:lang w:eastAsia="es-PE"/>
          <w14:ligatures w14:val="none"/>
        </w:rPr>
        <w:t xml:space="preserve"/>
      </w:r>
      <w:r w:rsidR="00E05BBB" w:rsidRPr="004362E8">
        <w:rPr>
          <w:rFonts w:ascii="Arial Narrow" w:eastAsia="Arial Narrow" w:hAnsi="Arial Narrow" w:cs="Arial Narrow"/>
          <w:bCs/>
        </w:rPr>
        <w:t/>
      </w:r>
      <w:r w:rsidRPr="004362E8">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4362E8">
        <w:rPr>
          <w:rFonts w:ascii="Arial Narrow" w:eastAsia="Times New Roman" w:hAnsi="Arial Narrow" w:cs="Times New Roman"/>
          <w:color w:val="000000"/>
          <w:kern w:val="0"/>
          <w:shd w:val="clear" w:color="auto" w:fill="FFFFFF"/>
          <w:lang w:eastAsia="es-PE"/>
          <w14:ligatures w14:val="none"/>
        </w:rPr>
        <w:t/>
      </w:r>
      <w:r w:rsidR="00461622" w:rsidRPr="004362E8">
        <w:rPr>
          <w:rFonts w:ascii="Arial Narrow" w:eastAsia="Times New Roman" w:hAnsi="Arial Narrow" w:cs="Times New Roman"/>
          <w:color w:val="000000"/>
          <w:kern w:val="0"/>
          <w:shd w:val="clear" w:color="auto" w:fill="FFFFFF"/>
          <w:lang w:eastAsia="es-PE"/>
          <w14:ligatures w14:val="none"/>
        </w:rPr>
        <w:t/>
      </w:r>
      <w:r w:rsidR="00461622" w:rsidRPr="004362E8">
        <w:rPr>
          <w:rFonts w:ascii="Arial Narrow" w:eastAsia="Calibri" w:hAnsi="Arial Narrow" w:cs="Arial Narrow"/>
          <w:color w:val="000000"/>
          <w:kern w:val="0"/>
          <w:lang w:eastAsia="es-PE"/>
          <w14:ligatures w14:val="none"/>
        </w:rPr>
        <w:t xml:space="preserve"/>
      </w:r>
      <w:r w:rsidR="00711750" w:rsidRPr="004362E8">
        <w:rPr>
          <w:rFonts w:ascii="Arial Narrow" w:eastAsia="Calibri" w:hAnsi="Arial Narrow" w:cs="Arial Narrow"/>
          <w:color w:val="000000"/>
          <w:kern w:val="0"/>
          <w:lang w:eastAsia="es-PE"/>
          <w14:ligatures w14:val="none"/>
        </w:rPr>
        <w:t/>
      </w:r>
      <w:r w:rsidR="00711750" w:rsidRPr="004362E8">
        <w:rPr>
          <w:rFonts w:ascii="Arial Narrow" w:eastAsia="Times New Roman" w:hAnsi="Arial Narrow" w:cs="Times New Roman"/>
          <w:kern w:val="0"/>
          <w:shd w:val="clear" w:color="auto" w:fill="FFFFFF"/>
          <w:lang w:eastAsia="es-PE"/>
          <w14:ligatures w14:val="none"/>
        </w:rPr>
        <w:t xml:space="preserve"/>
      </w:r>
      <w:r w:rsidR="00711750" w:rsidRPr="004362E8">
        <w:rPr>
          <w:rFonts w:ascii="Arial Narrow" w:eastAsia="Calibri" w:hAnsi="Arial Narrow" w:cs="Arial Narrow"/>
          <w:kern w:val="0"/>
          <w:lang w:eastAsia="es-PE"/>
          <w14:ligatures w14:val="none"/>
        </w:rPr>
        <w:t xml:space="preserve"/>
      </w:r>
      <w:r w:rsidR="00711750" w:rsidRPr="004362E8">
        <w:rPr>
          <w:rFonts w:ascii="Arial Narrow" w:eastAsia="Times New Roman" w:hAnsi="Arial Narrow" w:cs="Times New Roman"/>
          <w:kern w:val="0"/>
          <w:shd w:val="clear" w:color="auto" w:fill="FFFFFF"/>
          <w:lang w:eastAsia="es-PE"/>
          <w14:ligatures w14:val="none"/>
        </w:rPr>
        <w:t xml:space="preserve"/>
      </w:r>
      <w:r w:rsidR="00FB44B8" w:rsidRPr="004362E8">
        <w:rPr>
          <w:rFonts w:ascii="Arial Narrow" w:eastAsia="Times New Roman" w:hAnsi="Arial Narrow" w:cs="Times New Roman"/>
          <w:kern w:val="0"/>
          <w:shd w:val="clear" w:color="auto" w:fill="FFFFFF"/>
          <w:lang w:eastAsia="es-PE"/>
          <w14:ligatures w14:val="none"/>
        </w:rPr>
        <w:t xml:space="preserve"/>
      </w:r>
      <w:r w:rsidR="004362E8" w:rsidRPr="004362E8">
        <w:rPr>
          <w:rFonts w:ascii="Arial Narrow" w:eastAsia="Times New Roman" w:hAnsi="Arial Narrow" w:cs="Times New Roman"/>
          <w:kern w:val="0"/>
          <w:shd w:val="clear" w:color="auto" w:fill="FFFFFF"/>
          <w:lang w:eastAsia="es-PE"/>
          <w14:ligatures w14:val="none"/>
        </w:rPr>
        <w:t xml:space="preserve"/>
      </w:r>
      <w:r w:rsidR="004362E8" w:rsidRPr="004362E8">
        <w:rPr>
          <w:rFonts w:ascii="Arial Narrow" w:eastAsia="Times New Roman" w:hAnsi="Arial Narrow" w:cs="Arial"/>
          <w:color w:val="000000"/>
          <w:kern w:val="0"/>
          <w:lang w:val="es-ES" w:eastAsia="es-ES"/>
          <w14:ligatures w14:val="none"/>
        </w:rPr>
        <w:t xml:space="preserve"/>
      </w:r>
      <w:r w:rsidR="00B623CD" w:rsidRPr="004362E8">
        <w:rPr>
          <w:rFonts w:ascii="Arial Narrow" w:eastAsia="Times New Roman" w:hAnsi="Arial Narrow" w:cs="Arial"/>
          <w:color w:val="000000"/>
          <w:kern w:val="0"/>
          <w:lang w:val="es-ES" w:eastAsia="es-ES"/>
          <w14:ligatures w14:val="none"/>
        </w:rPr>
        <w:t/>
      </w:r>
      <w:r w:rsidR="00B623CD" w:rsidRPr="004362E8">
        <w:rPr>
          <w:rFonts w:ascii="Arial Narrow" w:eastAsia="Times New Roman" w:hAnsi="Arial Narrow" w:cs="Times New Roman"/>
          <w:kern w:val="0"/>
          <w:shd w:val="clear" w:color="auto" w:fill="FFFFFF"/>
          <w:lang w:eastAsia="es-PE"/>
          <w14:ligatures w14:val="none"/>
        </w:rPr>
        <w:t xml:space="preserve"/>
      </w:r>
      <w:r w:rsidR="004362E8" w:rsidRPr="004362E8">
        <w:rPr>
          <w:rFonts w:ascii="Arial Narrow" w:eastAsia="Times New Roman" w:hAnsi="Arial Narrow" w:cs="Arial"/>
          <w:color w:val="000000"/>
          <w:kern w:val="0"/>
          <w:lang w:val="es-ES" w:eastAsia="es-ES"/>
          <w14:ligatures w14:val="none"/>
        </w:rPr>
        <w:t xml:space="preserve"/>
      </w:r>
      <w:r w:rsidR="00FB44B8" w:rsidRPr="004362E8">
        <w:rPr>
          <w:rFonts w:ascii="Arial Narrow" w:eastAsia="Times New Roman" w:hAnsi="Arial Narrow" w:cs="Times New Roman"/>
          <w:kern w:val="0"/>
          <w:shd w:val="clear" w:color="auto" w:fill="FFFFFF"/>
          <w:lang w:eastAsia="es-PE"/>
          <w14:ligatures w14:val="none"/>
        </w:rPr>
        <w:t/>
      </w:r>
      <w:r w:rsidR="004362E8" w:rsidRPr="004362E8">
        <w:rPr>
          <w:rFonts w:ascii="Arial Narrow" w:eastAsia="Times New Roman" w:hAnsi="Arial Narrow" w:cs="Times New Roman"/>
          <w:kern w:val="0"/>
          <w:shd w:val="clear" w:color="auto" w:fill="FFFFFF"/>
          <w:lang w:eastAsia="es-PE"/>
          <w14:ligatures w14:val="none"/>
        </w:rPr>
        <w:t xml:space="preserve"/>
      </w:r>
      <w:r w:rsidR="00B623CD">
        <w:rPr>
          <w:rFonts w:ascii="Arial Narrow" w:eastAsia="Times New Roman" w:hAnsi="Arial Narrow" w:cs="Times New Roman"/>
          <w:kern w:val="0"/>
          <w:shd w:val="clear" w:color="auto" w:fill="FFFFFF"/>
          <w:lang w:eastAsia="es-PE"/>
          <w14:ligatures w14:val="none"/>
        </w:rPr>
        <w:t/>
      </w:r>
      <w:r w:rsidR="004362E8" w:rsidRPr="004362E8">
        <w:rPr>
          <w:rFonts w:ascii="Arial Narrow" w:eastAsia="Times New Roman" w:hAnsi="Arial Narrow" w:cs="Times New Roman"/>
          <w:kern w:val="0"/>
          <w:shd w:val="clear" w:color="auto" w:fill="FFFFFF"/>
          <w:lang w:eastAsia="es-PE"/>
          <w14:ligatures w14:val="none"/>
        </w:rPr>
        <w:t xml:space="preserve"/>
      </w:r>
      <w:r w:rsidR="00121544" w:rsidRPr="004362E8">
        <w:rPr>
          <w:rFonts w:ascii="Arial Narrow" w:eastAsia="Arial Narrow" w:hAnsi="Arial Narrow" w:cs="Arial Narrow"/>
          <w:kern w:val="0"/>
          <w14:ligatures w14:val="none"/>
        </w:rPr>
        <w:t/>
      </w:r>
    </w:p>
    <w:bookmarkEnd w:id="13"/>
    <w:p w14:paraId="042B3F54" w14:textId="777BBF33" w:rsidR="00CA59A2" w:rsidRPr="004362E8" w:rsidRDefault="00CA59A2" w:rsidP="00327F5B">
      <w:pPr>
        <w:spacing w:after="0" w:line="240" w:lineRule="auto"/>
        <w:jc w:val="both"/>
        <w:rPr>
          <w:rFonts w:ascii="Arial Narrow" w:eastAsia="Arial Narrow" w:hAnsi="Arial Narrow" w:cs="Arial Narrow"/>
          <w:kern w:val="0"/>
          <w14:ligatures w14:val="none"/>
        </w:rPr>
      </w:pPr>
    </w:p>
    <w:p w14:paraId="0A292C9F" w14:textId="2D53A07D" w:rsidR="00CA59A2" w:rsidRPr="0026598E" w:rsidRDefault="00CA59A2" w:rsidP="00327F5B">
      <w:pPr>
        <w:spacing w:line="240" w:lineRule="auto"/>
        <w:contextualSpacing/>
        <w:jc w:val="both"/>
        <w:rPr>
          <w:rFonts w:ascii="Arial Narrow" w:eastAsia="Calibri" w:hAnsi="Arial Narrow" w:cs="Arial"/>
          <w:kern w:val="0"/>
          <w14:ligatures w14:val="none"/>
        </w:rPr>
      </w:pPr>
      <w:r w:rsidRPr="004362E8">
        <w:rPr>
          <w:rFonts w:ascii="Arial Narrow" w:eastAsia="Arial Narrow" w:hAnsi="Arial Narrow" w:cs="Arial Narrow"/>
          <w:b/>
          <w:color w:val="000000"/>
          <w:kern w:val="0"/>
          <w:lang w:eastAsia="es-PE"/>
          <w14:ligatures w14:val="none"/>
        </w:rPr>
        <w:t>SEGUNDO:</w:t>
      </w:r>
      <w:r w:rsidRPr="004362E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362E8">
        <w:rPr>
          <w:rFonts w:ascii="Arial Narrow" w:eastAsia="Times New Roman" w:hAnsi="Arial Narrow" w:cs="Arial"/>
          <w:color w:val="000000"/>
          <w:kern w:val="0"/>
          <w:lang w:val="es-ES" w:eastAsia="es-ES"/>
          <w14:ligatures w14:val="none"/>
        </w:rPr>
        <w:t xml:space="preserve">del </w:t>
      </w:r>
      <w:r w:rsidR="00E05BBB" w:rsidRPr="004362E8">
        <w:rPr>
          <w:rFonts w:ascii="Arial Narrow" w:eastAsia="Times New Roman" w:hAnsi="Arial Narrow" w:cs="Arial"/>
          <w:color w:val="000000"/>
          <w:kern w:val="0"/>
          <w:lang w:val="es-ES" w:eastAsia="es-ES"/>
          <w14:ligatures w14:val="none"/>
        </w:rPr>
        <w:t>28 de enero de 2026, subsanada mediante</w:t>
      </w:r>
      <w:r w:rsidR="00E05BBB" w:rsidRPr="007247A9">
        <w:rPr>
          <w:rFonts w:ascii="Arial Narrow" w:eastAsia="Times New Roman" w:hAnsi="Arial Narrow" w:cs="Arial"/>
          <w:color w:val="000000"/>
          <w:kern w:val="0"/>
          <w:lang w:val="es-ES" w:eastAsia="es-ES"/>
          <w14:ligatures w14:val="none"/>
        </w:rPr>
        <w:t xml:space="preserve"> escrito del 24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60797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05BBB" w:rsidRPr="00263FC4">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02AC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05BBB" w:rsidRPr="007247A9">
        <w:rPr>
          <w:rFonts w:ascii="Arial Narrow" w:eastAsia="Times New Roman" w:hAnsi="Arial Narrow" w:cs="Arial"/>
          <w:color w:val="000000"/>
          <w:kern w:val="0"/>
          <w:lang w:val="es-ES" w:eastAsia="es-ES"/>
          <w14:ligatures w14:val="none"/>
        </w:rPr>
        <w:t>28 de enero de 2026, su</w:t>
      </w:r>
      <w:r w:rsidR="00E05BBB" w:rsidRPr="00E05BBB">
        <w:rPr>
          <w:rFonts w:ascii="Arial Narrow" w:eastAsia="Times New Roman" w:hAnsi="Arial Narrow" w:cs="Arial"/>
          <w:color w:val="000000"/>
          <w:kern w:val="0"/>
          <w:lang w:val="es-ES" w:eastAsia="es-ES"/>
          <w14:ligatures w14:val="none"/>
        </w:rPr>
        <w:t>bsanada mediante escrito del 24 de febrero de 2026</w:t>
      </w:r>
      <w:r w:rsidRPr="00E05BBB">
        <w:rPr>
          <w:rFonts w:ascii="Arial Narrow" w:eastAsia="Calibri" w:hAnsi="Arial Narrow" w:cs="Arial"/>
          <w:kern w:val="0"/>
          <w14:ligatures w14:val="none"/>
        </w:rPr>
        <w:t xml:space="preserve">, </w:t>
      </w:r>
      <w:r w:rsidRPr="00E05BBB">
        <w:rPr>
          <w:rFonts w:ascii="Arial Narrow" w:eastAsia="Arial Narrow" w:hAnsi="Arial Narrow" w:cs="Arial Narrow"/>
          <w:color w:val="000000"/>
          <w:kern w:val="0"/>
          <w:lang w:eastAsia="es-PE"/>
          <w14:ligatures w14:val="none"/>
        </w:rPr>
        <w:t>a</w:t>
      </w:r>
      <w:r w:rsidRPr="00E05BBB">
        <w:rPr>
          <w:rFonts w:ascii="Arial Narrow" w:eastAsia="Times New Roman" w:hAnsi="Arial Narrow" w:cs="Times New Roman"/>
          <w:color w:val="000000"/>
          <w:kern w:val="0"/>
          <w:shd w:val="clear" w:color="auto" w:fill="FFFFFF"/>
          <w:lang w:eastAsia="es-PE"/>
          <w14:ligatures w14:val="none"/>
        </w:rPr>
        <w:t xml:space="preserve"> </w:t>
      </w:r>
      <w:r w:rsidR="00E05BBB" w:rsidRPr="00E05BBB">
        <w:rPr>
          <w:rFonts w:ascii="Arial Narrow" w:eastAsia="Arial Narrow" w:hAnsi="Arial Narrow" w:cs="Arial Narrow"/>
          <w:bCs/>
        </w:rPr>
        <w:t>Pacífico Compañía de Seguros y Reaseguros S.A.</w:t>
      </w:r>
      <w:r w:rsidRPr="00E05BB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09598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461622" w:rsidRPr="00461622">
        <w:rPr>
          <w:rFonts w:ascii="Arial Narrow" w:eastAsia="Times New Roman" w:hAnsi="Arial Narrow" w:cs="Arial"/>
          <w:color w:val="000000"/>
          <w:kern w:val="0"/>
          <w:lang w:val="es-ES" w:eastAsia="es-ES"/>
          <w14:ligatures w14:val="none"/>
        </w:rPr>
        <w:t>(i) presentar una copia completa, legible y debidamente suscrita de la Póliza 2012028766 del Seguro Vehicular, así como el cargo de remisión de la póliza; (</w:t>
      </w:r>
      <w:proofErr w:type="spellStart"/>
      <w:r w:rsidR="00461622" w:rsidRPr="00461622">
        <w:rPr>
          <w:rFonts w:ascii="Arial Narrow" w:eastAsia="Times New Roman" w:hAnsi="Arial Narrow" w:cs="Arial"/>
          <w:color w:val="000000"/>
          <w:kern w:val="0"/>
          <w:lang w:val="es-ES" w:eastAsia="es-ES"/>
          <w14:ligatures w14:val="none"/>
        </w:rPr>
        <w:t>ii</w:t>
      </w:r>
      <w:proofErr w:type="spellEnd"/>
      <w:r w:rsidR="00461622" w:rsidRPr="00461622">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61622" w:rsidRPr="00461622">
        <w:rPr>
          <w:rFonts w:ascii="Arial Narrow" w:eastAsia="Times New Roman" w:hAnsi="Arial Narrow" w:cs="Arial"/>
          <w:color w:val="000000"/>
          <w:kern w:val="0"/>
          <w:lang w:val="es-ES" w:eastAsia="es-ES"/>
          <w14:ligatures w14:val="none"/>
        </w:rPr>
        <w:t>iii</w:t>
      </w:r>
      <w:proofErr w:type="spellEnd"/>
      <w:r w:rsidR="00461622" w:rsidRPr="004616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E99B5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05BBB">
        <w:rPr>
          <w:rFonts w:ascii="Arial Narrow" w:hAnsi="Arial Narrow" w:cs="Arial"/>
          <w:bCs/>
          <w:spacing w:val="-3"/>
          <w:kern w:val="0"/>
          <w14:ligatures w14:val="none"/>
        </w:rPr>
        <w:t/>
      </w:r>
      <w:r w:rsidR="00263FC4" w:rsidRPr="00E05BBB">
        <w:rPr>
          <w:rFonts w:ascii="Arial Narrow" w:hAnsi="Arial Narrow" w:cs="Arial"/>
          <w:bCs/>
          <w:spacing w:val="-3"/>
          <w:kern w:val="0"/>
          <w14:ligatures w14:val="none"/>
        </w:rPr>
        <w:t xml:space="preserve"/>
      </w:r>
      <w:r w:rsidR="00263FC4" w:rsidRPr="00E05BBB">
        <w:rPr>
          <w:rFonts w:ascii="Arial Narrow" w:eastAsia="Times New Roman" w:hAnsi="Arial Narrow" w:cs="Times New Roman"/>
          <w:color w:val="000000"/>
          <w:kern w:val="0"/>
          <w:shd w:val="clear" w:color="auto" w:fill="FFFFFF"/>
          <w:lang w:eastAsia="es-PE"/>
          <w14:ligatures w14:val="none"/>
        </w:rPr>
        <w:t xml:space="preserve"/>
      </w:r>
      <w:r w:rsidRPr="00E05BBB">
        <w:rPr>
          <w:rFonts w:ascii="Arial Narrow" w:hAnsi="Arial Narrow"/>
          <w:color w:val="000000"/>
        </w:rPr>
        <w:t/>
      </w:r>
      <w:r w:rsidRPr="00E05BBB">
        <w:rPr>
          <w:rFonts w:ascii="Arial Narrow" w:eastAsia="Times New Roman" w:hAnsi="Arial Narrow" w:cs="Segoe UI"/>
          <w:color w:val="000000"/>
          <w:kern w:val="0"/>
          <w:lang w:eastAsia="es-PE"/>
          <w14:ligatures w14:val="none"/>
        </w:rPr>
        <w:t/>
      </w:r>
      <w:r w:rsidRPr="00E05BB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F6993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63FC4" w:rsidRPr="00263FC4">
        <w:rPr>
          <w:rFonts w:ascii="Arial Narrow" w:eastAsia="Arial Narrow" w:hAnsi="Arial Narrow" w:cs="Arial Narrow"/>
          <w:bCs/>
        </w:rPr>
        <w:t xml:space="preserve">Pacífico Compañía de Seguros y Reaseguros S.A. </w:t>
      </w:r>
      <w:r w:rsidRPr="00263FC4">
        <w:rPr>
          <w:rFonts w:ascii="Arial Narrow" w:hAnsi="Arial Narrow"/>
          <w:shd w:val="clear" w:color="auto" w:fill="FFFFFF"/>
        </w:rPr>
        <w:t xml:space="preserve">para que </w:t>
      </w:r>
      <w:r w:rsidRPr="00263F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Publicado</w:t>
      </w:r>
      <w:r w:rsidRPr="0071787E">
        <w:rPr>
          <w:rFonts w:ascii="Arial Narrow" w:hAnsi="Arial Narrow" w:cs="Arial"/>
          <w:b/>
          <w:sz w:val="15"/>
          <w:szCs w:val="15"/>
        </w:rPr>
        <w:t xml:space="preserve"> </w:t>
      </w:r>
      <w:r w:rsidRPr="0071787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71787E"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6A1CDC8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sz w:val="15"/>
          <w:szCs w:val="15"/>
        </w:rPr>
        <w:tab/>
      </w:r>
      <w:r w:rsidRPr="0071787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b/>
          <w:bCs/>
          <w:sz w:val="15"/>
          <w:szCs w:val="15"/>
        </w:rPr>
        <w:tab/>
        <w:t>Artículo 27.-</w:t>
      </w:r>
      <w:r w:rsidRPr="0071787E">
        <w:rPr>
          <w:rFonts w:ascii="Arial Narrow" w:eastAsia="Arial Narrow" w:hAnsi="Arial Narrow" w:cs="Arial"/>
          <w:sz w:val="15"/>
          <w:szCs w:val="15"/>
        </w:rPr>
        <w:t xml:space="preserve"> De la Comisión de Protección al </w:t>
      </w:r>
      <w:proofErr w:type="gramStart"/>
      <w:r w:rsidRPr="0071787E">
        <w:rPr>
          <w:rFonts w:ascii="Arial Narrow" w:eastAsia="Arial Narrow" w:hAnsi="Arial Narrow" w:cs="Arial"/>
          <w:sz w:val="15"/>
          <w:szCs w:val="15"/>
        </w:rPr>
        <w:t>Consumidor.-</w:t>
      </w:r>
      <w:proofErr w:type="gramEnd"/>
      <w:r w:rsidRPr="0071787E">
        <w:rPr>
          <w:rFonts w:ascii="Arial Narrow" w:eastAsia="Arial Narrow" w:hAnsi="Arial Narrow" w:cs="Arial"/>
          <w:sz w:val="15"/>
          <w:szCs w:val="15"/>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1787E"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71787E">
        <w:rPr>
          <w:rStyle w:val="Refdenotaalpie"/>
          <w:rFonts w:ascii="Arial Narrow" w:hAnsi="Arial Narrow"/>
          <w:sz w:val="16"/>
          <w:szCs w:val="15"/>
          <w:vertAlign w:val="superscript"/>
        </w:rPr>
        <w:footnoteRef/>
      </w:r>
      <w:r w:rsidRPr="0071787E">
        <w:rPr>
          <w:rFonts w:ascii="Arial Narrow" w:hAnsi="Arial Narrow"/>
          <w:sz w:val="15"/>
          <w:szCs w:val="15"/>
        </w:rPr>
        <w:t xml:space="preserve"> </w:t>
      </w:r>
      <w:r w:rsidRPr="0071787E">
        <w:rPr>
          <w:rFonts w:ascii="Arial Narrow" w:hAnsi="Arial Narrow"/>
          <w:sz w:val="15"/>
          <w:szCs w:val="15"/>
        </w:rPr>
        <w:tab/>
      </w:r>
      <w:r w:rsidRPr="0071787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5"/>
          <w:szCs w:val="15"/>
        </w:rPr>
      </w:pPr>
      <w:r w:rsidRPr="0071787E">
        <w:rPr>
          <w:rFonts w:ascii="Arial Narrow" w:eastAsia="Arial Narrow" w:hAnsi="Arial Narrow" w:cs="Arial Narrow"/>
          <w:b/>
          <w:bCs/>
          <w:sz w:val="15"/>
          <w:szCs w:val="15"/>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1787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b/>
          <w:bCs/>
          <w:sz w:val="15"/>
          <w:szCs w:val="15"/>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1787E" w:rsidRDefault="00711750" w:rsidP="000153EC">
      <w:pPr>
        <w:pStyle w:val="Textonotapie"/>
        <w:jc w:val="both"/>
        <w:rPr>
          <w:rFonts w:ascii="Arial Narrow" w:hAnsi="Arial Narrow"/>
          <w:sz w:val="15"/>
          <w:szCs w:val="15"/>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LEY SOBRE FACULTADES, NORMAS Y ORGANIZACIÓN DEL INDECOPI, APROBADA POR DECRETO LEGISLATIVO 807 Artículo 24.-</w:t>
      </w:r>
      <w:r w:rsidRPr="0071787E">
        <w:rPr>
          <w:rFonts w:ascii="Arial Narrow" w:eastAsia="Arial Narrow" w:hAnsi="Arial Narrow" w:cs="Arial"/>
          <w:sz w:val="15"/>
          <w:szCs w:val="15"/>
        </w:rPr>
        <w:t xml:space="preserve"> El </w:t>
      </w:r>
      <w:proofErr w:type="gramStart"/>
      <w:r w:rsidRPr="0071787E">
        <w:rPr>
          <w:rFonts w:ascii="Arial Narrow" w:eastAsia="Arial Narrow" w:hAnsi="Arial Narrow" w:cs="Arial"/>
          <w:sz w:val="15"/>
          <w:szCs w:val="15"/>
        </w:rPr>
        <w:t>Secretario Técnico</w:t>
      </w:r>
      <w:proofErr w:type="gramEnd"/>
      <w:r w:rsidRPr="0071787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9B4F71B"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 </w:t>
      </w:r>
    </w:p>
    <w:p w14:paraId="7E788299"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hAnsi="Arial Narrow" w:cs="Arial"/>
          <w:sz w:val="15"/>
          <w:szCs w:val="15"/>
        </w:rPr>
        <w:t>entrada en vigencia</w:t>
      </w:r>
      <w:proofErr w:type="gramEnd"/>
      <w:r w:rsidRPr="0071787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71787E"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hAnsi="Arial Narrow" w:cs="Arial"/>
          <w:b/>
          <w:bCs/>
          <w:sz w:val="15"/>
          <w:szCs w:val="15"/>
        </w:rPr>
      </w:pPr>
      <w:r w:rsidRPr="0071787E">
        <w:rPr>
          <w:rFonts w:ascii="Arial Narrow" w:hAnsi="Arial Narrow" w:cs="Arial"/>
          <w:sz w:val="15"/>
          <w:szCs w:val="15"/>
        </w:rPr>
        <w:tab/>
      </w:r>
      <w:r w:rsidRPr="0071787E">
        <w:rPr>
          <w:rFonts w:ascii="Arial Narrow" w:hAnsi="Arial Narrow" w:cs="Arial"/>
          <w:b/>
          <w:bCs/>
          <w:sz w:val="15"/>
          <w:szCs w:val="15"/>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3B6754D8" w14:textId="77777777" w:rsidR="00CA59A2" w:rsidRPr="0071787E"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vertAlign w:val="superscript"/>
        </w:rPr>
        <w:t xml:space="preserve"> </w:t>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110.- Sanciones administrativas</w:t>
      </w:r>
    </w:p>
    <w:p w14:paraId="15C6524D"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
  </w:footnote>
  <w:footnote w:id="8">
    <w:p w14:paraId="4B3DC1A8"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Las medidas correctivas complementarias pueden dictarse de oficio o a pedido de parte.</w:t>
      </w:r>
    </w:p>
    <w:p w14:paraId="51455ACA" w14:textId="77777777" w:rsidR="00CA59A2" w:rsidRPr="0071787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Fonts w:ascii="Arial Narrow" w:eastAsia="Arial Narrow" w:hAnsi="Arial Narrow" w:cs="Arial"/>
          <w:b/>
          <w:sz w:val="15"/>
          <w:szCs w:val="15"/>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w:sz w:val="15"/>
          <w:szCs w:val="15"/>
        </w:rPr>
      </w:pPr>
      <w:r w:rsidRPr="0071787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Pagar los gastos incurridos por el consumidor para mitigar las consecuencias de la infracción administrativa.</w:t>
      </w:r>
    </w:p>
    <w:p w14:paraId="130D0A42"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hAnsi="Arial Narrow" w:cs="Arial"/>
          <w:sz w:val="15"/>
          <w:szCs w:val="15"/>
        </w:rPr>
      </w:pPr>
      <w:r w:rsidRPr="0071787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hAnsi="Arial Narrow" w:cs="Arial"/>
          <w:sz w:val="15"/>
          <w:szCs w:val="15"/>
        </w:rPr>
        <w:t>conjuntamente con</w:t>
      </w:r>
      <w:proofErr w:type="gramEnd"/>
      <w:r w:rsidRPr="0071787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71787E" w:rsidRDefault="00CA59A2" w:rsidP="000153EC">
      <w:pPr>
        <w:spacing w:after="0" w:line="240" w:lineRule="auto"/>
        <w:ind w:left="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d. En caso de infracciones muy graves y de reincidencia o </w:t>
      </w:r>
      <w:proofErr w:type="spellStart"/>
      <w:r w:rsidRPr="0071787E">
        <w:rPr>
          <w:rFonts w:ascii="Arial Narrow" w:eastAsia="Arial Narrow" w:hAnsi="Arial Narrow" w:cs="Arial"/>
          <w:sz w:val="15"/>
          <w:szCs w:val="15"/>
        </w:rPr>
        <w:t>reiterancia</w:t>
      </w:r>
      <w:proofErr w:type="spellEnd"/>
      <w:r w:rsidRPr="0071787E">
        <w:rPr>
          <w:rFonts w:ascii="Arial Narrow" w:eastAsia="Arial Narrow" w:hAnsi="Arial Narrow" w:cs="Arial"/>
          <w:sz w:val="15"/>
          <w:szCs w:val="15"/>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roofErr w:type="spellStart"/>
      <w:r w:rsidRPr="0071787E">
        <w:rPr>
          <w:rFonts w:ascii="Arial Narrow" w:eastAsia="Arial Narrow" w:hAnsi="Arial Narrow" w:cs="Arial"/>
          <w:sz w:val="15"/>
          <w:szCs w:val="15"/>
        </w:rPr>
        <w:t>ii</w:t>
      </w:r>
      <w:proofErr w:type="spellEnd"/>
      <w:r w:rsidRPr="0071787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e. Publicación de avisos </w:t>
      </w:r>
      <w:proofErr w:type="spellStart"/>
      <w:r w:rsidRPr="0071787E">
        <w:rPr>
          <w:rFonts w:ascii="Arial Narrow" w:eastAsia="Arial Narrow" w:hAnsi="Arial Narrow" w:cs="Arial"/>
          <w:sz w:val="15"/>
          <w:szCs w:val="15"/>
        </w:rPr>
        <w:t>rectificatorios</w:t>
      </w:r>
      <w:proofErr w:type="spellEnd"/>
      <w:r w:rsidRPr="0071787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71787E" w:rsidRDefault="00CA59A2" w:rsidP="000153EC">
      <w:pPr>
        <w:pStyle w:val="Textonotapie"/>
        <w:tabs>
          <w:tab w:val="left" w:pos="567"/>
        </w:tabs>
        <w:ind w:left="567" w:hanging="567"/>
        <w:jc w:val="both"/>
        <w:rPr>
          <w:rFonts w:ascii="Arial Narrow" w:hAnsi="Arial Narrow" w:cs="Arial"/>
          <w:b/>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w:sz w:val="15"/>
          <w:szCs w:val="15"/>
        </w:rPr>
        <w:t>liminarmente</w:t>
      </w:r>
      <w:proofErr w:type="spellEnd"/>
      <w:r w:rsidRPr="0071787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1787E" w:rsidRDefault="00CA59A2" w:rsidP="000153EC">
      <w:pPr>
        <w:pStyle w:val="Textonotapie"/>
        <w:jc w:val="both"/>
        <w:rPr>
          <w:rFonts w:ascii="Arial Narrow" w:hAnsi="Arial Narrow" w:cs="Arial"/>
          <w:sz w:val="15"/>
          <w:szCs w:val="15"/>
        </w:rPr>
      </w:pPr>
    </w:p>
  </w:footnote>
  <w:footnote w:id="10">
    <w:p w14:paraId="3836DFB3" w14:textId="77777777" w:rsidR="00CA59A2" w:rsidRPr="0071787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71787E">
        <w:rPr>
          <w:rStyle w:val="Refdenotaalpie"/>
          <w:rFonts w:ascii="Arial Narrow" w:hAnsi="Arial Narrow" w:cs="Arial"/>
          <w:b/>
          <w:bCs/>
          <w:sz w:val="16"/>
          <w:szCs w:val="15"/>
          <w:vertAlign w:val="superscript"/>
        </w:rPr>
        <w:footnoteRef/>
      </w:r>
      <w:r w:rsidRPr="0071787E">
        <w:rPr>
          <w:rFonts w:ascii="Arial Narrow" w:hAnsi="Arial Narrow" w:cs="Arial"/>
          <w:b/>
          <w:bCs/>
          <w:sz w:val="15"/>
          <w:szCs w:val="15"/>
        </w:rPr>
        <w:t xml:space="preserve"> </w:t>
      </w:r>
      <w:r w:rsidRPr="0071787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hAnsi="Arial Narrow" w:cs="Arial"/>
          <w:bCs/>
          <w:sz w:val="15"/>
          <w:szCs w:val="15"/>
        </w:rPr>
      </w:pPr>
      <w:r w:rsidRPr="0071787E">
        <w:rPr>
          <w:rFonts w:ascii="Arial Narrow" w:hAnsi="Arial Narrow" w:cs="Arial"/>
          <w:b/>
          <w:sz w:val="15"/>
          <w:szCs w:val="15"/>
        </w:rPr>
        <w:t xml:space="preserve">Artículo 29.- </w:t>
      </w:r>
      <w:r w:rsidRPr="0071787E">
        <w:rPr>
          <w:rFonts w:ascii="Arial Narrow" w:hAnsi="Arial Narrow" w:cs="Arial"/>
          <w:bCs/>
          <w:sz w:val="15"/>
          <w:szCs w:val="15"/>
        </w:rPr>
        <w:t xml:space="preserve">En cualquier estado del procedimiento, e incluso antes de admitirse a trámite la denuncia,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podrá citar a las partes a audiencia de conciliación. La audiencia se desarrollará ante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1787E"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hanging="567"/>
        <w:jc w:val="both"/>
        <w:rPr>
          <w:rFonts w:ascii="Arial Narrow" w:hAnsi="Arial Narrow" w:cs="Arial"/>
          <w:b/>
          <w:bCs/>
          <w:sz w:val="15"/>
          <w:szCs w:val="15"/>
        </w:rPr>
      </w:pPr>
      <w:r w:rsidRPr="0071787E">
        <w:rPr>
          <w:rFonts w:ascii="Arial Narrow" w:hAnsi="Arial Narrow" w:cs="Arial"/>
          <w:b/>
          <w:bCs/>
          <w:sz w:val="15"/>
          <w:szCs w:val="15"/>
        </w:rPr>
        <w:t>Artículo 20.- Modalidades de notificación</w:t>
      </w:r>
    </w:p>
    <w:p w14:paraId="078AE407"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