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Times New Roman" w:hAnsi="Arial Narrow" w:cs="Times New Roman"/>
          <w:b/>
          <w:bCs/>
          <w:color w:val="000000"/>
          <w:kern w:val="0"/>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Arial Narrow" w:hAnsi="Arial Narrow" w:cs="Arial Narrow"/>
          <w:b/>
          <w:color w:val="000000"/>
          <w:kern w:val="0"/>
          <w:lang w:eastAsia="es-PE"/>
          <w14:ligatures w14:val="none"/>
        </w:rPr>
        <w:t xml:space="preserve"/>
      </w:r>
      <w:r w:rsidRPr="009736F2">
        <w:rPr>
          <w:rFonts w:ascii="Arial Narrow" w:eastAsia="Arial Narrow" w:hAnsi="Arial Narrow" w:cs="Arial Narrow"/>
          <w:b/>
          <w:color w:val="000000"/>
          <w:kern w:val="0"/>
          <w:lang w:eastAsia="es-PE"/>
          <w14:ligatures w14:val="none"/>
        </w:rPr>
        <w:t xml:space="preserve"/>
      </w:r>
      <w:r w:rsidR="009736F2" w:rsidRPr="009736F2">
        <w:rPr>
          <w:rFonts w:ascii="Arial Narrow" w:eastAsia="Arial Narrow" w:hAnsi="Arial Narrow" w:cs="Arial Narrow"/>
          <w:b/>
          <w:color w:val="000000"/>
          <w:kern w:val="0"/>
          <w:lang w:eastAsia="es-PE"/>
          <w14:ligatures w14:val="none"/>
        </w:rPr>
        <w:t/>
      </w:r>
      <w:r w:rsidRPr="009736F2">
        <w:rPr>
          <w:rFonts w:ascii="Arial Narrow" w:eastAsia="Arial Narrow" w:hAnsi="Arial Narrow" w:cs="Arial Narrow"/>
          <w:b/>
          <w:color w:val="000000"/>
          <w:kern w:val="0"/>
          <w:lang w:eastAsia="es-PE"/>
          <w14:ligatures w14:val="none"/>
        </w:rPr>
        <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DENUNCIADO</w:t>
      </w:r>
      <w:r w:rsidRPr="009736F2">
        <w:rPr>
          <w:rFonts w:ascii="Arial Narrow" w:eastAsia="Arial Narrow" w:hAnsi="Arial Narrow" w:cs="Arial Narrow"/>
          <w:b/>
          <w:color w:val="000000"/>
          <w:kern w:val="0"/>
          <w:lang w:eastAsia="es-PE"/>
          <w14:ligatures w14:val="none"/>
        </w:rPr>
        <w:tab/>
        <w:t>:</w:t>
      </w:r>
      <w:r w:rsidRPr="009736F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MATERIAS</w:t>
      </w:r>
      <w:r w:rsidRPr="009736F2">
        <w:rPr>
          <w:rFonts w:ascii="Arial Narrow" w:eastAsia="Arial Narrow" w:hAnsi="Arial Narrow" w:cs="Arial Narrow"/>
          <w:b/>
          <w:color w:val="000000"/>
          <w:kern w:val="0"/>
          <w:lang w:eastAsia="es-PE"/>
          <w14:ligatures w14:val="none"/>
        </w:rPr>
        <w:tab/>
        <w:t xml:space="preserve">: </w:t>
      </w:r>
      <w:r w:rsidRPr="009736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682A">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77817">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2424E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Pr="009736F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96DC2" w:rsidRPr="009736F2">
        <w:rPr>
          <w:rFonts w:ascii="Arial Narrow" w:eastAsia="Calibri" w:hAnsi="Arial Narrow" w:cs="Arial"/>
          <w:kern w:val="0"/>
          <w14:ligatures w14:val="none"/>
        </w:rPr>
        <w:t/>
      </w:r>
      <w:r w:rsidRPr="009736F2">
        <w:rPr>
          <w:rFonts w:ascii="Arial Narrow" w:eastAsia="Calibri" w:hAnsi="Arial Narrow" w:cs="Arial"/>
          <w:kern w:val="0"/>
          <w14:ligatures w14:val="none"/>
        </w:rPr>
        <w:t xml:space="preserve"/>
      </w:r>
      <w:r w:rsidR="009736F2" w:rsidRPr="009736F2">
        <w:rPr>
          <w:rFonts w:ascii="Arial Narrow" w:eastAsia="Calibri" w:hAnsi="Arial Narrow" w:cs="Arial"/>
          <w:kern w:val="0"/>
          <w14:ligatures w14:val="none"/>
        </w:rPr>
        <w:t xml:space="preserve"/>
      </w:r>
      <w:r w:rsidRPr="009736F2">
        <w:rPr>
          <w:rFonts w:ascii="Arial Narrow" w:eastAsia="Calibri" w:hAnsi="Arial Narrow" w:cs="Arial"/>
          <w:kern w:val="0"/>
          <w14:ligatures w14:val="none"/>
        </w:rPr>
        <w:t/>
      </w:r>
      <w:r w:rsidRPr="009736F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color w:val="000000"/>
          <w:kern w:val="0"/>
          <w:lang w:val="es-ES" w:eastAsia="es-ES"/>
          <w14:ligatures w14:val="none"/>
        </w:rPr>
        <w:t/>
      </w:r>
      <w:r w:rsidRPr="007D7B40">
        <w:rPr>
          <w:rStyle w:val="Refdenotaalpie"/>
          <w:rFonts w:ascii="Arial Narrow" w:eastAsia="Times New Roman" w:hAnsi="Arial Narrow" w:cs="Times New Roman"/>
          <w:color w:val="000000"/>
          <w:kern w:val="0"/>
          <w:vertAlign w:val="superscript"/>
          <w:lang w:val="es-ES" w:eastAsia="es-ES"/>
          <w14:ligatures w14:val="none"/>
        </w:rPr>
        <w:footnoteReference w:id="2"/>
      </w:r>
      <w:r w:rsidRPr="007D7B40">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bCs/>
          <w:color w:val="000000"/>
          <w:kern w:val="0"/>
          <w:lang w:val="es-ES" w:eastAsia="es-ES"/>
          <w14:ligatures w14:val="none"/>
        </w:rPr>
        <w:t/>
      </w:r>
    </w:p>
    <w:p w14:paraId="512911CE" w14: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En abril de 2024, </w:t>
      </w:r>
      <w:r w:rsidR="00C869B4" w:rsidRPr="007D7B40">
        <w:rPr>
          <w:rFonts w:ascii="Arial Narrow" w:eastAsia="Times New Roman" w:hAnsi="Arial Narrow" w:cs="Arial"/>
          <w:color w:val="000000"/>
          <w:kern w:val="0"/>
          <w:lang w:eastAsia="es-ES"/>
          <w14:ligatures w14:val="none"/>
        </w:rPr>
        <w:t>adquirió el Seguro Vehicular– Póliza 2101-1542407 emitido por</w:t>
      </w:r>
      <w:r w:rsidRPr="007D7B40">
        <w:rPr>
          <w:rFonts w:ascii="Arial Narrow" w:eastAsia="Times New Roman" w:hAnsi="Arial Narrow" w:cs="Arial"/>
          <w:color w:val="000000"/>
          <w:kern w:val="0"/>
          <w:lang w:eastAsia="es-ES"/>
          <w14:ligatures w14:val="none"/>
        </w:rPr>
        <w:t xml:space="preserve"> </w:t>
      </w:r>
      <w:r w:rsidR="00C869B4"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(en adelante, </w:t>
      </w:r>
      <w:r w:rsidR="00C869B4" w:rsidRPr="007D7B40">
        <w:rPr>
          <w:rFonts w:ascii="Arial Narrow" w:eastAsia="Times New Roman" w:hAnsi="Arial Narrow" w:cs="Arial"/>
          <w:color w:val="000000"/>
          <w:kern w:val="0"/>
          <w:lang w:eastAsia="es-ES"/>
          <w14:ligatures w14:val="none"/>
        </w:rPr>
        <w:t>el Seguro Vehicular</w:t>
      </w:r>
      <w:r w:rsidRPr="007D7B40">
        <w:rPr>
          <w:rFonts w:ascii="Arial Narrow" w:eastAsia="Times New Roman" w:hAnsi="Arial Narrow" w:cs="Arial"/>
          <w:color w:val="000000"/>
          <w:kern w:val="0"/>
          <w:lang w:eastAsia="es-ES"/>
          <w14:ligatures w14:val="none"/>
        </w:rPr>
        <w:t>)</w:t>
      </w:r>
      <w:r w:rsidR="0024009F" w:rsidRPr="007D7B40">
        <w:rPr>
          <w:rFonts w:ascii="Arial Narrow" w:eastAsia="Times New Roman" w:hAnsi="Arial Narrow" w:cs="Arial"/>
          <w:color w:val="000000"/>
          <w:kern w:val="0"/>
          <w:lang w:eastAsia="es-ES"/>
          <w14:ligatures w14:val="none"/>
        </w:rPr>
        <w:t xml:space="preserve"> para el vehículo</w:t>
      </w:r>
      <w:r w:rsidR="003705BF" w:rsidRPr="007D7B40">
        <w:rPr>
          <w:rFonts w:ascii="Arial Narrow" w:eastAsia="Times New Roman" w:hAnsi="Arial Narrow" w:cs="Arial"/>
          <w:color w:val="000000"/>
          <w:kern w:val="0"/>
          <w:lang w:eastAsia="es-ES"/>
          <w14:ligatures w14:val="none"/>
        </w:rPr>
        <w:t xml:space="preserve"> nuevo</w:t>
      </w:r>
      <w:r w:rsidR="0024009F" w:rsidRPr="007D7B40">
        <w:rPr>
          <w:rFonts w:ascii="Arial Narrow" w:eastAsia="Times New Roman" w:hAnsi="Arial Narrow" w:cs="Arial"/>
          <w:color w:val="000000"/>
          <w:kern w:val="0"/>
          <w:lang w:eastAsia="es-ES"/>
          <w14:ligatures w14:val="none"/>
        </w:rPr>
        <w:t xml:space="preserve"> con Placa de Rodaje CLH-203</w:t>
      </w:r>
      <w:r w:rsidR="00F55661" w:rsidRPr="007D7B40">
        <w:rPr>
          <w:rFonts w:ascii="Arial Narrow" w:eastAsia="Times New Roman" w:hAnsi="Arial Narrow" w:cs="Arial"/>
          <w:color w:val="000000"/>
          <w:kern w:val="0"/>
          <w:lang w:eastAsia="es-ES"/>
          <w14:ligatures w14:val="none"/>
        </w:rPr>
        <w:t xml:space="preserve"> (en adelante, </w:t>
      </w:r>
      <w:r w:rsidR="00F55661" w:rsidRPr="007D7B40">
        <w:rPr>
          <w:rFonts w:ascii="Arial Narrow" w:eastAsia="Times New Roman" w:hAnsi="Arial Narrow" w:cs="Arial"/>
          <w:color w:val="000000"/>
          <w:kern w:val="0"/>
          <w:lang w:val="es-ES" w:eastAsia="es-ES"/>
          <w14:ligatures w14:val="none"/>
        </w:rPr>
        <w:t>Rímac</w:t>
      </w:r>
      <w:r w:rsidR="00F55661" w:rsidRPr="007D7B40">
        <w:rPr>
          <w:rFonts w:ascii="Arial Narrow" w:eastAsia="Times New Roman" w:hAnsi="Arial Narrow" w:cs="Arial"/>
          <w:color w:val="000000"/>
          <w:kern w:val="0"/>
          <w:lang w:eastAsia="es-ES"/>
          <w14:ligatures w14:val="none"/>
        </w:rPr>
        <w:t>)</w:t>
      </w:r>
      <w:r w:rsidRPr="007D7B40">
        <w:rPr>
          <w:rFonts w:ascii="Arial Narrow" w:eastAsia="Times New Roman" w:hAnsi="Arial Narrow" w:cs="Arial"/>
          <w:color w:val="000000"/>
          <w:kern w:val="0"/>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w14:ligatures w14:val="none"/>
        </w:rPr>
        <w:t>se procedió</w:t>
      </w:r>
      <w:r w:rsidRPr="007D7B40">
        <w:rPr>
          <w:rFonts w:ascii="Arial Narrow" w:eastAsia="Times New Roman" w:hAnsi="Arial Narrow" w:cs="Arial"/>
          <w:color w:val="000000"/>
          <w:kern w:val="0"/>
          <w:lang w:eastAsia="es-ES"/>
          <w14:ligatures w14:val="none"/>
        </w:rPr>
        <w:t xml:space="preserve"> a efectuar el cobro de la prima correspondiente a dicha renovación.</w:t>
      </w:r>
      <w:r w:rsidR="003705BF" w:rsidRPr="007D7B40">
        <w:rPr>
          <w:rFonts w:ascii="Arial Narrow" w:eastAsia="Times New Roman" w:hAnsi="Arial Narrow" w:cs="Arial"/>
          <w:color w:val="000000"/>
          <w:kern w:val="0"/>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27 de julio de 2025, </w:t>
      </w:r>
      <w:r w:rsidR="00F55661" w:rsidRPr="007D7B40">
        <w:rPr>
          <w:rFonts w:ascii="Arial Narrow" w:eastAsia="Times New Roman" w:hAnsi="Arial Narrow" w:cs="Arial"/>
          <w:color w:val="000000"/>
          <w:kern w:val="0"/>
          <w:lang w:eastAsia="es-ES"/>
          <w14:ligatures w14:val="none"/>
        </w:rPr>
        <w:t>el vehículo asegurado</w:t>
      </w:r>
      <w:r w:rsidRPr="007D7B40">
        <w:rPr>
          <w:rFonts w:ascii="Arial Narrow" w:eastAsia="Times New Roman" w:hAnsi="Arial Narrow" w:cs="Arial"/>
          <w:color w:val="000000"/>
          <w:kern w:val="0"/>
          <w:lang w:eastAsia="es-ES"/>
          <w14:ligatures w14: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w14:ligatures w14:val="none"/>
        </w:rPr>
        <w:t>Rímac</w:t>
      </w:r>
      <w:r w:rsidRPr="007D7B40">
        <w:rPr>
          <w:rFonts w:ascii="Arial Narrow" w:eastAsia="Times New Roman" w:hAnsi="Arial Narrow" w:cs="Arial"/>
          <w:color w:val="000000"/>
          <w:kern w:val="0"/>
          <w:lang w:eastAsia="es-ES"/>
          <w14:ligatures w14:val="none"/>
        </w:rPr>
        <w:t>.</w:t>
      </w:r>
      <w:r w:rsidR="00F55661" w:rsidRPr="007D7B40">
        <w:rPr>
          <w:rFonts w:ascii="Arial Narrow" w:eastAsia="Times New Roman" w:hAnsi="Arial Narrow" w:cs="Arial"/>
          <w:color w:val="000000"/>
          <w:kern w:val="0"/>
          <w:lang w:eastAsia="es-ES"/>
          <w14:ligatures w14:val="none"/>
        </w:rPr>
        <w:t xml:space="preserve"> </w:t>
      </w:r>
      <w:r w:rsid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El 28 de julio de 2025, un representante de </w:t>
      </w:r>
      <w:r w:rsidR="00F55661" w:rsidRPr="007F5127">
        <w:rPr>
          <w:rFonts w:ascii="Arial Narrow" w:eastAsia="Times New Roman" w:hAnsi="Arial Narrow" w:cs="Arial"/>
          <w:color w:val="000000"/>
          <w:kern w:val="0"/>
          <w:lang w:val="es-ES" w:eastAsia="es-ES"/>
          <w14:ligatures w14:val="none"/>
        </w:rPr>
        <w:t>Rímac</w:t>
      </w:r>
      <w:r w:rsidR="00F55661" w:rsidRP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identificado como Ricardo </w:t>
      </w:r>
      <w:proofErr w:type="spellStart"/>
      <w:r w:rsidRPr="007F5127">
        <w:rPr>
          <w:rFonts w:ascii="Arial Narrow" w:eastAsia="Times New Roman" w:hAnsi="Arial Narrow" w:cs="Arial"/>
          <w:color w:val="000000"/>
          <w:kern w:val="0"/>
          <w:lang w:eastAsia="es-ES"/>
          <w14:ligatures w14:val="none"/>
        </w:rPr>
        <w:t>Braz</w:t>
      </w:r>
      <w:proofErr w:type="spellEnd"/>
      <w:r w:rsidRPr="007F5127">
        <w:rPr>
          <w:rFonts w:ascii="Arial Narrow" w:eastAsia="Times New Roman" w:hAnsi="Arial Narrow" w:cs="Arial"/>
          <w:color w:val="000000"/>
          <w:kern w:val="0"/>
          <w:lang w:eastAsia="es-ES"/>
          <w14:ligatures w14:val="none"/>
        </w:rPr>
        <w:t xml:space="preserve"> se comunicó telefónicamente </w:t>
      </w:r>
      <w:r w:rsidR="00AE207E" w:rsidRPr="007F5127">
        <w:rPr>
          <w:rFonts w:ascii="Arial Narrow" w:eastAsia="Times New Roman" w:hAnsi="Arial Narrow" w:cs="Arial"/>
          <w:color w:val="000000"/>
          <w:kern w:val="0"/>
          <w:lang w:eastAsia="es-ES"/>
          <w14:ligatures w14:val="none"/>
        </w:rPr>
        <w:t>y le</w:t>
      </w:r>
      <w:r w:rsidRPr="007F5127">
        <w:rPr>
          <w:rFonts w:ascii="Arial Narrow" w:eastAsia="Times New Roman" w:hAnsi="Arial Narrow" w:cs="Arial"/>
          <w:color w:val="000000"/>
          <w:kern w:val="0"/>
          <w:lang w:eastAsia="es-ES"/>
          <w14:ligatures w14:val="none"/>
        </w:rPr>
        <w:t xml:space="preserve"> indicó que la póliza no resultaba aplicable al </w:t>
      </w:r>
      <w:r w:rsidR="00AE207E" w:rsidRPr="007F5127">
        <w:rPr>
          <w:rFonts w:ascii="Arial Narrow" w:eastAsia="Times New Roman" w:hAnsi="Arial Narrow" w:cs="Arial"/>
          <w:color w:val="000000"/>
          <w:kern w:val="0"/>
          <w:lang w:eastAsia="es-ES"/>
          <w14:ligatures w14:val="none"/>
        </w:rPr>
        <w:t xml:space="preserve">siniestro </w:t>
      </w:r>
      <w:r w:rsidRPr="007F5127">
        <w:rPr>
          <w:rFonts w:ascii="Arial Narrow" w:eastAsia="Times New Roman" w:hAnsi="Arial Narrow" w:cs="Arial"/>
          <w:color w:val="000000"/>
          <w:kern w:val="0"/>
          <w:lang w:eastAsia="es-ES"/>
          <w14:ligatures w14:val="none"/>
        </w:rPr>
        <w:t xml:space="preserve">porque el evento habría sido un despiste y no </w:t>
      </w:r>
      <w:r w:rsidR="00AE207E" w:rsidRPr="007F5127">
        <w:rPr>
          <w:rFonts w:ascii="Arial Narrow" w:eastAsia="Times New Roman" w:hAnsi="Arial Narrow" w:cs="Arial"/>
          <w:color w:val="000000"/>
          <w:kern w:val="0"/>
          <w:lang w:eastAsia="es-ES"/>
          <w14:ligatures w14:val="none"/>
        </w:rPr>
        <w:t xml:space="preserve">un </w:t>
      </w:r>
      <w:r w:rsidRPr="007F5127">
        <w:rPr>
          <w:rFonts w:ascii="Arial Narrow" w:eastAsia="Times New Roman" w:hAnsi="Arial Narrow" w:cs="Arial"/>
          <w:color w:val="000000"/>
          <w:kern w:val="0"/>
          <w:lang w:eastAsia="es-ES"/>
          <w14:ligatures w14:val="none"/>
        </w:rPr>
        <w:t>choque.</w:t>
      </w:r>
      <w:r w:rsidR="00F55661" w:rsidRPr="007F5127">
        <w:rPr>
          <w:rFonts w:ascii="Arial Narrow" w:eastAsia="Times New Roman" w:hAnsi="Arial Narrow" w:cs="Arial"/>
          <w:color w:val="000000"/>
          <w:kern w:val="0"/>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31 de julio de 2025, </w:t>
      </w:r>
      <w:r w:rsidR="00AE207E" w:rsidRPr="007D7B40">
        <w:rPr>
          <w:rFonts w:ascii="Arial Narrow" w:eastAsia="Times New Roman" w:hAnsi="Arial Narrow" w:cs="Arial"/>
          <w:color w:val="000000"/>
          <w:kern w:val="0"/>
          <w:lang w:val="es-ES" w:eastAsia="es-ES"/>
          <w14:ligatures w14:val="none"/>
        </w:rPr>
        <w:t>Rímac</w:t>
      </w:r>
      <w:r w:rsidR="00AE207E"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emitió la Carta SVCRCG-962662, mediante la cual </w:t>
      </w:r>
      <w:r w:rsidR="00AE207E" w:rsidRPr="007D7B40">
        <w:rPr>
          <w:rFonts w:ascii="Arial Narrow" w:eastAsia="Times New Roman" w:hAnsi="Arial Narrow" w:cs="Arial"/>
          <w:color w:val="000000"/>
          <w:kern w:val="0"/>
          <w:lang w:eastAsia="es-ES"/>
          <w14:ligatures w14:val="none"/>
        </w:rPr>
        <w:t xml:space="preserve">le </w:t>
      </w:r>
      <w:r w:rsidRPr="007D7B40">
        <w:rPr>
          <w:rFonts w:ascii="Arial Narrow" w:eastAsia="Times New Roman" w:hAnsi="Arial Narrow" w:cs="Arial"/>
          <w:color w:val="000000"/>
          <w:kern w:val="0"/>
          <w:lang w:eastAsia="es-ES"/>
          <w14:ligatures w14:val="none"/>
        </w:rPr>
        <w:t xml:space="preserve">comunicó el rechazo de la cobertura del </w:t>
      </w:r>
      <w:r w:rsidR="00AE207E" w:rsidRPr="007D7B40">
        <w:rPr>
          <w:rFonts w:ascii="Arial Narrow" w:eastAsia="Times New Roman" w:hAnsi="Arial Narrow" w:cs="Arial"/>
          <w:color w:val="000000"/>
          <w:kern w:val="0"/>
          <w:lang w:eastAsia="es-ES"/>
          <w14:ligatures w14:val="none"/>
        </w:rPr>
        <w:t>del siniestro ocurrido el 27 de julio de 2025</w:t>
      </w:r>
      <w:r w:rsidRPr="007D7B40">
        <w:rPr>
          <w:rFonts w:ascii="Arial Narrow" w:eastAsia="Times New Roman" w:hAnsi="Arial Narrow" w:cs="Arial"/>
          <w:color w:val="000000"/>
          <w:kern w:val="0"/>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w14:ligatures w14:val="none"/>
        </w:rPr>
        <w:t>siniestro vehicular</w:t>
      </w:r>
      <w:r w:rsidRPr="007D7B40">
        <w:rPr>
          <w:rFonts w:ascii="Arial Narrow" w:eastAsia="Times New Roman" w:hAnsi="Arial Narrow" w:cs="Arial"/>
          <w:color w:val="000000"/>
          <w:kern w:val="0"/>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12 de agosto de 2025,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A la fecha de presentación de </w:t>
      </w:r>
      <w:r w:rsidR="007D7B40" w:rsidRPr="007D7B40">
        <w:rPr>
          <w:rFonts w:ascii="Arial Narrow" w:eastAsia="Times New Roman" w:hAnsi="Arial Narrow" w:cs="Arial"/>
          <w:color w:val="000000"/>
          <w:kern w:val="0"/>
          <w:lang w:eastAsia="es-ES"/>
          <w14:ligatures w14:val="none"/>
        </w:rPr>
        <w:t>su</w:t>
      </w:r>
      <w:r w:rsidRPr="007D7B40">
        <w:rPr>
          <w:rFonts w:ascii="Arial Narrow" w:eastAsia="Times New Roman" w:hAnsi="Arial Narrow" w:cs="Arial"/>
          <w:color w:val="000000"/>
          <w:kern w:val="0"/>
          <w:lang w:eastAsia="es-ES"/>
          <w14:ligatures w14:val="none"/>
        </w:rPr>
        <w:t xml:space="preserve"> denuncia administrativa, el vehículo </w:t>
      </w:r>
      <w:r w:rsidR="007D7B40" w:rsidRPr="007D7B40">
        <w:rPr>
          <w:rFonts w:ascii="Arial Narrow" w:eastAsia="Times New Roman" w:hAnsi="Arial Narrow" w:cs="Arial"/>
          <w:color w:val="000000"/>
          <w:kern w:val="0"/>
          <w:lang w:eastAsia="es-ES"/>
          <w14:ligatures w14:val="none"/>
        </w:rPr>
        <w:t>asegurado</w:t>
      </w:r>
      <w:r w:rsidRPr="007D7B40">
        <w:rPr>
          <w:rFonts w:ascii="Arial Narrow" w:eastAsia="Times New Roman" w:hAnsi="Arial Narrow" w:cs="Arial"/>
          <w:color w:val="000000"/>
          <w:kern w:val="0"/>
          <w:lang w:eastAsia="es-ES"/>
          <w14:ligatures w14:val="none"/>
        </w:rPr>
        <w:t xml:space="preserve"> permanecía bajo custodia de la Comisaría </w:t>
      </w:r>
      <w:r w:rsidR="007D7B40" w:rsidRPr="007D7B40">
        <w:rPr>
          <w:rFonts w:ascii="Arial Narrow" w:eastAsia="Times New Roman" w:hAnsi="Arial Narrow" w:cs="Arial"/>
          <w:color w:val="000000"/>
          <w:kern w:val="0"/>
          <w:lang w:eastAsia="es-ES"/>
          <w14:ligatures w14:val="none"/>
        </w:rPr>
        <w:t>de la Policía Nacional del Perú</w:t>
      </w:r>
      <w:r w:rsidRPr="007D7B40">
        <w:rPr>
          <w:rFonts w:ascii="Arial Narrow" w:eastAsia="Times New Roman" w:hAnsi="Arial Narrow" w:cs="Arial"/>
          <w:color w:val="000000"/>
          <w:kern w:val="0"/>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2E19">
        <w:rPr>
          <w:rFonts w:ascii="Arial Narrow" w:eastAsia="Times New Roman" w:hAnsi="Arial Narrow" w:cs="Arial"/>
          <w:color w:val="000000"/>
          <w:kern w:val="0"/>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w14:ligatures w14:val="none"/>
        </w:rPr>
        <w:t xml:space="preserve"/>
      </w:r>
      <w:r w:rsidRPr="00C92E19">
        <w:rPr>
          <w:rFonts w:ascii="Arial Narrow" w:eastAsia="Times New Roman" w:hAnsi="Arial Narrow" w:cs="Arial"/>
          <w:color w:val="000000"/>
          <w:kern w:val="0"/>
          <w:lang w:val="es-ES" w:eastAsia="es-ES"/>
          <w14:ligatures w14:val="none"/>
        </w:rPr>
        <w:t xml:space="preserve"/>
      </w:r>
      <w:r w:rsidR="00C92E19" w:rsidRPr="00C92E19">
        <w:rPr>
          <w:rFonts w:ascii="Arial Narrow" w:eastAsia="Times New Roman" w:hAnsi="Arial Narrow" w:cs="Arial"/>
          <w:color w:val="000000"/>
          <w:kern w:val="0"/>
          <w:lang w:val="es-ES" w:eastAsia="es-ES"/>
          <w14:ligatures w14:val="none"/>
        </w:rPr>
        <w:t/>
      </w:r>
      <w:r w:rsidRPr="00C92E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23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vertAlign w:val="superscript"/>
          <w14:ligatures w14:val="none"/>
        </w:rPr>
        <w:footnoteReference w:id="3"/>
      </w:r>
      <w:r w:rsidRPr="001423FA">
        <w:rPr>
          <w:rFonts w:ascii="Arial Narrow" w:eastAsia="Times New Roman" w:hAnsi="Arial Narrow" w:cs="Segoe UI"/>
          <w:color w:val="000000"/>
          <w:kern w:val="0"/>
          <w:lang w:eastAsia="es-PE"/>
          <w14:ligatures w14:val="none"/>
        </w:rPr>
        <w:t xml:space="preserve">, </w:t>
      </w:r>
      <w:r w:rsidR="00121544" w:rsidRPr="001423FA">
        <w:rPr>
          <w:rFonts w:ascii="Arial Narrow" w:eastAsia="Times New Roman" w:hAnsi="Arial Narrow" w:cs="Segoe UI"/>
          <w:color w:val="000000"/>
          <w:kern w:val="0"/>
          <w:lang w:eastAsia="es-PE"/>
          <w14:ligatures w14:val="none"/>
        </w:rPr>
        <w:t xml:space="preserve">considera </w:t>
      </w:r>
      <w:r w:rsidR="00121544" w:rsidRPr="001423FA">
        <w:rPr>
          <w:rFonts w:ascii="Arial Narrow" w:eastAsia="Arial Narrow" w:hAnsi="Arial Narrow" w:cs="Arial Narrow"/>
          <w:kern w:val="0"/>
          <w14:ligatures w14:val="none"/>
        </w:rPr>
        <w:t xml:space="preserve">que el hecho denunciado, </w:t>
      </w:r>
      <w:bookmarkStart w:id="5" w:name="_Hlk211591623"/>
      <w:r w:rsidR="00121544" w:rsidRPr="001423FA">
        <w:rPr>
          <w:rFonts w:ascii="Arial Narrow" w:eastAsia="Arial Narrow" w:hAnsi="Arial Narrow" w:cs="Arial Narrow"/>
          <w:kern w:val="0"/>
          <w14:ligatures w14: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w14:ligatures w14:val="none"/>
        </w:rPr>
        <w:t/>
      </w:r>
      <w:proofErr w:type="spellEnd"/>
      <w:r w:rsidR="007C0474" w:rsidRPr="007C0474">
        <w:rPr>
          <w:rFonts w:ascii="Arial Narrow" w:eastAsia="Times New Roman" w:hAnsi="Arial Narrow" w:cs="Times New Roman"/>
          <w:kern w:val="0"/>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y 19</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del Código</w:t>
      </w:r>
      <w:bookmarkStart w:id="8" w:name="_Hlk213160896"/>
      <w:bookmarkEnd w:id="6"/>
      <w:r w:rsidR="00711750" w:rsidRPr="001423FA">
        <w:rPr>
          <w:rStyle w:val="Refdenotaalpie"/>
          <w:rFonts w:ascii="Arial Narrow" w:eastAsia="Arial Narrow" w:hAnsi="Arial Narrow" w:cs="Arial"/>
          <w:kern w:val="0"/>
          <w:vertAlign w:val="superscript"/>
          <w14:ligatures w14:val="none"/>
        </w:rPr>
        <w:footnoteReference w:id="4"/>
      </w:r>
      <w:bookmarkEnd w:id="8"/>
      <w:r w:rsidR="00711750" w:rsidRPr="001423FA">
        <w:rPr>
          <w:rFonts w:ascii="Arial Narrow" w:eastAsia="Arial Narrow" w:hAnsi="Arial Narrow" w:cs="Arial Narrow"/>
          <w:kern w:val="0"/>
          <w14:ligatures w14:val="none"/>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423FA">
        <w:rPr>
          <w:rFonts w:ascii="Arial Narrow" w:eastAsia="Times New Roman" w:hAnsi="Arial Narrow" w:cs="Arial"/>
          <w:color w:val="000000"/>
          <w:kern w:val="0"/>
          <w:lang w:eastAsia="es-PE"/>
          <w14:ligatures w14:val="none"/>
        </w:rPr>
        <w:t xml:space="preserve">Además, </w:t>
      </w:r>
      <w:bookmarkStart w:id="10" w:name="_Hlk212623477"/>
      <w:r w:rsidRPr="001423FA">
        <w:rPr>
          <w:rFonts w:ascii="Arial Narrow" w:eastAsia="Times New Roman" w:hAnsi="Arial Narrow" w:cs="Arial"/>
          <w:color w:val="000000"/>
          <w:kern w:val="0"/>
          <w:lang w:eastAsia="es-PE"/>
          <w14:ligatures w14:val="none"/>
        </w:rPr>
        <w:t xml:space="preserve">la Secretaría Técnica, en ejercicio de sus facultades, considera </w:t>
      </w:r>
      <w:r w:rsidRPr="001423FA">
        <w:rPr>
          <w:rFonts w:ascii="Arial Narrow" w:eastAsia="Arial Narrow" w:hAnsi="Arial Narrow" w:cs="Arial"/>
          <w:kern w:val="0"/>
          <w14:ligatures w14: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w14:ligatures w14:val="none"/>
        </w:rPr>
        <w:t/>
      </w:r>
      <w:proofErr w:type="spellEnd"/>
      <w:r w:rsidR="00F36F40" w:rsidRPr="00F36F40">
        <w:rPr>
          <w:rFonts w:ascii="Arial Narrow" w:eastAsia="Times New Roman" w:hAnsi="Arial Narrow" w:cs="Times New Roman"/>
          <w:kern w:val="0"/>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y 19</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76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w14:ligatures w14: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w14:ligatures w14:val="none"/>
        </w:rPr>
        <w:t/>
      </w:r>
      <w:proofErr w:type="spellEnd"/>
      <w:r w:rsidR="004D5885" w:rsidRPr="004D5885">
        <w:rPr>
          <w:rFonts w:ascii="Arial Narrow" w:eastAsia="Arial Narrow" w:hAnsi="Arial Narrow" w:cs="Arial"/>
          <w:kern w:val="0"/>
          <w14:ligatures w14: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w14:ligatures w14:val="none"/>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rPr>
        <w:t xml:space="preserve">artículo 49 y al literal </w:t>
      </w:r>
      <w:r w:rsidR="00476E88" w:rsidRPr="00476E88">
        <w:rPr>
          <w:rFonts w:ascii="Arial Narrow" w:eastAsia="Arial Narrow" w:hAnsi="Arial Narrow" w:cs="Arial Narrow"/>
          <w:kern w:val="0"/>
          <w14:ligatures w14:val="none"/>
        </w:rPr>
        <w:t>b</w:t>
      </w:r>
      <w:r w:rsidR="002C0D04" w:rsidRPr="00476E88">
        <w:rPr>
          <w:rFonts w:ascii="Arial Narrow" w:eastAsia="Arial Narrow" w:hAnsi="Arial Narrow" w:cs="Arial Narrow"/>
          <w:kern w:val="0"/>
          <w14:ligatures w14:val="none"/>
        </w:rPr>
        <w:t xml:space="preserve">) del artículo 51 </w:t>
      </w:r>
      <w:r w:rsidRPr="00476E88">
        <w:rPr>
          <w:rFonts w:ascii="Arial Narrow" w:eastAsia="Arial Narrow" w:hAnsi="Arial Narrow" w:cs="Arial"/>
          <w:kern w:val="0"/>
          <w14:ligatures w14:val="none"/>
        </w:rPr>
        <w:t>del Código</w:t>
      </w:r>
      <w:r w:rsidRPr="00476E88">
        <w:rPr>
          <w:rStyle w:val="Refdenotaalpie"/>
          <w:rFonts w:ascii="Arial Narrow" w:eastAsia="Arial Narrow" w:hAnsi="Arial Narrow" w:cs="Arial"/>
          <w:bCs/>
          <w:color w:val="000000"/>
          <w:kern w:val="0"/>
          <w:vertAlign w:val="superscript"/>
          <w:lang w:eastAsia="es-PE"/>
          <w14:ligatures w14:val="none"/>
        </w:rPr>
        <w:footnoteReference w:id="5"/>
      </w:r>
      <w:r w:rsidRPr="00476E88">
        <w:rPr>
          <w:rFonts w:ascii="Arial Narrow" w:eastAsia="Arial Narrow" w:hAnsi="Arial Narrow" w:cs="Arial"/>
          <w:bCs/>
          <w:color w:val="000000"/>
          <w:kern w:val="0"/>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w14:ligatures w14:val="none"/>
        </w:rPr>
        <w:t xml:space="preserve">le confiere, conviene requerir </w:t>
      </w:r>
      <w:r w:rsidR="009736F2" w:rsidRPr="009736F2">
        <w:rPr>
          <w:rFonts w:ascii="Arial Narrow" w:eastAsia="Times New Roman" w:hAnsi="Arial Narrow" w:cs="Arial"/>
          <w:color w:val="000000"/>
          <w:kern w:val="0"/>
          <w:lang w:val="es-ES" w:eastAsia="es-ES"/>
          <w14:ligatures w14:val="none"/>
        </w:rPr>
        <w:t xml:space="preserve">a la compañía aseguradora </w:t>
      </w:r>
      <w:r w:rsidRPr="009736F2">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w14:ligatures w14:val="none"/>
        </w:rPr>
        <w:t/>
      </w:r>
      <w:proofErr w:type="spellEnd"/>
      <w:r w:rsidR="00A703E7" w:rsidRPr="00A703E7">
        <w:rPr>
          <w:rFonts w:ascii="Arial Narrow" w:eastAsia="Times New Roman" w:hAnsi="Arial Narrow" w:cs="Arial"/>
          <w:color w:val="000000"/>
          <w:kern w:val="0"/>
          <w:lang w:val="es-ES" w:eastAsia="es-ES"/>
          <w14:ligatures w14: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w14:ligatures w14:val="none"/>
        </w:rPr>
        <w:t>ii</w:t>
      </w:r>
      <w:proofErr w:type="spellEnd"/>
      <w:r w:rsidR="00A703E7" w:rsidRPr="00A703E7">
        <w:rPr>
          <w:rFonts w:ascii="Arial Narrow" w:eastAsia="Times New Roman" w:hAnsi="Arial Narrow" w:cs="Arial"/>
          <w:color w:val="000000"/>
          <w:kern w:val="0"/>
          <w:lang w:val="es-ES" w:eastAsia="es-ES"/>
          <w14:ligatures w14:val="none"/>
        </w:rPr>
        <w:t xml:space="preserve">) presentar los medios probatorios que acrediten que la </w:t>
      </w:r>
      <w:r w:rsidR="00A703E7" w:rsidRPr="00A703E7">
        <w:rPr>
          <w:rFonts w:ascii="Arial Narrow" w:eastAsia="Times New Roman" w:hAnsi="Arial Narrow" w:cs="Arial"/>
          <w:color w:val="000000"/>
          <w:kern w:val="0"/>
          <w:lang w:val="es-ES" w:eastAsia="es-ES"/>
          <w14:ligatures w14: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w14:ligatures w14:val="none"/>
        </w:rPr>
        <w:t>iii</w:t>
      </w:r>
      <w:proofErr w:type="spellEnd"/>
      <w:r w:rsidR="00A703E7" w:rsidRPr="00A703E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4517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40BE44E6" w14:textId="09E8C92D" w:rsidR="00121544" w:rsidRPr="009E0535" w:rsidRDefault="00CA59A2" w:rsidP="007F512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6F2" w:rsidRPr="009736F2">
        <w:rPr>
          <w:rFonts w:ascii="Arial Narrow" w:eastAsia="Times New Roman" w:hAnsi="Arial Narrow" w:cs="Times New Roman"/>
          <w:color w:val="000000"/>
          <w:kern w:val="0"/>
          <w:shd w:val="clear" w:color="auto" w:fill="FFFFFF"/>
          <w:lang w:eastAsia="es-PE"/>
          <w14:ligatures w14:val="none"/>
        </w:rPr>
        <w:t/>
      </w:r>
      <w:r w:rsidR="009736F2">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eastAsia="Arial Narrow" w:hAnsi="Arial Narrow" w:cs="Arial Narrow"/>
          <w:color w:val="000000"/>
          <w:kern w:val="0"/>
          <w:lang w:eastAsia="es-PE"/>
          <w14:ligatures w14:val="none"/>
        </w:rPr>
        <w:t/>
      </w:r>
      <w:r w:rsidRPr="00F9056B">
        <w:rPr>
          <w:rFonts w:ascii="Arial Narrow" w:eastAsia="Times New Roman" w:hAnsi="Arial Narrow" w:cs="Times New Roman"/>
          <w:color w:val="000000"/>
          <w:kern w:val="0"/>
          <w:shd w:val="clear" w:color="auto" w:fill="FFFFFF"/>
          <w:lang w:eastAsia="es-PE"/>
          <w14:ligatures w14:val="none"/>
        </w:rPr>
        <w:t xml:space="preserve"/>
      </w:r>
      <w:r w:rsidR="00121544" w:rsidRPr="00F905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F5127">
      <w:pPr>
        <w:spacing w:after="0" w:line="240" w:lineRule="auto"/>
        <w:jc w:val="both"/>
        <w:rPr>
          <w:rFonts w:ascii="Arial Narrow" w:eastAsia="Calibri" w:hAnsi="Arial Narrow" w:cs="Arial Narrow"/>
          <w:color w:val="000000"/>
          <w:kern w:val="0"/>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23FA">
        <w:rPr>
          <w:rFonts w:ascii="Arial Narrow" w:eastAsia="Calibri" w:hAnsi="Arial Narrow" w:cs="Arial Narrow"/>
          <w:color w:val="000000"/>
          <w:kern w:val="0"/>
          <w:lang w:eastAsia="es-PE"/>
          <w14:ligatures w14:val="none"/>
        </w:rPr>
        <w:t>Presunta</w:t>
      </w:r>
      <w:r w:rsidRPr="001423FA">
        <w:rPr>
          <w:rFonts w:ascii="Arial Narrow" w:eastAsia="Times New Roman" w:hAnsi="Arial Narrow" w:cs="Times New Roman"/>
          <w:kern w:val="0"/>
          <w:shd w:val="clear" w:color="auto" w:fill="FFFFFF"/>
          <w:lang w:eastAsia="es-PE"/>
          <w14:ligatures w14:val="none"/>
        </w:rPr>
        <w:t xml:space="preserve"> infracción a los artículos 18 y 19</w:t>
      </w:r>
      <w:r w:rsidRPr="001423FA">
        <w:rPr>
          <w:rFonts w:ascii="Arial Narrow" w:eastAsia="Calibri" w:hAnsi="Arial Narrow" w:cs="Arial Narrow"/>
          <w:kern w:val="0"/>
          <w:lang w:eastAsia="es-PE"/>
          <w14:ligatures w14:val="none"/>
        </w:rPr>
        <w:t xml:space="preserve"> de </w:t>
      </w:r>
      <w:r w:rsidRPr="001423F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w14:ligatures w14: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w14:ligatures w14:val="none"/>
        </w:rPr>
        <w:t xml:space="preserve"> la </w:t>
      </w:r>
      <w:r w:rsidR="00FB44B8" w:rsidRPr="007C0474">
        <w:rPr>
          <w:rFonts w:ascii="Arial Narrow" w:eastAsia="Times New Roman" w:hAnsi="Arial Narrow" w:cs="Times New Roman"/>
          <w:kern w:val="0"/>
          <w:shd w:val="clear" w:color="auto" w:fill="FFFFFF"/>
          <w:lang w:eastAsia="es-PE"/>
          <w14:ligatures w14: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w14:ligatures w14:val="none"/>
        </w:rPr>
        <w:t xml:space="preserve">2101-1542407 </w:t>
      </w:r>
      <w:r w:rsidR="00FB44B8" w:rsidRPr="007C0474">
        <w:rPr>
          <w:rFonts w:ascii="Arial Narrow" w:eastAsia="Times New Roman" w:hAnsi="Arial Narrow" w:cs="Times New Roman"/>
          <w:kern w:val="0"/>
          <w:shd w:val="clear" w:color="auto" w:fill="FFFFFF"/>
          <w:lang w:eastAsia="es-PE"/>
          <w14:ligatures w14:val="none"/>
        </w:rPr>
        <w:t xml:space="preserve">por el siniestro del </w:t>
      </w:r>
      <w:r w:rsidR="00B4517E" w:rsidRPr="007C0474">
        <w:rPr>
          <w:rFonts w:ascii="Arial Narrow" w:eastAsia="Times New Roman" w:hAnsi="Arial Narrow" w:cs="Times New Roman"/>
          <w:kern w:val="0"/>
          <w:shd w:val="clear" w:color="auto" w:fill="FFFFFF"/>
          <w:lang w:eastAsia="es-PE"/>
          <w14:ligatures w14:val="none"/>
        </w:rPr>
        <w:t>27 de julio de 2025</w:t>
      </w:r>
      <w:r w:rsidR="005F2B98" w:rsidRPr="007C0474">
        <w:rPr>
          <w:rFonts w:ascii="Arial Narrow" w:eastAsia="Times New Roman" w:hAnsi="Arial Narrow" w:cs="Times New Roman"/>
          <w:kern w:val="0"/>
          <w:shd w:val="clear" w:color="auto" w:fill="FFFFFF"/>
          <w:lang w:eastAsia="es-PE"/>
          <w14:ligatures w14: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rPr>
        <w:t>.</w:t>
      </w:r>
    </w:p>
    <w:p w14:paraId="39BF39FC" w14:textId="77777777" w:rsidR="00121544" w:rsidRPr="001423FA" w:rsidRDefault="00121544" w:rsidP="007F5127">
      <w:pPr>
        <w:spacing w:after="0" w:line="240" w:lineRule="auto"/>
        <w:jc w:val="both"/>
        <w:rPr>
          <w:rFonts w:ascii="Arial Narrow" w:eastAsia="Calibri" w:hAnsi="Arial Narrow" w:cs="Arial Narrow"/>
          <w:kern w:val="0"/>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1" w:name="_Hlk212534295"/>
      <w:r w:rsidRPr="001423FA">
        <w:rPr>
          <w:rFonts w:ascii="Arial Narrow" w:eastAsia="Arial Narrow" w:hAnsi="Arial Narrow" w:cs="Arial Narrow"/>
          <w:kern w:val="0"/>
          <w14:ligatures w14:val="none"/>
        </w:rPr>
        <w:t xml:space="preserve">Presunta infracción </w:t>
      </w:r>
      <w:r w:rsidR="00362554">
        <w:rPr>
          <w:rFonts w:ascii="Arial Narrow" w:eastAsia="Arial Narrow" w:hAnsi="Arial Narrow" w:cs="Arial Narrow"/>
          <w:kern w:val="0"/>
          <w14:ligatures w14:val="none"/>
        </w:rPr>
        <w:t xml:space="preserve">a los artículos </w:t>
      </w:r>
      <w:r w:rsidR="00804CAC" w:rsidRPr="001423FA">
        <w:rPr>
          <w:rFonts w:ascii="Arial Narrow" w:eastAsia="Times New Roman" w:hAnsi="Arial Narrow" w:cs="Times New Roman"/>
          <w:kern w:val="0"/>
          <w:shd w:val="clear" w:color="auto" w:fill="FFFFFF"/>
          <w:lang w:eastAsia="es-PE"/>
          <w14:ligatures w14:val="none"/>
        </w:rPr>
        <w:t>18 y 19</w:t>
      </w:r>
      <w:r w:rsidR="00804CAC" w:rsidRPr="001423FA">
        <w:rPr>
          <w:rFonts w:ascii="Arial Narrow" w:eastAsia="Calibri" w:hAnsi="Arial Narrow" w:cs="Arial Narrow"/>
          <w:kern w:val="0"/>
          <w:lang w:eastAsia="es-PE"/>
          <w14:ligatures w14:val="none"/>
        </w:rPr>
        <w:t xml:space="preserve"> </w:t>
      </w:r>
      <w:r w:rsidRPr="001423FA">
        <w:rPr>
          <w:rFonts w:ascii="Arial Narrow" w:eastAsia="Arial Narrow" w:hAnsi="Arial Narrow" w:cs="Arial Narrow"/>
          <w:kern w:val="0"/>
          <w14:ligatures w14:val="none"/>
        </w:rPr>
        <w:t>de la Ley 29571, Código de Protección y Defensa del Consumidor</w:t>
      </w:r>
      <w:bookmarkEnd w:id="11"/>
      <w:r w:rsidRPr="001423FA">
        <w:rPr>
          <w:rFonts w:ascii="Arial Narrow" w:eastAsia="Arial Narrow" w:hAnsi="Arial Narrow" w:cs="Arial Narrow"/>
          <w:kern w:val="0"/>
          <w14:ligatures w14:val="none"/>
        </w:rPr>
        <w:t xml:space="preserve">, </w:t>
      </w:r>
      <w:r w:rsidRPr="001423FA">
        <w:rPr>
          <w:rFonts w:ascii="Arial Narrow" w:eastAsia="Times New Roman" w:hAnsi="Arial Narrow" w:cs="Times New Roman"/>
          <w:kern w:val="0"/>
          <w:shd w:val="clear" w:color="auto" w:fill="FFFFFF"/>
          <w:lang w:eastAsia="es-PE"/>
          <w14:ligatures w14:val="none"/>
        </w:rPr>
        <w:t xml:space="preserve">en tanto </w:t>
      </w:r>
      <w:r w:rsidR="00E85688" w:rsidRPr="00F36F40">
        <w:rPr>
          <w:rFonts w:ascii="Arial Narrow" w:eastAsia="Times New Roman" w:hAnsi="Arial Narrow" w:cs="Times New Roman"/>
          <w:kern w:val="0"/>
          <w:shd w:val="clear" w:color="auto" w:fill="FFFFFF"/>
          <w:lang w:eastAsia="es-PE"/>
          <w14:ligatures w14:val="none"/>
        </w:rPr>
        <w:t>la compañía aseguradora</w:t>
      </w:r>
      <w:r w:rsidR="00362554" w:rsidRPr="00F36F40">
        <w:rPr>
          <w:rFonts w:ascii="Arial Narrow" w:eastAsia="Times New Roman" w:hAnsi="Arial Narrow" w:cs="Times New Roman"/>
          <w:kern w:val="0"/>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rPr>
        <w:t xml:space="preserve"> sobre los cambios de las condiciones de la póliza</w:t>
      </w:r>
      <w:r w:rsidR="00763F62">
        <w:rPr>
          <w:rFonts w:ascii="Arial Narrow" w:eastAsia="Arial Narrow" w:hAnsi="Arial Narrow" w:cs="Arial Narrow"/>
          <w:kern w:val="0"/>
          <w14:ligatures w14:val="none"/>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3FA">
        <w:rPr>
          <w:rFonts w:ascii="Arial Narrow" w:eastAsia="Arial Narrow" w:hAnsi="Arial Narrow" w:cs="Arial Narrow"/>
          <w:kern w:val="0"/>
          <w14:ligatures w14:val="none"/>
        </w:rPr>
        <w:t xml:space="preserve">Presunta infracción al artículo 49 y al literal </w:t>
      </w:r>
      <w:r w:rsidR="00593FBA">
        <w:rPr>
          <w:rFonts w:ascii="Arial Narrow" w:eastAsia="Arial Narrow" w:hAnsi="Arial Narrow" w:cs="Arial Narrow"/>
          <w:kern w:val="0"/>
          <w14:ligatures w14:val="none"/>
        </w:rPr>
        <w:t>b</w:t>
      </w:r>
      <w:r w:rsidRPr="001423FA">
        <w:rPr>
          <w:rFonts w:ascii="Arial Narrow" w:eastAsia="Arial Narrow" w:hAnsi="Arial Narrow" w:cs="Arial Narrow"/>
          <w:kern w:val="0"/>
          <w14:ligatures w14:val="none"/>
        </w:rPr>
        <w:t xml:space="preserve">) del artículo 51 de la Ley 29571, Código de Protección y Defensa del Consumidor, en tanto </w:t>
      </w:r>
      <w:r w:rsidR="00B53773" w:rsidRPr="004D5885">
        <w:rPr>
          <w:rFonts w:ascii="Arial Narrow" w:eastAsia="Arial Narrow" w:hAnsi="Arial Narrow" w:cs="Arial"/>
          <w:kern w:val="0"/>
          <w14:ligatures w14: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rPr>
        <w:t>.</w:t>
      </w:r>
      <w:r w:rsidR="002C423A" w:rsidRPr="001423FA">
        <w:rPr>
          <w:rFonts w:ascii="Arial Narrow" w:eastAsia="Arial Narrow" w:hAnsi="Arial Narrow" w:cs="Arial Narrow"/>
          <w:kern w:val="0"/>
          <w14:ligatures w14:val="none"/>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rPr>
      </w:pPr>
    </w:p>
    <w:p w14:paraId="0A292C9F" w14:textId="2BAEC233" w:rsidR="00CA59A2" w:rsidRPr="0026598E" w:rsidRDefault="00CA59A2" w:rsidP="007F5127">
      <w:pPr>
        <w:spacing w:line="240" w:lineRule="auto"/>
        <w:contextualSpacing/>
        <w:jc w:val="both"/>
        <w:rPr>
          <w:rFonts w:ascii="Arial Narrow" w:eastAsia="Calibri" w:hAnsi="Arial Narrow" w:cs="Arial"/>
          <w:kern w:val="0"/>
          <w14:ligatures w14:val="none"/>
        </w:rPr>
      </w:pPr>
      <w:r w:rsidRPr="001423FA">
        <w:rPr>
          <w:rFonts w:ascii="Arial Narrow" w:eastAsia="Arial Narrow" w:hAnsi="Arial Narrow" w:cs="Arial Narrow"/>
          <w:b/>
          <w:color w:val="000000"/>
          <w:kern w:val="0"/>
          <w:lang w:eastAsia="es-PE"/>
          <w14:ligatures w14:val="none"/>
        </w:rPr>
        <w:t>SEGUNDO:</w:t>
      </w:r>
      <w:r w:rsidRPr="001423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w14:ligatures w14:val="none"/>
        </w:rPr>
        <w:t xml:space="preserve">del </w:t>
      </w:r>
      <w:r w:rsidR="009736F2" w:rsidRPr="001423FA">
        <w:rPr>
          <w:rFonts w:ascii="Arial Narrow" w:eastAsia="Times New Roman" w:hAnsi="Arial Narrow" w:cs="Arial"/>
          <w:color w:val="000000"/>
          <w:kern w:val="0"/>
          <w:lang w:val="es-ES" w:eastAsia="es-ES"/>
          <w14:ligatures w14:val="none"/>
        </w:rPr>
        <w:t>18 de setiembre de 2025, subsanada mediante</w:t>
      </w:r>
      <w:r w:rsidR="009736F2" w:rsidRPr="009736F2">
        <w:rPr>
          <w:rFonts w:ascii="Arial Narrow" w:eastAsia="Times New Roman" w:hAnsi="Arial Narrow" w:cs="Arial"/>
          <w:color w:val="000000"/>
          <w:kern w:val="0"/>
          <w:lang w:val="es-ES" w:eastAsia="es-ES"/>
          <w14:ligatures w14:val="none"/>
        </w:rPr>
        <w:t xml:space="preserve"> escrito del 3 de noviembre de 2025</w:t>
      </w:r>
      <w:r w:rsidRPr="0026598E">
        <w:rPr>
          <w:rFonts w:ascii="Arial Narrow" w:eastAsia="Calibri" w:hAnsi="Arial Narrow" w:cs="Arial"/>
          <w:kern w:val="0"/>
          <w14:ligatures w14:val="none"/>
        </w:rPr>
        <w:t>.</w:t>
      </w:r>
    </w:p>
    <w:p w14:paraId="68A17E97" w14: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9056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68088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F9056B">
        <w:rPr>
          <w:rFonts w:ascii="Arial Narrow" w:eastAsia="Arial Narrow" w:hAnsi="Arial Narrow" w:cs="Arial Narrow"/>
          <w:color w:val="000000"/>
          <w:kern w:val="0"/>
          <w:lang w:eastAsia="es-PE"/>
          <w14:ligatures w14:val="none"/>
        </w:rPr>
        <w:t xml:space="preserve">denuncia interpuesta </w:t>
      </w:r>
      <w:r w:rsidRPr="00F9056B">
        <w:rPr>
          <w:rFonts w:ascii="Arial Narrow" w:eastAsia="Times New Roman" w:hAnsi="Arial Narrow" w:cs="Arial"/>
          <w:color w:val="000000"/>
          <w:kern w:val="0"/>
          <w:lang w:val="es-ES" w:eastAsia="es-ES"/>
          <w14:ligatures w14:val="none"/>
        </w:rPr>
        <w:t xml:space="preserve">el </w:t>
      </w:r>
      <w:r w:rsidR="009736F2" w:rsidRPr="00F9056B">
        <w:rPr>
          <w:rFonts w:ascii="Arial Narrow" w:eastAsia="Times New Roman" w:hAnsi="Arial Narrow" w:cs="Arial"/>
          <w:color w:val="000000"/>
          <w:kern w:val="0"/>
          <w:lang w:val="es-ES" w:eastAsia="es-ES"/>
          <w14:ligatures w14:val="none"/>
        </w:rPr>
        <w:t>18 de setiembre de 2025, subsanada mediante escrito del 3 de noviembre de 2025</w:t>
      </w:r>
      <w:r w:rsidRPr="00F9056B">
        <w:rPr>
          <w:rFonts w:ascii="Arial Narrow" w:eastAsia="Calibri" w:hAnsi="Arial Narrow" w:cs="Arial"/>
          <w:kern w:val="0"/>
          <w14:ligatures w14:val="none"/>
        </w:rPr>
        <w:t xml:space="preserve">, </w:t>
      </w:r>
      <w:r w:rsidRPr="00F9056B">
        <w:rPr>
          <w:rFonts w:ascii="Arial Narrow" w:eastAsia="Arial Narrow" w:hAnsi="Arial Narrow" w:cs="Arial Narrow"/>
          <w:color w:val="000000"/>
          <w:kern w:val="0"/>
          <w:lang w:eastAsia="es-PE"/>
          <w14:ligatures w14:val="none"/>
        </w:rPr>
        <w:t>a</w:t>
      </w:r>
      <w:r w:rsidRPr="00F9056B">
        <w:rPr>
          <w:rFonts w:ascii="Arial Narrow" w:eastAsia="Times New Roman" w:hAnsi="Arial Narrow" w:cs="Times New Roman"/>
          <w:color w:val="000000"/>
          <w:kern w:val="0"/>
          <w:shd w:val="clear" w:color="auto" w:fill="FFFFFF"/>
          <w:lang w:eastAsia="es-PE"/>
          <w14:ligatures w14:val="none"/>
        </w:rPr>
        <w:t xml:space="preserve">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Arial Narrow" w:hAnsi="Arial Narrow" w:cs="Arial Narrow"/>
          <w:color w:val="000000"/>
          <w:kern w:val="0"/>
          <w:lang w:eastAsia="es-PE"/>
          <w14:ligatures w14:val="none"/>
        </w:rPr>
        <w:t>, para que, de conformidad con lo dispuesto por el artículo 26</w:t>
      </w:r>
      <w:r w:rsidRPr="00F9056B">
        <w:rPr>
          <w:rFonts w:ascii="Arial Narrow" w:eastAsia="Times New Roman" w:hAnsi="Arial Narrow" w:cs="Segoe UI"/>
          <w:color w:val="000000"/>
          <w:kern w:val="0"/>
          <w:lang w:eastAsia="es-PE"/>
          <w14:ligatures w14:val="none"/>
        </w:rPr>
        <w:t/>
      </w:r>
      <w:r w:rsidRPr="00F9056B">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p>
    <w:p w14:paraId="774AFBA5" w14: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r w:rsidR="005F2B98" w:rsidRPr="005F2B9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w14:ligatures w14:val="none"/>
        </w:rPr>
        <w:t xml:space="preserve">2101-1542407 </w:t>
      </w:r>
      <w:r w:rsidR="005F2B98" w:rsidRPr="005F2B98">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w14:ligatures w14:val="none"/>
        </w:rPr>
        <w:t>ii</w:t>
      </w:r>
      <w:proofErr w:type="spellEnd"/>
      <w:r w:rsidR="005F2B98" w:rsidRPr="005F2B98">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w14:ligatures w14:val="none"/>
        </w:rPr>
        <w:t>fue justificad</w:t>
      </w:r>
      <w:r w:rsidR="00D543F0">
        <w:rPr>
          <w:rFonts w:ascii="Arial Narrow" w:eastAsia="Times New Roman" w:hAnsi="Arial Narrow" w:cs="Arial"/>
          <w:color w:val="000000"/>
          <w:kern w:val="0"/>
          <w:lang w:val="es-ES" w:eastAsia="es-ES"/>
          <w14:ligatures w14:val="none"/>
        </w:rPr>
        <w:t>a</w:t>
      </w:r>
      <w:r w:rsidR="005F2B98" w:rsidRPr="005F2B98">
        <w:rPr>
          <w:rFonts w:ascii="Arial Narrow" w:eastAsia="Times New Roman" w:hAnsi="Arial Narrow" w:cs="Arial"/>
          <w:color w:val="000000"/>
          <w:kern w:val="0"/>
          <w:lang w:val="es-ES" w:eastAsia="es-ES"/>
          <w14:ligatures w14:val="none"/>
        </w:rPr>
        <w:t>; y, (</w:t>
      </w:r>
      <w:proofErr w:type="spellStart"/>
      <w:r w:rsidR="005F2B98" w:rsidRPr="005F2B98">
        <w:rPr>
          <w:rFonts w:ascii="Arial Narrow" w:eastAsia="Times New Roman" w:hAnsi="Arial Narrow" w:cs="Arial"/>
          <w:color w:val="000000"/>
          <w:kern w:val="0"/>
          <w:lang w:val="es-ES" w:eastAsia="es-ES"/>
          <w14:ligatures w14:val="none"/>
        </w:rPr>
        <w:t>iii</w:t>
      </w:r>
      <w:proofErr w:type="spellEnd"/>
      <w:r w:rsidR="005F2B98" w:rsidRPr="005F2B9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7F5127">
      <w:pPr>
        <w:suppressAutoHyphens/>
        <w:spacing w:after="0" w:line="240" w:lineRule="auto"/>
        <w:jc w:val="both"/>
        <w:rPr>
          <w:rFonts w:ascii="Arial Narrow" w:hAnsi="Arial Narrow" w:cs="Arial"/>
        </w:rPr>
      </w:pPr>
    </w:p>
    <w:p w14:paraId="36317C11" w14: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hAnsi="Arial Narrow" w:cs="Arial"/>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hAnsi="Arial Narrow"/>
        </w:rPr>
      </w:pPr>
    </w:p>
    <w:p w14:paraId="1D2233A3" w14:textId="77777777" w:rsidR="00CA59A2" w:rsidRPr="0026598E" w:rsidRDefault="00CA59A2" w:rsidP="007F5127">
      <w:pPr>
        <w:spacing w:line="240" w:lineRule="auto"/>
        <w:rPr>
          <w:rFonts w:ascii="Arial Narrow" w:hAnsi="Arial Narrow"/>
        </w:rPr>
      </w:pPr>
    </w:p>
    <w:p w14:paraId="4423ADE9" w14:textId="77777777" w:rsidR="00CA59A2" w:rsidRPr="0026598E" w:rsidRDefault="00CA59A2" w:rsidP="007F5127">
      <w:pPr>
        <w:spacing w:line="240" w:lineRule="auto"/>
        <w:rPr>
          <w:rFonts w:ascii="Arial Narrow" w:hAnsi="Arial Narrow"/>
        </w:rPr>
      </w:pPr>
    </w:p>
    <w:p w14:paraId="74AAB5F4" w14:textId="77777777" w:rsidR="001B5674" w:rsidRDefault="001B5674" w:rsidP="007F512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6"/>
          <w:szCs w:val="14"/>
          <w:vertAlign w:val="superscript"/>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