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Times New Roman" w:hAnsi="Arial Narrow" w:cs="Times New Roman"/>
          <w:b/>
          <w:bCs/>
          <w:color w:val="000000"/>
          <w:kern w:val="0"/>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Arial Narrow" w:hAnsi="Arial Narrow" w:cs="Arial Narrow"/>
          <w:b/>
          <w:color w:val="000000"/>
          <w:kern w:val="0"/>
          <w:lang w:eastAsia="es-PE"/>
          <w14:ligatures w14:val="none"/>
        </w:rPr>
        <w:t xml:space="preserve"/>
      </w:r>
      <w:r w:rsidRPr="005E705F">
        <w:rPr>
          <w:rFonts w:ascii="Arial Narrow" w:eastAsia="Arial Narrow" w:hAnsi="Arial Narrow" w:cs="Arial Narrow"/>
          <w:b/>
          <w:color w:val="000000"/>
          <w:kern w:val="0"/>
          <w:lang w:eastAsia="es-PE"/>
          <w14:ligatures w14:val="none"/>
        </w:rPr>
        <w:t xml:space="preserve"/>
      </w:r>
      <w:r w:rsidR="005E705F" w:rsidRPr="005E705F">
        <w:rPr>
          <w:rFonts w:ascii="Arial Narrow" w:eastAsia="Arial Narrow" w:hAnsi="Arial Narrow" w:cs="Arial Narrow"/>
          <w:b/>
          <w:color w:val="000000"/>
          <w:kern w:val="0"/>
          <w:lang w:eastAsia="es-PE"/>
          <w14:ligatures w14:val="none"/>
        </w:rPr>
        <w:t/>
      </w:r>
      <w:r w:rsidRPr="005E705F">
        <w:rPr>
          <w:rFonts w:ascii="Arial Narrow" w:eastAsia="Arial Narrow" w:hAnsi="Arial Narrow" w:cs="Arial Narrow"/>
          <w:b/>
          <w:color w:val="000000"/>
          <w:kern w:val="0"/>
          <w:lang w:eastAsia="es-PE"/>
          <w14:ligatures w14:val="none"/>
        </w:rPr>
        <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4F51" w:rsidRPr="00964F51">
        <w:rPr>
          <w:rFonts w:ascii="Arial Narrow" w:eastAsia="Arial Narrow" w:hAnsi="Arial Narrow" w:cs="Arial Narrow"/>
          <w:b/>
          <w:color w:val="000000"/>
          <w:kern w:val="0"/>
          <w:lang w:eastAsia="es-PE"/>
          <w14:ligatures w14:val="none"/>
        </w:rPr>
        <w:t xml:space="preserve">MAPFRE PERÚ COMPAÑÍA DE SEGUROS Y REASEGUROS S.A. </w:t>
      </w:r>
      <w:r w:rsidRPr="005E705F">
        <w:rPr>
          <w:rFonts w:ascii="Arial Narrow" w:eastAsia="Arial Narrow" w:hAnsi="Arial Narrow" w:cs="Arial Narrow"/>
          <w:b/>
          <w:color w:val="000000"/>
          <w:kern w:val="0"/>
          <w:lang w:eastAsia="es-PE"/>
          <w14:ligatures w14:val="none"/>
        </w:rPr>
        <w:t>(</w:t>
      </w:r>
      <w:r w:rsidR="005E705F" w:rsidRPr="005E705F">
        <w:rPr>
          <w:rFonts w:ascii="Arial Narrow" w:eastAsia="Arial Narrow" w:hAnsi="Arial Narrow" w:cs="Arial Narrow"/>
          <w:b/>
          <w:color w:val="000000"/>
          <w:kern w:val="0"/>
          <w:lang w:eastAsia="es-PE"/>
          <w14:ligatures w14:val="none"/>
        </w:rPr>
        <w:t>MAPFRE</w:t>
      </w:r>
      <w:r w:rsidRPr="005E705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E705F">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1</w:t>
      </w:r>
      <w:r w:rsidRPr="005E705F">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96DC2" w:rsidRPr="00964F51">
        <w:rPr>
          <w:rFonts w:ascii="Arial Narrow" w:eastAsia="Calibri" w:hAnsi="Arial Narrow" w:cs="Arial"/>
          <w:kern w:val="0"/>
          <w14:ligatures w14:val="none"/>
        </w:rPr>
        <w:t/>
      </w:r>
      <w:r w:rsidRPr="00964F51">
        <w:rPr>
          <w:rFonts w:ascii="Arial Narrow" w:eastAsia="Calibri" w:hAnsi="Arial Narrow" w:cs="Arial"/>
          <w:kern w:val="0"/>
          <w14:ligatures w14:val="none"/>
        </w:rPr>
        <w:t xml:space="preserve"/>
      </w:r>
      <w:r w:rsidR="00964F51" w:rsidRPr="00964F51">
        <w:rPr>
          <w:rFonts w:ascii="Arial Narrow" w:eastAsia="Calibri" w:hAnsi="Arial Narrow" w:cs="Arial"/>
          <w:kern w:val="0"/>
          <w14:ligatures w14:val="none"/>
        </w:rPr>
        <w:t xml:space="preserve"/>
      </w:r>
      <w:r w:rsidRPr="00964F51">
        <w:rPr>
          <w:rFonts w:ascii="Arial Narrow" w:eastAsia="Calibri" w:hAnsi="Arial Narrow" w:cs="Arial"/>
          <w:kern w:val="0"/>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21 de agosto de 2024, contrató con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un Seguro de Vida Individual </w:t>
      </w:r>
      <w:r w:rsidR="0069181D">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Póliza 6032400001343</w:t>
      </w:r>
      <w:r w:rsidR="00F44FE0">
        <w:rPr>
          <w:rFonts w:ascii="Arial Narrow" w:eastAsia="Times New Roman" w:hAnsi="Arial Narrow" w:cs="Arial"/>
          <w:color w:val="000000"/>
          <w:kern w:val="0"/>
          <w:lang w:eastAsia="es-ES"/>
          <w14:ligatures w14:val="none"/>
        </w:rPr>
        <w:t xml:space="preserve"> (en adelante, </w:t>
      </w:r>
      <w:r w:rsidR="00F44FE0" w:rsidRPr="00A075B8">
        <w:rPr>
          <w:rFonts w:ascii="Arial Narrow" w:eastAsia="Times New Roman" w:hAnsi="Arial Narrow" w:cs="Arial"/>
          <w:color w:val="000000"/>
          <w:kern w:val="0"/>
          <w:lang w:eastAsia="es-ES"/>
          <w14:ligatures w14:val="none"/>
        </w:rPr>
        <w:t>Seguro de Vida</w:t>
      </w:r>
      <w:r w:rsidR="00F44FE0">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En el acto de contratación, la asesora le informó que, en caso de accidente, </w:t>
      </w:r>
      <w:r w:rsidR="0069181D">
        <w:rPr>
          <w:rFonts w:ascii="Arial Narrow" w:eastAsia="Times New Roman" w:hAnsi="Arial Narrow" w:cs="Arial"/>
          <w:color w:val="000000"/>
          <w:kern w:val="0"/>
          <w:lang w:eastAsia="es-ES"/>
          <w14:ligatures w14:val="none"/>
        </w:rPr>
        <w:t>sería suficiente</w:t>
      </w:r>
      <w:r w:rsidRPr="00A075B8">
        <w:rPr>
          <w:rFonts w:ascii="Arial Narrow" w:eastAsia="Times New Roman" w:hAnsi="Arial Narrow" w:cs="Arial"/>
          <w:color w:val="000000"/>
          <w:kern w:val="0"/>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w14:ligatures w14:val="none"/>
        </w:rPr>
        <w:t>é</w:t>
      </w:r>
      <w:r w:rsidRPr="00A075B8">
        <w:rPr>
          <w:rFonts w:ascii="Arial Narrow" w:eastAsia="Times New Roman" w:hAnsi="Arial Narrow" w:cs="Arial"/>
          <w:color w:val="000000"/>
          <w:kern w:val="0"/>
          <w:lang w:eastAsia="es-ES"/>
          <w14:ligatures w14:val="none"/>
        </w:rPr>
        <w:t xml:space="preserve"> </w:t>
      </w:r>
      <w:r w:rsidR="0069181D">
        <w:rPr>
          <w:rFonts w:ascii="Arial Narrow" w:eastAsia="Times New Roman" w:hAnsi="Arial Narrow" w:cs="Arial"/>
          <w:color w:val="000000"/>
          <w:kern w:val="0"/>
          <w:lang w:eastAsia="es-ES"/>
          <w14:ligatures w14:val="none"/>
        </w:rPr>
        <w:t xml:space="preserve">del </w:t>
      </w:r>
      <w:r w:rsidR="0069181D" w:rsidRPr="0069181D">
        <w:rPr>
          <w:rFonts w:ascii="Arial Narrow" w:eastAsia="Times New Roman" w:hAnsi="Arial Narrow" w:cs="Arial"/>
          <w:color w:val="000000"/>
          <w:kern w:val="0"/>
          <w:lang w:eastAsia="es-ES"/>
          <w14:ligatures w14:val="none"/>
        </w:rPr>
        <w:t>Consejo Nacional para la Integración de la Persona con Discapacidad</w:t>
      </w:r>
      <w:r w:rsidR="00E8529A">
        <w:rPr>
          <w:rFonts w:ascii="Arial Narrow" w:eastAsia="Times New Roman" w:hAnsi="Arial Narrow" w:cs="Arial"/>
          <w:color w:val="000000"/>
          <w:kern w:val="0"/>
          <w:lang w:eastAsia="es-ES"/>
          <w14:ligatures w14:val="none"/>
        </w:rPr>
        <w:t xml:space="preserve"> (en adelante, CONADIS)</w:t>
      </w:r>
      <w:r w:rsidRPr="00A075B8">
        <w:rPr>
          <w:rFonts w:ascii="Arial Narrow" w:eastAsia="Times New Roman" w:hAnsi="Arial Narrow" w:cs="Arial"/>
          <w:color w:val="000000"/>
          <w:kern w:val="0"/>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Al solicitar </w:t>
      </w:r>
      <w:r w:rsidR="00F44FE0">
        <w:rPr>
          <w:rFonts w:ascii="Arial Narrow" w:eastAsia="Times New Roman" w:hAnsi="Arial Narrow" w:cs="Arial"/>
          <w:color w:val="000000"/>
          <w:kern w:val="0"/>
          <w:lang w:eastAsia="es-ES"/>
          <w14:ligatures w14:val="none"/>
        </w:rPr>
        <w:t>el otorgamiento de cobertura del Seguro de Vida</w:t>
      </w:r>
      <w:r w:rsidRPr="00A075B8">
        <w:rPr>
          <w:rFonts w:ascii="Arial Narrow" w:eastAsia="Times New Roman" w:hAnsi="Arial Narrow" w:cs="Arial"/>
          <w:color w:val="000000"/>
          <w:kern w:val="0"/>
          <w:lang w:eastAsia="es-ES"/>
          <w14:ligatures w14:val="none"/>
        </w:rPr>
        <w:t xml:space="preserve">,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w14:ligatures w14:val="none"/>
        </w:rPr>
        <w:t>Comité Médico de las Administradora de Fondos de Pensiones</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Comité Médico de la Superintendencia de Banca y Seguros del Perú</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Seguro Social de Salud</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Ministerio de Salud</w:t>
      </w:r>
      <w:r w:rsidRPr="00A075B8">
        <w:rPr>
          <w:rFonts w:ascii="Arial Narrow" w:eastAsia="Times New Roman" w:hAnsi="Arial Narrow" w:cs="Arial"/>
          <w:color w:val="000000"/>
          <w:kern w:val="0"/>
          <w:lang w:eastAsia="es-ES"/>
          <w14:ligatures w14:val="none"/>
        </w:rPr>
        <w:t>,</w:t>
      </w:r>
      <w:r w:rsidR="00E8529A">
        <w:rPr>
          <w:rFonts w:ascii="Arial Narrow" w:eastAsia="Times New Roman" w:hAnsi="Arial Narrow" w:cs="Arial"/>
          <w:color w:val="000000"/>
          <w:kern w:val="0"/>
          <w:lang w:eastAsia="es-ES"/>
          <w14:ligatures w14:val="none"/>
        </w:rPr>
        <w:t xml:space="preserve"> además de</w:t>
      </w:r>
      <w:r w:rsidRPr="00A075B8">
        <w:rPr>
          <w:rFonts w:ascii="Arial Narrow" w:eastAsia="Times New Roman" w:hAnsi="Arial Narrow" w:cs="Arial"/>
          <w:color w:val="000000"/>
          <w:kern w:val="0"/>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964F51">
        <w:rPr>
          <w:rFonts w:ascii="Arial Narrow" w:eastAsia="Times New Roman" w:hAnsi="Arial Narrow" w:cs="Arial"/>
          <w:color w:val="000000"/>
          <w:kern w:val="0"/>
          <w:lang w:val="es-ES" w:eastAsia="es-ES"/>
          <w14:ligatures w14:val="none"/>
        </w:rPr>
        <w:t xml:space="preserve">Mapfre </w:t>
      </w:r>
      <w:r w:rsidR="00A075B8" w:rsidRPr="00A075B8">
        <w:rPr>
          <w:rFonts w:ascii="Arial Narrow" w:eastAsia="Times New Roman" w:hAnsi="Arial Narrow" w:cs="Arial"/>
          <w:color w:val="000000"/>
          <w:kern w:val="0"/>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w14:ligatures w14:val="none"/>
        </w:rPr>
        <w:t xml:space="preserve">compañía </w:t>
      </w:r>
      <w:r w:rsidR="00A075B8" w:rsidRPr="00A075B8">
        <w:rPr>
          <w:rFonts w:ascii="Arial Narrow" w:eastAsia="Times New Roman" w:hAnsi="Arial Narrow" w:cs="Arial"/>
          <w:color w:val="000000"/>
          <w:kern w:val="0"/>
          <w:lang w:eastAsia="es-ES"/>
          <w14:ligatures w14: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w14:ligatures w14:val="none"/>
        </w:rPr>
        <w:t xml:space="preserve">la </w:t>
      </w:r>
      <w:r w:rsidR="00A075B8" w:rsidRPr="00A075B8">
        <w:rPr>
          <w:rFonts w:ascii="Arial Narrow" w:eastAsia="Times New Roman" w:hAnsi="Arial Narrow" w:cs="Arial"/>
          <w:color w:val="000000"/>
          <w:kern w:val="0"/>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3 de marzo de 2025, presentó denuncia administrativa ante </w:t>
      </w:r>
      <w:r w:rsidR="00E8529A">
        <w:rPr>
          <w:rFonts w:ascii="Arial Narrow" w:eastAsia="Times New Roman" w:hAnsi="Arial Narrow" w:cs="Arial"/>
          <w:color w:val="000000"/>
          <w:kern w:val="0"/>
          <w:lang w:eastAsia="es-ES"/>
          <w14:ligatures w14:val="none"/>
        </w:rPr>
        <w:t xml:space="preserve">la Oficina Regional </w:t>
      </w:r>
      <w:r w:rsidR="00283289">
        <w:rPr>
          <w:rFonts w:ascii="Arial Narrow" w:eastAsia="Times New Roman" w:hAnsi="Arial Narrow" w:cs="Arial"/>
          <w:color w:val="000000"/>
          <w:kern w:val="0"/>
          <w:lang w:eastAsia="es-ES"/>
          <w14:ligatures w14:val="none"/>
        </w:rPr>
        <w:t xml:space="preserve">Indecopi </w:t>
      </w:r>
      <w:r w:rsidR="001F0F48" w:rsidRPr="00A075B8">
        <w:rPr>
          <w:rFonts w:ascii="Arial Narrow" w:eastAsia="Times New Roman" w:hAnsi="Arial Narrow" w:cs="Arial"/>
          <w:color w:val="000000"/>
          <w:kern w:val="0"/>
          <w:lang w:eastAsia="es-ES"/>
          <w14:ligatures w14:val="none"/>
        </w:rPr>
        <w:t>Junín</w:t>
      </w:r>
      <w:r w:rsidR="00E8529A">
        <w:rPr>
          <w:rFonts w:ascii="Arial Narrow" w:eastAsia="Times New Roman" w:hAnsi="Arial Narrow" w:cs="Arial"/>
          <w:color w:val="000000"/>
          <w:kern w:val="0"/>
          <w:lang w:eastAsia="es-ES"/>
          <w14:ligatures w14:val="none"/>
        </w:rPr>
        <w:t xml:space="preserve"> (en adelante, ORI Junín)</w:t>
      </w:r>
      <w:r w:rsidRPr="00A075B8">
        <w:rPr>
          <w:rFonts w:ascii="Arial Narrow" w:eastAsia="Times New Roman" w:hAnsi="Arial Narrow" w:cs="Arial"/>
          <w:color w:val="000000"/>
          <w:kern w:val="0"/>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Pese a las pruebas documentales y los fundamentos legales aportados, la Secretaría Técnica</w:t>
      </w:r>
      <w:r w:rsidR="00700BC0">
        <w:rPr>
          <w:rFonts w:ascii="Arial Narrow" w:eastAsia="Times New Roman" w:hAnsi="Arial Narrow" w:cs="Arial"/>
          <w:color w:val="000000"/>
          <w:kern w:val="0"/>
          <w:lang w:eastAsia="es-ES"/>
          <w14:ligatures w14:val="none"/>
        </w:rPr>
        <w:t xml:space="preserve"> de </w:t>
      </w:r>
      <w:r w:rsidR="00283345">
        <w:rPr>
          <w:rFonts w:ascii="Arial Narrow" w:eastAsia="Times New Roman" w:hAnsi="Arial Narrow" w:cs="Arial"/>
          <w:color w:val="000000"/>
          <w:kern w:val="0"/>
          <w:lang w:eastAsia="es-ES"/>
          <w14:ligatures w14:val="none"/>
        </w:rPr>
        <w:t xml:space="preserve">la Comisión de Protección al Consumidor </w:t>
      </w:r>
      <w:r w:rsidR="001F0F48">
        <w:rPr>
          <w:rFonts w:ascii="Arial Narrow" w:eastAsia="Times New Roman" w:hAnsi="Arial Narrow" w:cs="Arial"/>
          <w:color w:val="000000"/>
          <w:kern w:val="0"/>
          <w:lang w:eastAsia="es-ES"/>
          <w14:ligatures w14:val="none"/>
        </w:rPr>
        <w:t>de la</w:t>
      </w:r>
      <w:r w:rsidR="00700BC0">
        <w:rPr>
          <w:rFonts w:ascii="Arial Narrow" w:eastAsia="Times New Roman" w:hAnsi="Arial Narrow" w:cs="Arial"/>
          <w:color w:val="000000"/>
          <w:kern w:val="0"/>
          <w:lang w:eastAsia="es-ES"/>
          <w14:ligatures w14:val="none"/>
        </w:rPr>
        <w:t xml:space="preserve"> </w:t>
      </w:r>
      <w:r w:rsidR="00E8529A">
        <w:rPr>
          <w:rFonts w:ascii="Arial Narrow" w:eastAsia="Times New Roman" w:hAnsi="Arial Narrow" w:cs="Arial"/>
          <w:color w:val="000000"/>
          <w:kern w:val="0"/>
          <w:lang w:eastAsia="es-ES"/>
          <w14:ligatures w14:val="none"/>
        </w:rPr>
        <w:t>ORI</w:t>
      </w:r>
      <w:r w:rsidR="001F0F48">
        <w:rPr>
          <w:rFonts w:ascii="Arial Narrow" w:eastAsia="Times New Roman" w:hAnsi="Arial Narrow" w:cs="Arial"/>
          <w:color w:val="000000"/>
          <w:kern w:val="0"/>
          <w:lang w:eastAsia="es-ES"/>
          <w14:ligatures w14:val="none"/>
        </w:rPr>
        <w:t xml:space="preserve"> </w:t>
      </w:r>
      <w:r w:rsidR="001F0F48" w:rsidRPr="00A075B8">
        <w:rPr>
          <w:rFonts w:ascii="Arial Narrow" w:eastAsia="Times New Roman" w:hAnsi="Arial Narrow" w:cs="Arial"/>
          <w:color w:val="000000"/>
          <w:kern w:val="0"/>
          <w:lang w:eastAsia="es-ES"/>
          <w14:ligatures w14:val="none"/>
        </w:rPr>
        <w:t xml:space="preserve">Junín </w:t>
      </w:r>
      <w:r w:rsidRPr="00A075B8">
        <w:rPr>
          <w:rFonts w:ascii="Arial Narrow" w:eastAsia="Times New Roman" w:hAnsi="Arial Narrow" w:cs="Arial"/>
          <w:color w:val="000000"/>
          <w:kern w:val="0"/>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p</w:t>
      </w:r>
      <w:r w:rsidR="00A075B8" w:rsidRPr="00A075B8">
        <w:rPr>
          <w:rFonts w:ascii="Arial Narrow" w:eastAsia="Times New Roman" w:hAnsi="Arial Narrow" w:cs="Arial"/>
          <w:color w:val="000000"/>
          <w:kern w:val="0"/>
          <w:lang w:eastAsia="es-ES"/>
          <w14:ligatures w14:val="none"/>
        </w:rPr>
        <w:t>resentó descargos, apelaciones y quejas, incluyendo queja ante</w:t>
      </w:r>
      <w:r w:rsidR="00632639">
        <w:rPr>
          <w:rFonts w:ascii="Arial Narrow" w:eastAsia="Times New Roman" w:hAnsi="Arial Narrow" w:cs="Arial"/>
          <w:color w:val="000000"/>
          <w:kern w:val="0"/>
          <w:lang w:eastAsia="es-ES"/>
          <w14:ligatures w14:val="none"/>
        </w:rPr>
        <w:t xml:space="preserve"> el</w:t>
      </w:r>
      <w:r w:rsidR="00A075B8" w:rsidRPr="00A075B8">
        <w:rPr>
          <w:rFonts w:ascii="Arial Narrow" w:eastAsia="Times New Roman" w:hAnsi="Arial Narrow" w:cs="Arial"/>
          <w:color w:val="000000"/>
          <w:kern w:val="0"/>
          <w:lang w:eastAsia="es-ES"/>
          <w14:ligatures w14:val="none"/>
        </w:rPr>
        <w:t xml:space="preserve"> </w:t>
      </w:r>
      <w:r w:rsidR="00632639" w:rsidRPr="00632639">
        <w:rPr>
          <w:rFonts w:ascii="Arial Narrow" w:eastAsia="Times New Roman" w:hAnsi="Arial Narrow" w:cs="Arial"/>
          <w:color w:val="000000"/>
          <w:kern w:val="0"/>
          <w:lang w:eastAsia="es-ES"/>
          <w14:ligatures w14:val="none"/>
        </w:rPr>
        <w:t>Órgano de Control Institucional</w:t>
      </w:r>
      <w:r w:rsidR="00632639">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de </w:t>
      </w:r>
      <w:r w:rsidR="001F0F48">
        <w:rPr>
          <w:rFonts w:ascii="Arial Narrow" w:eastAsia="Times New Roman" w:hAnsi="Arial Narrow" w:cs="Arial"/>
          <w:color w:val="000000"/>
          <w:kern w:val="0"/>
          <w:lang w:eastAsia="es-ES"/>
          <w14:ligatures w14:val="none"/>
        </w:rPr>
        <w:t>Indecopi</w:t>
      </w:r>
      <w:r w:rsidR="00A075B8" w:rsidRPr="00A075B8">
        <w:rPr>
          <w:rFonts w:ascii="Arial Narrow" w:eastAsia="Times New Roman" w:hAnsi="Arial Narrow" w:cs="Arial"/>
          <w:color w:val="000000"/>
          <w:kern w:val="0"/>
          <w:lang w:eastAsia="es-ES"/>
          <w14:ligatures w14:val="none"/>
        </w:rPr>
        <w:t xml:space="preserve">, solicitando que el caso sea derivado a la </w:t>
      </w:r>
      <w:r w:rsidR="00283289" w:rsidRPr="00A075B8">
        <w:rPr>
          <w:rFonts w:ascii="Arial Narrow" w:eastAsia="Times New Roman" w:hAnsi="Arial Narrow" w:cs="Arial"/>
          <w:color w:val="000000"/>
          <w:kern w:val="0"/>
          <w:lang w:eastAsia="es-ES"/>
          <w14:ligatures w14:val="none"/>
        </w:rPr>
        <w:t xml:space="preserve">Sede Central </w:t>
      </w:r>
      <w:r w:rsidR="00A075B8" w:rsidRPr="00A075B8">
        <w:rPr>
          <w:rFonts w:ascii="Arial Narrow" w:eastAsia="Times New Roman" w:hAnsi="Arial Narrow" w:cs="Arial"/>
          <w:color w:val="000000"/>
          <w:kern w:val="0"/>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Además, l</w:t>
      </w:r>
      <w:r w:rsidR="00A075B8" w:rsidRPr="00A075B8">
        <w:rPr>
          <w:rFonts w:ascii="Arial Narrow" w:eastAsia="Times New Roman" w:hAnsi="Arial Narrow" w:cs="Arial"/>
          <w:color w:val="000000"/>
          <w:kern w:val="0"/>
          <w:lang w:eastAsia="es-ES"/>
          <w14:ligatures w14:val="none"/>
        </w:rPr>
        <w:t xml:space="preserve">a Defensoría del Pueblo aceptó su caso y conformó una comisión en Lima y Junín, solicitando a </w:t>
      </w:r>
      <w:r>
        <w:rPr>
          <w:rFonts w:ascii="Arial Narrow" w:eastAsia="Times New Roman" w:hAnsi="Arial Narrow" w:cs="Arial"/>
          <w:color w:val="000000"/>
          <w:kern w:val="0"/>
          <w:lang w:eastAsia="es-ES"/>
          <w14:ligatures w14:val="none"/>
        </w:rPr>
        <w:t>Indecopi</w:t>
      </w:r>
      <w:r w:rsidRPr="00A075B8">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la remisión urgente del expediente. La </w:t>
      </w:r>
      <w:r w:rsidR="00283289">
        <w:rPr>
          <w:rFonts w:ascii="Arial Narrow" w:eastAsia="Times New Roman" w:hAnsi="Arial Narrow" w:cs="Arial"/>
          <w:color w:val="000000"/>
          <w:kern w:val="0"/>
          <w:lang w:eastAsia="es-ES"/>
          <w14:ligatures w14:val="none"/>
        </w:rPr>
        <w:t>ORI</w:t>
      </w:r>
      <w:r w:rsidR="00A075B8" w:rsidRPr="00A075B8">
        <w:rPr>
          <w:rFonts w:ascii="Arial Narrow" w:eastAsia="Times New Roman" w:hAnsi="Arial Narrow" w:cs="Arial"/>
          <w:color w:val="000000"/>
          <w:kern w:val="0"/>
          <w:lang w:eastAsia="es-ES"/>
          <w14:ligatures w14: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agosto de 2025, solicitó q</w:t>
      </w:r>
      <w:r w:rsidRPr="00FC4BDA">
        <w:rPr>
          <w:rFonts w:ascii="Arial Narrow" w:eastAsia="Times New Roman" w:hAnsi="Arial Narrow" w:cs="Arial"/>
          <w:color w:val="000000"/>
          <w:kern w:val="0"/>
          <w:lang w:eastAsia="es-ES"/>
          <w14:ligatures w14:val="none"/>
        </w:rPr>
        <w:t>ue se reconozca que el escrito</w:t>
      </w:r>
      <w:r w:rsidR="00BE4907">
        <w:rPr>
          <w:rFonts w:ascii="Arial Narrow" w:eastAsia="Times New Roman" w:hAnsi="Arial Narrow" w:cs="Arial"/>
          <w:color w:val="000000"/>
          <w:kern w:val="0"/>
          <w:lang w:eastAsia="es-ES"/>
          <w14:ligatures w14:val="none"/>
        </w:rPr>
        <w:t>,</w:t>
      </w:r>
      <w:r w:rsidRPr="00FC4BDA">
        <w:rPr>
          <w:rFonts w:ascii="Arial Narrow" w:eastAsia="Times New Roman" w:hAnsi="Arial Narrow" w:cs="Arial"/>
          <w:color w:val="000000"/>
          <w:kern w:val="0"/>
          <w:lang w:eastAsia="es-ES"/>
          <w14:ligatures w14:val="none"/>
        </w:rPr>
        <w:t xml:space="preserve"> de fecha 17 de agosto de 2025</w:t>
      </w:r>
      <w:r w:rsidR="00BE4907">
        <w:rPr>
          <w:rFonts w:ascii="Arial Narrow" w:eastAsia="Times New Roman" w:hAnsi="Arial Narrow" w:cs="Arial"/>
          <w:color w:val="000000"/>
          <w:kern w:val="0"/>
          <w:lang w:eastAsia="es-ES"/>
          <w14:ligatures w14:val="none"/>
        </w:rPr>
        <w:t xml:space="preserve"> </w:t>
      </w:r>
      <w:r w:rsidR="00970F85">
        <w:rPr>
          <w:rFonts w:ascii="Arial Narrow" w:eastAsia="Times New Roman" w:hAnsi="Arial Narrow" w:cs="Arial"/>
          <w:color w:val="000000"/>
          <w:kern w:val="0"/>
          <w:lang w:eastAsia="es-ES"/>
          <w14:ligatures w14:val="none"/>
        </w:rPr>
        <w:t xml:space="preserve">presentado </w:t>
      </w:r>
      <w:r>
        <w:rPr>
          <w:rFonts w:ascii="Arial Narrow" w:eastAsia="Times New Roman" w:hAnsi="Arial Narrow" w:cs="Arial"/>
          <w:color w:val="000000"/>
          <w:kern w:val="0"/>
          <w:lang w:eastAsia="es-ES"/>
          <w14:ligatures w14:val="none"/>
        </w:rPr>
        <w:t>ante Indecopi</w:t>
      </w:r>
      <w:r w:rsidR="00BE490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FC4BDA">
        <w:rPr>
          <w:rFonts w:ascii="Arial Narrow" w:eastAsia="Times New Roman" w:hAnsi="Arial Narrow" w:cs="Arial"/>
          <w:color w:val="000000"/>
          <w:kern w:val="0"/>
          <w:lang w:eastAsia="es-ES"/>
          <w14:ligatures w14:val="none"/>
        </w:rPr>
        <w:t xml:space="preserve">corresponde a una nueva denuncia administrativa presentada en </w:t>
      </w:r>
      <w:r>
        <w:rPr>
          <w:rFonts w:ascii="Arial Narrow" w:eastAsia="Times New Roman" w:hAnsi="Arial Narrow" w:cs="Arial"/>
          <w:color w:val="000000"/>
          <w:kern w:val="0"/>
          <w:lang w:eastAsia="es-ES"/>
          <w14:ligatures w14:val="none"/>
        </w:rPr>
        <w:t xml:space="preserve">la </w:t>
      </w:r>
      <w:r w:rsidRPr="00FC4BDA">
        <w:rPr>
          <w:rFonts w:ascii="Arial Narrow" w:eastAsia="Times New Roman" w:hAnsi="Arial Narrow" w:cs="Arial"/>
          <w:color w:val="000000"/>
          <w:kern w:val="0"/>
          <w:lang w:eastAsia="es-ES"/>
          <w14:ligatures w14:val="none"/>
        </w:rPr>
        <w:t>sede</w:t>
      </w:r>
      <w:r>
        <w:rPr>
          <w:rFonts w:ascii="Arial Narrow" w:eastAsia="Times New Roman" w:hAnsi="Arial Narrow" w:cs="Arial"/>
          <w:color w:val="000000"/>
          <w:kern w:val="0"/>
          <w:lang w:eastAsia="es-ES"/>
          <w14:ligatures w14:val="none"/>
        </w:rPr>
        <w:t xml:space="preserve"> de</w:t>
      </w:r>
      <w:r w:rsidRPr="00FC4BDA">
        <w:rPr>
          <w:rFonts w:ascii="Arial Narrow" w:eastAsia="Times New Roman" w:hAnsi="Arial Narrow" w:cs="Arial"/>
          <w:color w:val="000000"/>
          <w:kern w:val="0"/>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3DAE">
        <w:rPr>
          <w:rFonts w:ascii="Arial Narrow" w:eastAsia="Times New Roman" w:hAnsi="Arial Narrow" w:cs="Arial"/>
          <w:color w:val="000000"/>
          <w:kern w:val="0"/>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w14:ligatures w14:val="none"/>
        </w:rPr>
        <w:t xml:space="preserve"/>
      </w:r>
      <w:r w:rsidRPr="00803DAE">
        <w:rPr>
          <w:rFonts w:ascii="Arial Narrow" w:eastAsia="Times New Roman" w:hAnsi="Arial Narrow" w:cs="Arial"/>
          <w:color w:val="000000"/>
          <w:kern w:val="0"/>
          <w:lang w:val="es-ES" w:eastAsia="es-ES"/>
          <w14:ligatures w14:val="none"/>
        </w:rPr>
        <w:t/>
      </w:r>
      <w:r w:rsidR="00803DAE" w:rsidRPr="00803DAE">
        <w:rPr>
          <w:rFonts w:ascii="Arial Narrow" w:eastAsia="Times New Roman" w:hAnsi="Arial Narrow" w:cs="Arial"/>
          <w:color w:val="000000"/>
          <w:kern w:val="0"/>
          <w:lang w:val="es-ES" w:eastAsia="es-ES"/>
          <w14:ligatures w14:val="none"/>
        </w:rPr>
        <w:t/>
      </w:r>
      <w:r w:rsidRPr="00803DAE">
        <w:rPr>
          <w:rFonts w:ascii="Arial Narrow" w:eastAsia="Times New Roman" w:hAnsi="Arial Narrow" w:cs="Arial"/>
          <w:color w:val="000000"/>
          <w:kern w:val="0"/>
          <w:lang w:val="es-ES" w:eastAsia="es-ES"/>
          <w14:ligatures w14:val="none"/>
        </w:rPr>
        <w:t xml:space="preserve"/>
      </w:r>
      <w:r w:rsidR="00B248C3" w:rsidRPr="00803DAE">
        <w:rPr>
          <w:rFonts w:ascii="Arial Narrow" w:eastAsia="Times New Roman" w:hAnsi="Arial Narrow" w:cs="Arial"/>
          <w:color w:val="000000"/>
          <w:kern w:val="0"/>
          <w:lang w:val="es-ES" w:eastAsia="es-ES"/>
          <w14:ligatures w14:val="none"/>
        </w:rPr>
        <w:t/>
      </w:r>
      <w:r w:rsidR="00D33D01" w:rsidRPr="00803DAE">
        <w:rPr>
          <w:rFonts w:ascii="Arial Narrow" w:eastAsia="Times New Roman" w:hAnsi="Arial Narrow" w:cs="Arial"/>
          <w:color w:val="000000"/>
          <w:kern w:val="0"/>
          <w:lang w:val="es-ES" w:eastAsia="es-ES"/>
          <w14:ligatures w14:val="none"/>
        </w:rPr>
        <w:t xml:space="preserve"/>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xml:space="preserve"/>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Pr="00FA1E25">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1E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vertAlign w:val="superscript"/>
          <w14:ligatures w14:val="none"/>
        </w:rPr>
        <w:footnoteReference w:id="2"/>
      </w:r>
      <w:r w:rsidRPr="00FA1E25">
        <w:rPr>
          <w:rFonts w:ascii="Arial Narrow" w:eastAsia="Times New Roman" w:hAnsi="Arial Narrow" w:cs="Segoe UI"/>
          <w:color w:val="000000"/>
          <w:kern w:val="0"/>
          <w:lang w:eastAsia="es-PE"/>
          <w14:ligatures w14:val="none"/>
        </w:rPr>
        <w:t xml:space="preserve">, </w:t>
      </w:r>
      <w:r w:rsidR="00121544" w:rsidRPr="00FA1E25">
        <w:rPr>
          <w:rFonts w:ascii="Arial Narrow" w:eastAsia="Times New Roman" w:hAnsi="Arial Narrow" w:cs="Segoe UI"/>
          <w:color w:val="000000"/>
          <w:kern w:val="0"/>
          <w:lang w:eastAsia="es-PE"/>
          <w14:ligatures w14:val="none"/>
        </w:rPr>
        <w:t xml:space="preserve">considera </w:t>
      </w:r>
      <w:r w:rsidR="00121544" w:rsidRPr="00FA1E25">
        <w:rPr>
          <w:rFonts w:ascii="Arial Narrow" w:eastAsia="Arial Narrow" w:hAnsi="Arial Narrow" w:cs="Arial Narrow"/>
          <w:kern w:val="0"/>
          <w14:ligatures w14: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rPr>
        <w:t>deber de idoneidad, tipificado en los artículos 18</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y 19</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del Código</w:t>
      </w:r>
      <w:r w:rsidR="00711750" w:rsidRPr="00DB7478">
        <w:rPr>
          <w:rStyle w:val="Refdenotaalpie"/>
          <w:rFonts w:ascii="Arial Narrow" w:eastAsia="Arial Narrow" w:hAnsi="Arial Narrow" w:cs="Arial"/>
          <w:kern w:val="0"/>
          <w:vertAlign w:val="superscript"/>
          <w14:ligatures w14:val="none"/>
        </w:rPr>
        <w:footnoteReference w:id="3"/>
      </w:r>
      <w:r w:rsidR="00711750" w:rsidRPr="00DB7478">
        <w:rPr>
          <w:rFonts w:ascii="Arial Narrow" w:eastAsia="Arial Narrow" w:hAnsi="Arial Narrow" w:cs="Arial Narrow"/>
          <w:kern w:val="0"/>
          <w14:ligatures w14:val="none"/>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7478">
        <w:rPr>
          <w:rFonts w:ascii="Arial Narrow" w:eastAsia="Arial Narrow" w:hAnsi="Arial Narrow" w:cs="Arial Narrow"/>
          <w:kern w:val="0"/>
          <w14:ligatures w14:val="none"/>
        </w:rPr>
        <w:t xml:space="preserve">Asimismo, </w:t>
      </w:r>
      <w:r w:rsidRPr="00DB7478">
        <w:rPr>
          <w:rFonts w:ascii="Arial Narrow" w:eastAsia="Times New Roman" w:hAnsi="Arial Narrow" w:cs="Arial"/>
          <w:color w:val="000000"/>
          <w:kern w:val="0"/>
          <w:lang w:eastAsia="es-PE"/>
          <w14:ligatures w14:val="none"/>
        </w:rPr>
        <w:t xml:space="preserve">la Secretaría Técnica, en ejercicio de sus facultades, considera </w:t>
      </w:r>
      <w:r w:rsidRPr="00DB7478">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w14:ligatures w14:val="none"/>
        </w:rPr>
        <w:t xml:space="preserve">. Por consiguiente, corresponde calificar el hecho materia de denuncia como una presunta infracción al deber </w:t>
      </w:r>
      <w:r w:rsidRPr="00657511">
        <w:rPr>
          <w:rFonts w:ascii="Arial Narrow" w:eastAsia="Arial Narrow" w:hAnsi="Arial Narrow" w:cs="Arial"/>
          <w:kern w:val="0"/>
          <w14:ligatures w14:val="none"/>
        </w:rPr>
        <w:t xml:space="preserve">de entregar a los usuarios copia de los contratos y demás </w:t>
      </w:r>
      <w:r w:rsidRPr="00657511">
        <w:rPr>
          <w:rFonts w:ascii="Arial Narrow" w:eastAsia="Arial Narrow" w:hAnsi="Arial Narrow" w:cs="Arial"/>
          <w:kern w:val="0"/>
          <w14:ligatures w14:val="none"/>
        </w:rPr>
        <w:lastRenderedPageBreak/>
        <w:t>documentación relacionada con dichos actos jurídicos, tipificado en el literal e) del artículo 47 del Código</w:t>
      </w:r>
      <w:r w:rsidRPr="00657511">
        <w:rPr>
          <w:rStyle w:val="Refdenotaalpie"/>
          <w:rFonts w:ascii="Arial Narrow" w:eastAsia="Arial Narrow" w:hAnsi="Arial Narrow" w:cs="Arial"/>
          <w:kern w:val="0"/>
          <w:vertAlign w:val="superscript"/>
          <w14:ligatures w14:val="none"/>
        </w:rPr>
        <w:footnoteReference w:id="4"/>
      </w:r>
      <w:r w:rsidRPr="00657511">
        <w:rPr>
          <w:rFonts w:ascii="Arial Narrow" w:eastAsia="Arial Narrow" w:hAnsi="Arial Narrow" w:cs="Arial"/>
          <w:kern w:val="0"/>
          <w14:ligatures w14:val="none"/>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7511">
        <w:rPr>
          <w:rFonts w:ascii="Arial Narrow" w:eastAsia="Times New Roman" w:hAnsi="Arial Narrow" w:cs="Arial"/>
          <w:color w:val="000000"/>
          <w:kern w:val="0"/>
          <w:lang w:eastAsia="es-PE"/>
          <w14:ligatures w14:val="none"/>
        </w:rPr>
        <w:t xml:space="preserve">Además, la Secretaría Técnica, en ejercicio de sus facultades, considera </w:t>
      </w:r>
      <w:r w:rsidRPr="00657511">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w14:ligatures w14:val="none"/>
        </w:rPr>
        <w:t xml:space="preserve">artículo 1, numeral 1, literal b) </w:t>
      </w:r>
      <w:bookmarkEnd w:id="4"/>
      <w:r w:rsidRPr="00657511">
        <w:rPr>
          <w:rFonts w:ascii="Arial Narrow" w:eastAsia="Arial Narrow" w:hAnsi="Arial Narrow" w:cs="Arial"/>
          <w:bCs/>
          <w:color w:val="000000"/>
          <w:kern w:val="0"/>
          <w:lang w:eastAsia="es-PE"/>
          <w14:ligatures w14:val="none"/>
        </w:rPr>
        <w:t>y al artículo 2 del Código</w:t>
      </w:r>
      <w:r w:rsidRPr="00657511">
        <w:rPr>
          <w:rStyle w:val="Refdenotaalpie"/>
          <w:rFonts w:ascii="Arial Narrow" w:eastAsia="Arial Narrow" w:hAnsi="Arial Narrow" w:cs="Arial"/>
          <w:bCs/>
          <w:color w:val="000000"/>
          <w:kern w:val="0"/>
          <w:vertAlign w:val="superscript"/>
          <w:lang w:eastAsia="es-PE"/>
          <w14:ligatures w14:val="none"/>
        </w:rPr>
        <w:footnoteReference w:id="5"/>
      </w:r>
      <w:r w:rsidRPr="00657511">
        <w:rPr>
          <w:rFonts w:ascii="Arial Narrow" w:eastAsia="Arial Narrow" w:hAnsi="Arial Narrow" w:cs="Arial"/>
          <w:bCs/>
          <w:color w:val="000000"/>
          <w:kern w:val="0"/>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7511">
        <w:rPr>
          <w:rFonts w:ascii="Arial Narrow" w:eastAsia="Arial" w:hAnsi="Arial Narrow" w:cs="Arial"/>
          <w:color w:val="000000"/>
          <w:kern w:val="0"/>
          <w:lang w:eastAsia="es-PE"/>
          <w14:ligatures w14:val="none"/>
        </w:rPr>
        <w:t>En tanto la denuncia reúne los requisitos</w:t>
      </w:r>
      <w:r w:rsidRPr="00DB7478">
        <w:rPr>
          <w:rFonts w:ascii="Arial Narrow" w:eastAsia="Arial" w:hAnsi="Arial Narrow" w:cs="Arial"/>
          <w:color w:val="000000"/>
          <w:kern w:val="0"/>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vertAlign w:val="superscript"/>
          <w14:ligatures w14:val="none"/>
        </w:rPr>
        <w:footnoteReference w:id="6"/>
      </w:r>
      <w:r w:rsidRPr="00DB7478">
        <w:rPr>
          <w:rFonts w:ascii="Arial Narrow" w:eastAsia="Arial" w:hAnsi="Arial Narrow" w:cs="Arial"/>
          <w:color w:val="000000"/>
          <w:kern w:val="0"/>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w14:ligatures w14:val="none"/>
        </w:rPr>
        <w:t xml:space="preserve">conviene requerir </w:t>
      </w:r>
      <w:r w:rsidR="00D164F8" w:rsidRPr="00D164F8">
        <w:rPr>
          <w:rFonts w:ascii="Arial Narrow" w:eastAsia="Times New Roman" w:hAnsi="Arial Narrow" w:cs="Arial"/>
          <w:color w:val="000000"/>
          <w:kern w:val="0"/>
          <w:lang w:val="es-ES" w:eastAsia="es-ES"/>
          <w14:ligatures w14:val="none"/>
        </w:rPr>
        <w:t>a la compañía aseguradora</w:t>
      </w:r>
      <w:r w:rsidRPr="00D164F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5F22CFB" w14:textId="77777777" w:rsidR="00774E41" w:rsidRPr="004164DF" w:rsidRDefault="00CA59A2" w:rsidP="002832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w14:ligatures w14:val="none"/>
        </w:rPr>
        <w:t xml:space="preserve"/>
      </w:r>
      <w:r w:rsidR="005C0AB9" w:rsidRPr="004164DF">
        <w:rPr>
          <w:rFonts w:ascii="Arial Narrow" w:eastAsia="Times New Roman" w:hAnsi="Arial Narrow" w:cs="Times New Roman"/>
          <w:color w:val="000000"/>
          <w:kern w:val="0"/>
          <w:shd w:val="clear" w:color="auto" w:fill="FFFFFF"/>
          <w:lang w:eastAsia="es-PE"/>
          <w14:ligatures w14:val="none"/>
        </w:rPr>
        <w:t xml:space="preserve"/>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B33B78"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774E41" w:rsidRPr="004164DF">
        <w:rPr>
          <w:rFonts w:ascii="Arial Narrow" w:eastAsia="Times New Roman" w:hAnsi="Arial Narrow" w:cs="Times New Roman"/>
          <w:color w:val="000000"/>
          <w:kern w:val="0"/>
          <w:shd w:val="clear" w:color="auto" w:fill="FFFFFF"/>
          <w:lang w:eastAsia="es-PE"/>
          <w14:ligatures w14:val="none"/>
        </w:rPr>
        <w:t/>
      </w:r>
    </w:p>
    <w:p w14:paraId="746B444A" w14:textId="2F5946D9" w:rsidR="00774E41" w:rsidRPr="004164DF" w:rsidRDefault="00774E41" w:rsidP="00283289">
      <w:pPr>
        <w:spacing w:after="0" w:line="240" w:lineRule="auto"/>
        <w:jc w:val="both"/>
        <w:rPr>
          <w:rFonts w:ascii="Arial Narrow" w:eastAsia="Calibri" w:hAnsi="Arial Narrow" w:cs="Arial Narrow"/>
          <w:kern w:val="0"/>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Times New Roman" w:hAnsi="Arial Narrow" w:cs="Times New Roman"/>
          <w:color w:val="000000"/>
          <w:kern w:val="0"/>
          <w:shd w:val="clear" w:color="auto" w:fill="FFFFFF"/>
          <w:lang w:eastAsia="es-PE"/>
          <w14:ligatures w14:val="none"/>
        </w:rPr>
        <w:t>P</w:t>
      </w:r>
      <w:r w:rsidR="00711750" w:rsidRPr="004164DF">
        <w:rPr>
          <w:rFonts w:ascii="Arial Narrow" w:eastAsia="Calibri" w:hAnsi="Arial Narrow" w:cs="Arial Narrow"/>
          <w:color w:val="000000"/>
          <w:kern w:val="0"/>
          <w:lang w:eastAsia="es-PE"/>
          <w14:ligatures w14:val="none"/>
        </w:rPr>
        <w:t>resunta</w:t>
      </w:r>
      <w:r w:rsidR="00711750" w:rsidRPr="004164D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164DF">
        <w:rPr>
          <w:rFonts w:ascii="Arial Narrow" w:eastAsia="Calibri" w:hAnsi="Arial Narrow" w:cs="Arial Narrow"/>
          <w:kern w:val="0"/>
          <w:lang w:eastAsia="es-PE"/>
          <w14:ligatures w14:val="none"/>
        </w:rPr>
        <w:t xml:space="preserve"> de </w:t>
      </w:r>
      <w:r w:rsidR="00711750" w:rsidRPr="004164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w14:ligatures w14: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w14:ligatures w14:val="none"/>
        </w:rPr>
        <w:t>15 de noviembre de 2024</w:t>
      </w:r>
      <w:r w:rsidR="00121544" w:rsidRPr="004164DF">
        <w:rPr>
          <w:rFonts w:ascii="Arial Narrow" w:eastAsia="Times New Roman" w:hAnsi="Arial Narrow" w:cs="Times New Roman"/>
          <w:kern w:val="0"/>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Calibri" w:hAnsi="Arial Narrow" w:cs="Arial Narrow"/>
          <w:color w:val="000000"/>
          <w:kern w:val="0"/>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rPr>
        <w:t>la compañía aseguradora no habría cumplido con entregar</w:t>
      </w:r>
      <w:r w:rsidR="00DB7478">
        <w:rPr>
          <w:rFonts w:ascii="Arial Narrow" w:eastAsia="Arial Narrow" w:hAnsi="Arial Narrow" w:cs="Arial Narrow"/>
          <w:kern w:val="0"/>
          <w14:ligatures w14:val="none"/>
        </w:rPr>
        <w:t xml:space="preserve"> </w:t>
      </w:r>
      <w:r w:rsidR="00DB7478" w:rsidRPr="00DB7478">
        <w:rPr>
          <w:rFonts w:ascii="Arial Narrow" w:eastAsia="Arial Narrow" w:hAnsi="Arial Narrow" w:cs="Arial Narrow"/>
          <w:kern w:val="0"/>
          <w14:ligatures w14:val="none"/>
        </w:rPr>
        <w:t>oportunamente a la denunciante los documentos contractuales del Seguro de Vida Individual - Póliza 6032400001343</w:t>
      </w:r>
      <w:r>
        <w:rPr>
          <w:rFonts w:ascii="Arial Narrow" w:eastAsia="Times New Roman" w:hAnsi="Arial Narrow" w:cs="Arial"/>
          <w:color w:val="000000"/>
          <w:kern w:val="0"/>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Calibri" w:hAnsi="Arial Narrow" w:cs="Arial Narrow"/>
          <w:kern w:val="0"/>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539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w14:ligatures w14:val="none"/>
        </w:rPr>
        <w:t>la compañía aseguradora</w:t>
      </w:r>
      <w:r w:rsidRPr="00CE5391">
        <w:rPr>
          <w:rFonts w:ascii="Arial Narrow" w:eastAsia="Calibri" w:hAnsi="Arial Narrow" w:cs="Arial Narrow"/>
          <w:kern w:val="0"/>
          <w:lang w:eastAsia="es-PE"/>
          <w14:ligatures w14:val="none"/>
        </w:rPr>
        <w:t xml:space="preserve"> no habría cumplido con informar a la denunciante</w:t>
      </w:r>
      <w:r>
        <w:rPr>
          <w:rFonts w:ascii="Arial Narrow" w:eastAsia="Calibri" w:hAnsi="Arial Narrow" w:cs="Arial Narrow"/>
          <w:kern w:val="0"/>
          <w:lang w:eastAsia="es-PE"/>
          <w14:ligatures w14:val="none"/>
        </w:rPr>
        <w:t xml:space="preserve"> oportunamente</w:t>
      </w:r>
      <w:r w:rsidR="00C90BA0">
        <w:rPr>
          <w:rFonts w:ascii="Arial Narrow" w:eastAsia="Calibri" w:hAnsi="Arial Narrow" w:cs="Arial Narrow"/>
          <w:kern w:val="0"/>
          <w:lang w:eastAsia="es-PE"/>
          <w14:ligatures w14:val="none"/>
        </w:rPr>
        <w:t xml:space="preserve"> de</w:t>
      </w:r>
      <w:r>
        <w:rPr>
          <w:rFonts w:ascii="Arial Narrow" w:eastAsia="Calibri" w:hAnsi="Arial Narrow" w:cs="Arial Narrow"/>
          <w:kern w:val="0"/>
          <w:lang w:eastAsia="es-PE"/>
          <w14:ligatures w14:val="none"/>
        </w:rPr>
        <w:t xml:space="preserve"> todos los requisitos necesarios para </w:t>
      </w:r>
      <w:r w:rsidR="00C90BA0">
        <w:rPr>
          <w:rFonts w:ascii="Arial Narrow" w:eastAsia="Calibri" w:hAnsi="Arial Narrow" w:cs="Arial Narrow"/>
          <w:kern w:val="0"/>
          <w:lang w:eastAsia="es-PE"/>
          <w14:ligatures w14:val="none"/>
        </w:rPr>
        <w:t>atender la</w:t>
      </w:r>
      <w:r>
        <w:rPr>
          <w:rFonts w:ascii="Arial Narrow" w:eastAsia="Calibri" w:hAnsi="Arial Narrow" w:cs="Arial Narrow"/>
          <w:kern w:val="0"/>
          <w:lang w:eastAsia="es-PE"/>
          <w14:ligatures w14:val="none"/>
        </w:rPr>
        <w:t xml:space="preserve"> solicitud de</w:t>
      </w:r>
      <w:r w:rsidRPr="00CE5391">
        <w:rPr>
          <w:rFonts w:ascii="Arial Narrow" w:eastAsia="Calibri" w:hAnsi="Arial Narrow" w:cs="Arial Narrow"/>
          <w:kern w:val="0"/>
          <w:lang w:eastAsia="es-PE"/>
          <w14:ligatures w14:val="none"/>
        </w:rPr>
        <w:t xml:space="preserve"> otorgamiento de cobertura del </w:t>
      </w:r>
      <w:r w:rsidRPr="00DB7478">
        <w:rPr>
          <w:rFonts w:ascii="Arial Narrow" w:eastAsia="Arial Narrow" w:hAnsi="Arial Narrow" w:cs="Arial Narrow"/>
          <w:kern w:val="0"/>
          <w14:ligatures w14:val="none"/>
        </w:rPr>
        <w:t>Seguro de Vida Individual - Póliza 6032400001343</w:t>
      </w:r>
      <w:r>
        <w:rPr>
          <w:rFonts w:ascii="Arial Narrow" w:eastAsia="Arial Narrow" w:hAnsi="Arial Narrow" w:cs="Arial Narrow"/>
          <w:kern w:val="0"/>
          <w14:ligatures w14:val="none"/>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rPr>
      </w:pPr>
    </w:p>
    <w:p w14:paraId="0A292C9F" w14:textId="577BAC44" w:rsidR="00CA59A2" w:rsidRPr="004164DF" w:rsidRDefault="00CA59A2" w:rsidP="00283289">
      <w:pPr>
        <w:spacing w:line="240" w:lineRule="auto"/>
        <w:contextualSpacing/>
        <w:jc w:val="both"/>
        <w:rPr>
          <w:rFonts w:ascii="Arial Narrow" w:eastAsia="Calibri" w:hAnsi="Arial Narrow" w:cs="Arial"/>
          <w:kern w:val="0"/>
          <w14:ligatures w14:val="none"/>
        </w:rPr>
      </w:pPr>
      <w:r w:rsidRPr="004164DF">
        <w:rPr>
          <w:rFonts w:ascii="Arial Narrow" w:eastAsia="Arial Narrow" w:hAnsi="Arial Narrow" w:cs="Arial Narrow"/>
          <w:b/>
          <w:color w:val="000000"/>
          <w:kern w:val="0"/>
          <w:lang w:eastAsia="es-PE"/>
          <w14:ligatures w14:val="none"/>
        </w:rPr>
        <w:t>SEGUNDO:</w:t>
      </w:r>
      <w:r w:rsidRPr="004164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w14:ligatures w14:val="none"/>
        </w:rPr>
        <w:t xml:space="preserve">del </w:t>
      </w:r>
      <w:r w:rsidR="005C0AB9" w:rsidRPr="004164DF">
        <w:rPr>
          <w:rFonts w:ascii="Arial Narrow" w:eastAsia="Times New Roman" w:hAnsi="Arial Narrow" w:cs="Arial"/>
          <w:color w:val="000000"/>
          <w:kern w:val="0"/>
          <w:lang w:val="es-ES" w:eastAsia="es-ES"/>
          <w14:ligatures w14:val="none"/>
        </w:rPr>
        <w:t>27 de agosto de 2025</w:t>
      </w:r>
      <w:r w:rsidRPr="004164DF">
        <w:rPr>
          <w:rFonts w:ascii="Arial Narrow" w:eastAsia="Calibri" w:hAnsi="Arial Narrow" w:cs="Arial"/>
          <w:kern w:val="0"/>
          <w14:ligatures w14:val="none"/>
        </w:rPr>
        <w:t>.</w:t>
      </w:r>
    </w:p>
    <w:p w14:paraId="68A17E97" w14: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4164DF">
        <w:rPr>
          <w:rFonts w:ascii="Arial Narrow" w:eastAsia="Arial Narrow" w:hAnsi="Arial Narrow" w:cs="Arial Narrow"/>
          <w:b/>
          <w:color w:val="000000"/>
          <w:kern w:val="0"/>
          <w:lang w:eastAsia="es-PE"/>
          <w14:ligatures w14:val="none"/>
        </w:rPr>
        <w:t xml:space="preserve">TERCERO: </w:t>
      </w:r>
      <w:r w:rsidRPr="004164DF">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23181D" w:rsidRPr="0023181D">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C8DC2F"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0AB9" w:rsidRPr="005C0AB9">
        <w:rPr>
          <w:rFonts w:ascii="Arial Narrow" w:eastAsia="Times New Roman" w:hAnsi="Arial Narrow" w:cs="Arial"/>
          <w:color w:val="000000"/>
          <w:kern w:val="0"/>
          <w:lang w:val="es-ES" w:eastAsia="es-ES"/>
          <w14:ligatures w14:val="none"/>
        </w:rPr>
        <w:t>27 de agosto de 2025</w:t>
      </w:r>
      <w:r w:rsidRPr="0023181D">
        <w:rPr>
          <w:rFonts w:ascii="Arial Narrow" w:eastAsia="Calibri" w:hAnsi="Arial Narrow" w:cs="Arial"/>
          <w:kern w:val="0"/>
          <w14:ligatures w14:val="none"/>
        </w:rPr>
        <w:t xml:space="preserve">, </w:t>
      </w:r>
      <w:r w:rsidRPr="0023181D">
        <w:rPr>
          <w:rFonts w:ascii="Arial Narrow" w:eastAsia="Arial Narrow" w:hAnsi="Arial Narrow" w:cs="Arial Narrow"/>
          <w:color w:val="000000"/>
          <w:kern w:val="0"/>
          <w:lang w:eastAsia="es-PE"/>
          <w14:ligatures w14:val="none"/>
        </w:rPr>
        <w:t>a</w:t>
      </w:r>
      <w:r w:rsidRPr="0023181D">
        <w:rPr>
          <w:rFonts w:ascii="Arial Narrow" w:eastAsia="Times New Roman" w:hAnsi="Arial Narrow" w:cs="Times New Roman"/>
          <w:color w:val="000000"/>
          <w:kern w:val="0"/>
          <w:shd w:val="clear" w:color="auto" w:fill="FFFFFF"/>
          <w:lang w:eastAsia="es-PE"/>
          <w14:ligatures w14:val="none"/>
        </w:rPr>
        <w:t xml:space="preserve"> </w:t>
      </w:r>
      <w:r w:rsidR="0023181D" w:rsidRPr="0023181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3181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p>
    <w:p w14:paraId="774AFBA5" w14: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w14:ligatures w14: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w14:ligatures w14:val="none"/>
        </w:rPr>
        <w:t>el proveedor denunciado</w:t>
      </w:r>
      <w:r w:rsidRPr="00225BE2">
        <w:rPr>
          <w:rFonts w:ascii="Arial Narrow" w:eastAsia="Times New Roman" w:hAnsi="Arial Narrow" w:cs="Arial"/>
          <w:color w:val="000000"/>
          <w:kern w:val="0"/>
          <w:lang w:eastAsia="es-ES"/>
          <w14:ligatures w14:val="none"/>
        </w:rPr>
        <w:t xml:space="preserve"> </w:t>
      </w:r>
      <w:bookmarkEnd w:id="6"/>
      <w:r w:rsidRPr="00225BE2">
        <w:rPr>
          <w:rFonts w:ascii="Arial Narrow" w:eastAsia="Times New Roman" w:hAnsi="Arial Narrow" w:cs="Arial"/>
          <w:color w:val="000000"/>
          <w:kern w:val="0"/>
          <w:lang w:val="es-ES" w:eastAsia="es-ES"/>
          <w14:ligatures w14:val="none"/>
        </w:rPr>
        <w:t xml:space="preserve">cumpla con: </w:t>
      </w:r>
      <w:r w:rsidR="00126B0C" w:rsidRPr="00126B0C">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25BE2">
        <w:rPr>
          <w:rFonts w:ascii="Arial Narrow" w:eastAsia="Arial Narrow" w:hAnsi="Arial Narrow" w:cs="Arial Narrow"/>
          <w:b/>
          <w:color w:val="000000"/>
          <w:kern w:val="0"/>
          <w:lang w:eastAsia="es-PE"/>
          <w14:ligatures w14:val="none"/>
        </w:rPr>
        <w:t>SEXTO:</w:t>
      </w:r>
      <w:r w:rsidRPr="00225BE2">
        <w:rPr>
          <w:rFonts w:ascii="Arial Narrow" w:eastAsia="Arial Narrow" w:hAnsi="Arial Narrow" w:cs="Arial Narrow"/>
          <w:color w:val="000000"/>
          <w:kern w:val="0"/>
          <w:lang w:eastAsia="es-PE"/>
          <w14:ligatures w14:val="none"/>
        </w:rPr>
        <w:t xml:space="preserve"> </w:t>
      </w:r>
      <w:bookmarkStart w:id="7" w:name="_Hlk188286915"/>
      <w:r w:rsidRPr="00225BE2">
        <w:rPr>
          <w:rFonts w:ascii="Arial Narrow" w:eastAsia="Arial Narrow" w:hAnsi="Arial Narrow" w:cs="Arial Narrow"/>
          <w:color w:val="000000"/>
          <w:kern w:val="0"/>
          <w:lang w:eastAsia="es-PE"/>
          <w14:ligatures w14:val="none"/>
        </w:rPr>
        <w:t>informar a las partes que</w:t>
      </w:r>
      <w:r w:rsidRPr="0026598E">
        <w:rPr>
          <w:rFonts w:ascii="Arial Narrow" w:eastAsia="Arial Narrow" w:hAnsi="Arial Narrow" w:cs="Arial Narrow"/>
          <w:color w:val="000000"/>
          <w:kern w:val="0"/>
          <w:lang w:eastAsia="es-PE"/>
          <w14:ligatures w14:val="none"/>
        </w:rPr>
        <w:t xml:space="preserv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34AC3">
        <w:rPr>
          <w:rFonts w:ascii="Arial Narrow" w:hAnsi="Arial Narrow" w:cs="Arial"/>
          <w:bCs/>
          <w:spacing w:val="-3"/>
          <w:kern w:val="0"/>
          <w14:ligatures w14:val="none"/>
        </w:rPr>
        <w:t xml:space="preserve"/>
      </w:r>
      <w:r w:rsidR="00CB6886" w:rsidRPr="00234AC3">
        <w:rPr>
          <w:rFonts w:ascii="Arial Narrow" w:eastAsia="Times New Roman" w:hAnsi="Arial Narrow" w:cs="Times New Roman"/>
          <w:color w:val="000000"/>
          <w:kern w:val="0"/>
          <w:shd w:val="clear" w:color="auto" w:fill="FFFFFF"/>
          <w:lang w:eastAsia="es-PE"/>
          <w14:ligatures w14: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w14:ligatures w14: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283289">
      <w:pPr>
        <w:suppressAutoHyphens/>
        <w:spacing w:after="0" w:line="240" w:lineRule="auto"/>
        <w:jc w:val="both"/>
        <w:rPr>
          <w:rFonts w:ascii="Arial Narrow" w:hAnsi="Arial Narrow" w:cs="Arial"/>
        </w:rPr>
      </w:pPr>
    </w:p>
    <w:p w14:paraId="083D8417" w14: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w14:ligatures w14:val="none"/>
        </w:rPr>
      </w:pPr>
    </w:p>
    <w:p w14:paraId="1D3884F8" w14: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hAnsi="Arial Narrow"/>
        </w:rPr>
      </w:pPr>
    </w:p>
    <w:p w14:paraId="1D2233A3" w14:textId="77777777" w:rsidR="00CA59A2" w:rsidRPr="0026598E" w:rsidRDefault="00CA59A2" w:rsidP="00283289">
      <w:pPr>
        <w:spacing w:line="240" w:lineRule="auto"/>
        <w:rPr>
          <w:rFonts w:ascii="Arial Narrow" w:hAnsi="Arial Narrow"/>
        </w:rPr>
      </w:pPr>
    </w:p>
    <w:p w14:paraId="4423ADE9" w14:textId="77777777" w:rsidR="00CA59A2" w:rsidRPr="0026598E" w:rsidRDefault="00CA59A2" w:rsidP="00283289">
      <w:pPr>
        <w:spacing w:line="240" w:lineRule="auto"/>
        <w:rPr>
          <w:rFonts w:ascii="Arial Narrow" w:hAnsi="Arial Narrow"/>
        </w:rPr>
      </w:pPr>
    </w:p>
    <w:p w14:paraId="74AAB5F4" w14:textId="77777777" w:rsidR="001B5674" w:rsidRDefault="001B5674" w:rsidP="0028328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6"/>
          <w:szCs w:val="14"/>
          <w:vertAlign w:val="superscript"/>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6"/>
          <w:szCs w:val="14"/>
          <w:vertAlign w:val="superscript"/>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