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0CD3CD9F" w:rsidR="00AB3A58" w:rsidRPr="002226CA"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F610B" w:rsidRPr="003F610B">
        <w:rPr>
          <w:rFonts w:ascii="Arial Narrow" w:eastAsia="Times New Roman" w:hAnsi="Arial Narrow" w:cs="Times New Roman"/>
          <w:b/>
          <w:bCs/>
          <w:color w:val="000000"/>
          <w:kern w:val="0"/>
          <w:shd w:val="clear" w:color="auto" w:fill="FFFFFF"/>
          <w:lang w:eastAsia="es-PE"/>
          <w14:ligatures w14:val="none"/>
        </w:rPr>
        <w:t>0834-</w:t>
      </w:r>
      <w:r w:rsidR="003F610B" w:rsidRPr="002226CA">
        <w:rPr>
          <w:rFonts w:ascii="Arial Narrow" w:eastAsia="Times New Roman" w:hAnsi="Arial Narrow" w:cs="Times New Roman"/>
          <w:b/>
          <w:bCs/>
          <w:color w:val="000000"/>
          <w:kern w:val="0"/>
          <w:shd w:val="clear" w:color="auto" w:fill="FFFFFF"/>
          <w:lang w:eastAsia="es-PE"/>
          <w14:ligatures w14:val="none"/>
        </w:rPr>
        <w:t>2025/CC1</w:t>
      </w:r>
    </w:p>
    <w:p w14:paraId="187C3631" w14:textId="7891D758" w:rsidR="00AB3A58" w:rsidRPr="002226CA"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226CA">
        <w:rPr>
          <w:rFonts w:ascii="Arial Narrow" w:eastAsia="Arial Narrow" w:hAnsi="Arial Narrow" w:cs="Arial Narrow"/>
          <w:b/>
          <w:color w:val="000000"/>
          <w:kern w:val="0"/>
          <w:lang w:eastAsia="es-PE"/>
          <w14:ligatures w14:val="none"/>
        </w:rPr>
        <w:t xml:space="preserve">DENUNCIANTE:[DENUNCIANTE] (SEÑOR [APELLIDO])</w:t>
      </w:r>
      <w:r w:rsidRPr="002226CA">
        <w:rPr>
          <w:rFonts w:ascii="Arial Narrow" w:eastAsia="Arial Narrow" w:hAnsi="Arial Narrow" w:cs="Arial Narrow"/>
          <w:b/>
          <w:color w:val="000000"/>
          <w:kern w:val="0"/>
          <w:lang w:eastAsia="es-PE"/>
          <w14:ligatures w14:val="none"/>
        </w:rPr>
        <w:tab/>
        <w:t/>
      </w:r>
      <w:r w:rsidRPr="002226CA">
        <w:rPr>
          <w:rFonts w:ascii="Arial Narrow" w:eastAsia="Arial Narrow" w:hAnsi="Arial Narrow" w:cs="Arial Narrow"/>
          <w:b/>
          <w:color w:val="000000"/>
          <w:kern w:val="0"/>
          <w:lang w:eastAsia="es-PE"/>
          <w14:ligatures w14:val="none"/>
        </w:rPr>
        <w:tab/>
      </w:r>
      <w:r w:rsidR="002226CA" w:rsidRPr="002226CA">
        <w:rPr>
          <w:rFonts w:ascii="Arial Narrow" w:eastAsia="Arial Narrow" w:hAnsi="Arial Narrow" w:cs="Arial Narrow"/>
          <w:b/>
          <w:color w:val="000000"/>
          <w:kern w:val="0"/>
          <w:lang w:eastAsia="es-PE"/>
          <w14:ligatures w14:val="none"/>
        </w:rPr>
        <w:t xml:space="preserve"/>
      </w:r>
      <w:r w:rsidR="00A8071A" w:rsidRPr="002226CA">
        <w:rPr>
          <w:rFonts w:ascii="Arial Narrow" w:eastAsia="Arial Narrow" w:hAnsi="Arial Narrow" w:cs="Arial Narrow"/>
          <w:b/>
          <w:color w:val="000000"/>
          <w:kern w:val="0"/>
          <w:lang w:eastAsia="es-PE"/>
          <w14:ligatures w14:val="none"/>
        </w:rPr>
        <w:t xml:space="preserve"/>
      </w:r>
      <w:r w:rsidR="002226CA" w:rsidRPr="002226CA">
        <w:rPr>
          <w:rFonts w:ascii="Arial Narrow" w:eastAsia="Arial Narrow" w:hAnsi="Arial Narrow" w:cs="Arial Narrow"/>
          <w:b/>
          <w:color w:val="000000"/>
          <w:kern w:val="0"/>
          <w:lang w:eastAsia="es-PE"/>
          <w14:ligatures w14:val="none"/>
        </w:rPr>
        <w:t/>
      </w:r>
      <w:r w:rsidR="00A8071A" w:rsidRPr="002226CA">
        <w:rPr>
          <w:rFonts w:ascii="Arial Narrow" w:eastAsia="Arial Narrow" w:hAnsi="Arial Narrow" w:cs="Arial Narrow"/>
          <w:b/>
          <w:color w:val="000000"/>
          <w:kern w:val="0"/>
          <w:lang w:eastAsia="es-PE"/>
          <w14:ligatures w14:val="none"/>
        </w:rPr>
        <w:t/>
      </w:r>
    </w:p>
    <w:p w14:paraId="7037BAA8" w14:textId="3BB832CB" w:rsidR="00AB3A58" w:rsidRPr="002226CA"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226CA">
        <w:rPr>
          <w:rFonts w:ascii="Arial Narrow" w:eastAsia="Arial Narrow" w:hAnsi="Arial Narrow" w:cs="Arial Narrow"/>
          <w:b/>
          <w:color w:val="000000"/>
          <w:kern w:val="0"/>
          <w:lang w:eastAsia="es-PE"/>
          <w14:ligatures w14:val="none"/>
        </w:rPr>
        <w:t>DENUNCIADO</w:t>
      </w:r>
      <w:r w:rsidRPr="002226CA">
        <w:rPr>
          <w:rFonts w:ascii="Arial Narrow" w:eastAsia="Arial Narrow" w:hAnsi="Arial Narrow" w:cs="Arial Narrow"/>
          <w:b/>
          <w:color w:val="000000"/>
          <w:kern w:val="0"/>
          <w:lang w:eastAsia="es-PE"/>
          <w14:ligatures w14:val="none"/>
        </w:rPr>
        <w:tab/>
        <w:t>:</w:t>
      </w:r>
      <w:r w:rsidRPr="002226CA">
        <w:rPr>
          <w:rFonts w:ascii="Arial Narrow" w:eastAsia="Arial Narrow" w:hAnsi="Arial Narrow" w:cs="Arial Narrow"/>
          <w:b/>
          <w:color w:val="000000"/>
          <w:kern w:val="0"/>
          <w:lang w:eastAsia="es-PE"/>
          <w14:ligatures w14:val="none"/>
        </w:rPr>
        <w:tab/>
      </w:r>
      <w:r w:rsidR="00A8071A" w:rsidRPr="002226CA">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2226CA"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226CA">
        <w:rPr>
          <w:rFonts w:ascii="Arial Narrow" w:eastAsia="Arial Narrow" w:hAnsi="Arial Narrow" w:cs="Arial Narrow"/>
          <w:b/>
          <w:color w:val="000000"/>
          <w:kern w:val="0"/>
          <w:lang w:eastAsia="es-PE"/>
          <w14:ligatures w14:val="none"/>
        </w:rPr>
        <w:t>MATERIAS</w:t>
      </w:r>
      <w:r w:rsidRPr="002226CA">
        <w:rPr>
          <w:rFonts w:ascii="Arial Narrow" w:eastAsia="Arial Narrow" w:hAnsi="Arial Narrow" w:cs="Arial Narrow"/>
          <w:b/>
          <w:color w:val="000000"/>
          <w:kern w:val="0"/>
          <w:lang w:eastAsia="es-PE"/>
          <w14:ligatures w14:val="none"/>
        </w:rPr>
        <w:tab/>
        <w:t xml:space="preserve">: </w:t>
      </w:r>
      <w:r w:rsidRPr="002226CA">
        <w:rPr>
          <w:rFonts w:ascii="Arial Narrow" w:eastAsia="Arial Narrow" w:hAnsi="Arial Narrow" w:cs="Arial Narrow"/>
          <w:b/>
          <w:color w:val="000000"/>
          <w:kern w:val="0"/>
          <w:lang w:eastAsia="es-PE"/>
          <w14:ligatures w14:val="none"/>
        </w:rPr>
        <w:tab/>
        <w:t>ADMISIÓN A TRÁMITE</w:t>
      </w:r>
    </w:p>
    <w:p w14:paraId="284AD768" w14:textId="7828DE75" w:rsidR="00AB3A58" w:rsidRPr="002226CA"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226CA">
        <w:rPr>
          <w:rFonts w:ascii="Arial Narrow" w:eastAsia="Arial Narrow" w:hAnsi="Arial Narrow" w:cs="Arial Narrow"/>
          <w:b/>
          <w:color w:val="000000"/>
          <w:kern w:val="0"/>
          <w:lang w:eastAsia="es-PE"/>
          <w14:ligatures w14:val="none"/>
        </w:rPr>
        <w:t>REQUERIMIENTO DE INFORMACIÓN</w:t>
      </w:r>
      <w:r w:rsidR="00A8071A" w:rsidRPr="002226CA">
        <w:rPr>
          <w:rFonts w:ascii="Arial Narrow" w:eastAsia="Arial Narrow" w:hAnsi="Arial Narrow" w:cs="Arial Narrow"/>
          <w:b/>
          <w:color w:val="000000"/>
          <w:kern w:val="0"/>
          <w:lang w:eastAsia="es-PE"/>
          <w14:ligatures w14:val="none"/>
        </w:rPr>
        <w:t xml:space="preserve"> </w:t>
      </w:r>
    </w:p>
    <w:p w14:paraId="5A3670C5" w14:textId="689B149A" w:rsidR="00AB3A58" w:rsidRPr="002226CA"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226CA">
        <w:rPr>
          <w:rFonts w:ascii="Arial Narrow" w:eastAsia="Arial Narrow" w:hAnsi="Arial Narrow" w:cs="Arial Narrow"/>
          <w:b/>
          <w:color w:val="000000"/>
          <w:kern w:val="0"/>
          <w:lang w:eastAsia="es-PE"/>
          <w14:ligatures w14:val="none"/>
        </w:rPr>
        <w:t xml:space="preserve">RESOLUCIÓN </w:t>
      </w:r>
      <w:r w:rsidRPr="002226CA">
        <w:rPr>
          <w:rFonts w:ascii="Arial Narrow" w:eastAsia="Arial Narrow" w:hAnsi="Arial Narrow" w:cs="Arial Narrow"/>
          <w:b/>
          <w:color w:val="000000"/>
          <w:kern w:val="0"/>
          <w:lang w:eastAsia="es-PE"/>
          <w14:ligatures w14:val="none"/>
        </w:rPr>
        <w:tab/>
        <w:t>:</w:t>
      </w:r>
      <w:r w:rsidRPr="002226CA">
        <w:rPr>
          <w:rFonts w:ascii="Arial Narrow" w:eastAsia="Arial Narrow" w:hAnsi="Arial Narrow" w:cs="Arial Narrow"/>
          <w:b/>
          <w:color w:val="000000"/>
          <w:kern w:val="0"/>
          <w:lang w:eastAsia="es-PE"/>
          <w14:ligatures w14:val="none"/>
        </w:rPr>
        <w:tab/>
      </w:r>
      <w:r w:rsidR="00911D96" w:rsidRPr="002226CA">
        <w:rPr>
          <w:rFonts w:ascii="Arial Narrow" w:eastAsia="Arial Narrow" w:hAnsi="Arial Narrow" w:cs="Arial Narrow"/>
          <w:b/>
          <w:color w:val="000000"/>
          <w:kern w:val="0"/>
          <w:lang w:eastAsia="es-PE"/>
          <w14:ligatures w14:val="none"/>
        </w:rPr>
        <w:t>2</w:t>
      </w:r>
    </w:p>
    <w:p w14:paraId="7591140C" w14:textId="77777777" w:rsidR="00AB3A58" w:rsidRPr="002226CA"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D63C21C"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226CA">
        <w:rPr>
          <w:rFonts w:ascii="Arial Narrow" w:eastAsia="Times New Roman" w:hAnsi="Arial Narrow" w:cs="Times New Roman"/>
          <w:color w:val="000000"/>
          <w:kern w:val="0"/>
          <w:shd w:val="clear" w:color="auto" w:fill="FFFFFF"/>
          <w:lang w:eastAsia="es-PE"/>
          <w14:ligatures w14:val="none"/>
        </w:rPr>
        <w:t xml:space="preserve">Lima, </w:t>
      </w:r>
      <w:r w:rsidR="00B80F09">
        <w:rPr>
          <w:rFonts w:ascii="Arial Narrow" w:eastAsia="Times New Roman" w:hAnsi="Arial Narrow" w:cs="Times New Roman"/>
          <w:color w:val="000000"/>
          <w:kern w:val="0"/>
          <w:shd w:val="clear" w:color="auto" w:fill="FFFFFF"/>
          <w:lang w:eastAsia="es-PE"/>
          <w14:ligatures w14:val="none"/>
        </w:rPr>
        <w:t>23 de mayo</w:t>
      </w:r>
      <w:r w:rsidRPr="002226CA">
        <w:rPr>
          <w:rFonts w:ascii="Arial Narrow" w:eastAsia="Times New Roman" w:hAnsi="Arial Narrow" w:cs="Times New Roman"/>
          <w:color w:val="000000"/>
          <w:kern w:val="0"/>
          <w:shd w:val="clear" w:color="auto" w:fill="FFFFFF"/>
          <w:lang w:eastAsia="es-PE"/>
          <w14:ligatures w14:val="none"/>
        </w:rPr>
        <w:t xml:space="preserve"> de 202</w:t>
      </w:r>
      <w:r w:rsidR="001132FD" w:rsidRPr="002226CA">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16D8CBF5" w:rsidR="00AB3A58" w:rsidRPr="000F7F9B"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87C82">
        <w:rPr>
          <w:rFonts w:ascii="Arial Narrow" w:eastAsia="Times New Roman" w:hAnsi="Arial Narrow" w:cs="Arial"/>
          <w:color w:val="000000"/>
          <w:kern w:val="0"/>
          <w:lang w:val="es-ES" w:eastAsia="es-ES"/>
          <w14:ligatures w14:val="none"/>
        </w:rPr>
        <w:t xml:space="preserve">Mediante el escrito del 7 de abril de 2025 el señor [APELLIDO] denunció a Rímac por presuntas infracciones a la Ley 29571, Código de Protección y Defensa del Consumidor (en adelante, Código), señalando lo siguiente:</w:t>
      </w:r>
      <w:r w:rsidRPr="000F7F9B">
        <w:rPr>
          <w:rFonts w:ascii="Arial Narrow" w:eastAsia="Times New Roman" w:hAnsi="Arial Narrow" w:cs="Arial"/>
          <w:color w:val="000000"/>
          <w:kern w:val="0"/>
          <w:lang w:val="es-ES" w:eastAsia="es-ES"/>
          <w14:ligatures w14:val="none"/>
        </w:rPr>
        <w:t xml:space="preserve"/>
      </w:r>
      <w:r w:rsidR="00387C82" w:rsidRPr="000F7F9B">
        <w:rPr>
          <w:rFonts w:ascii="Arial Narrow" w:eastAsia="Times New Roman" w:hAnsi="Arial Narrow" w:cs="Arial"/>
          <w:color w:val="000000"/>
          <w:kern w:val="0"/>
          <w:lang w:val="es-ES" w:eastAsia="es-ES"/>
          <w14:ligatures w14:val="none"/>
        </w:rPr>
        <w:t xml:space="preserve"/>
      </w:r>
      <w:r w:rsidR="00CA2AED" w:rsidRPr="000F7F9B">
        <w:rPr>
          <w:rFonts w:ascii="Arial Narrow" w:eastAsia="Calibri" w:hAnsi="Arial Narrow" w:cs="Arial"/>
          <w:kern w:val="0"/>
          <w14:ligatures w14:val="none"/>
        </w:rPr>
        <w:t/>
      </w:r>
      <w:r w:rsidR="00DF13D0" w:rsidRPr="000F7F9B">
        <w:rPr>
          <w:rFonts w:ascii="Arial Narrow" w:eastAsia="Calibri" w:hAnsi="Arial Narrow" w:cs="Arial"/>
          <w:kern w:val="0"/>
          <w14:ligatures w14:val="none"/>
        </w:rPr>
        <w:t xml:space="preserve"/>
      </w:r>
      <w:r w:rsidR="00911D96" w:rsidRPr="000F7F9B">
        <w:rPr>
          <w:rFonts w:ascii="Arial Narrow" w:eastAsia="Calibri" w:hAnsi="Arial Narrow" w:cs="Arial"/>
          <w:kern w:val="0"/>
          <w14:ligatures w14:val="none"/>
        </w:rPr>
        <w:t xml:space="preserve"/>
      </w:r>
      <w:r w:rsidR="00CA2AED" w:rsidRPr="000F7F9B">
        <w:rPr>
          <w:rFonts w:ascii="Arial Narrow" w:eastAsia="Calibri" w:hAnsi="Arial Narrow" w:cs="Arial"/>
          <w:kern w:val="0"/>
          <w14:ligatures w14:val="none"/>
        </w:rPr>
        <w:t xml:space="preserve"/>
      </w:r>
      <w:r w:rsidRPr="000F7F9B">
        <w:rPr>
          <w:rFonts w:ascii="Arial Narrow" w:eastAsia="Calibri" w:hAnsi="Arial Narrow" w:cs="Arial"/>
          <w:kern w:val="0"/>
          <w14:ligatures w14:val="none"/>
        </w:rPr>
        <w:t/>
      </w:r>
      <w:r w:rsidRPr="000F7F9B">
        <w:rPr>
          <w:rFonts w:ascii="Arial Narrow" w:eastAsia="Times New Roman" w:hAnsi="Arial Narrow" w:cs="Arial"/>
          <w:color w:val="000000"/>
          <w:kern w:val="0"/>
          <w:lang w:val="es-ES" w:eastAsia="es-ES"/>
          <w14:ligatures w14:val="none"/>
        </w:rPr>
        <w:t xml:space="preserve"/>
      </w:r>
      <w:r w:rsidR="00DF13D0" w:rsidRPr="000F7F9B">
        <w:rPr>
          <w:rFonts w:ascii="Arial Narrow" w:eastAsia="Times New Roman" w:hAnsi="Arial Narrow" w:cs="Arial"/>
          <w:color w:val="000000"/>
          <w:kern w:val="0"/>
          <w:lang w:val="es-ES" w:eastAsia="es-ES"/>
          <w14:ligatures w14:val="none"/>
        </w:rPr>
        <w:t/>
      </w:r>
      <w:r w:rsidR="00911D96" w:rsidRPr="000F7F9B">
        <w:rPr>
          <w:rFonts w:ascii="Arial Narrow" w:eastAsia="Times New Roman" w:hAnsi="Arial Narrow" w:cs="Arial"/>
          <w:color w:val="000000"/>
          <w:kern w:val="0"/>
          <w:lang w:val="es-ES" w:eastAsia="es-ES"/>
          <w14:ligatures w14:val="none"/>
        </w:rPr>
        <w:t xml:space="preserve"/>
      </w:r>
      <w:r w:rsidRPr="000F7F9B">
        <w:rPr>
          <w:rFonts w:ascii="Arial Narrow" w:eastAsia="Times New Roman" w:hAnsi="Arial Narrow" w:cs="Arial"/>
          <w:color w:val="000000"/>
          <w:kern w:val="0"/>
          <w:lang w:val="es-ES" w:eastAsia="es-ES"/>
          <w14:ligatures w14:val="none"/>
        </w:rPr>
        <w:t/>
      </w:r>
      <w:r w:rsidRPr="000F7F9B">
        <w:rPr>
          <w:rStyle w:val="Refdenotaalpie"/>
          <w:rFonts w:ascii="Arial Narrow" w:eastAsia="Times New Roman" w:hAnsi="Arial Narrow" w:cs="Times New Roman"/>
          <w:color w:val="000000"/>
          <w:kern w:val="0"/>
          <w:vertAlign w:val="superscript"/>
          <w:lang w:val="es-ES" w:eastAsia="es-ES"/>
          <w14:ligatures w14:val="none"/>
        </w:rPr>
        <w:footnoteReference w:id="1"/>
      </w:r>
      <w:r w:rsidRPr="000F7F9B">
        <w:rPr>
          <w:rFonts w:ascii="Arial Narrow" w:eastAsia="Times New Roman" w:hAnsi="Arial Narrow" w:cs="Arial"/>
          <w:color w:val="000000"/>
          <w:kern w:val="0"/>
          <w:lang w:val="es-ES" w:eastAsia="es-ES"/>
          <w14:ligatures w14:val="none"/>
        </w:rPr>
        <w:t xml:space="preserve"/>
      </w:r>
      <w:r w:rsidRPr="000F7F9B">
        <w:rPr>
          <w:rFonts w:ascii="Arial Narrow" w:eastAsia="Times New Roman" w:hAnsi="Arial Narrow" w:cs="Arial"/>
          <w:bCs/>
          <w:color w:val="000000"/>
          <w:kern w:val="0"/>
          <w:lang w:val="es-ES" w:eastAsia="es-ES"/>
          <w14:ligatures w14:val="none"/>
        </w:rPr>
        <w:t/>
      </w:r>
    </w:p>
    <w:p w14:paraId="101D66EA" w14:textId="77777777" w:rsidR="00AB3A58" w:rsidRPr="000F7F9B"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B75BCEF" w14:textId="77777777" w:rsidR="00EF4A25" w:rsidRPr="000F7F9B" w:rsidRDefault="00EF4A25"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F7F9B">
        <w:rPr>
          <w:rFonts w:ascii="Arial Narrow" w:eastAsia="Times New Roman" w:hAnsi="Arial Narrow" w:cs="Arial"/>
          <w:color w:val="000000"/>
          <w:kern w:val="0"/>
          <w:lang w:eastAsia="es-ES"/>
          <w14:ligatures w14:val="none"/>
        </w:rPr>
        <w:t>El 31 de octubre de 2022, mientras se desempeñaban funciones como operador de equipo pesado en la empresa Minera Chinalco Perú S.A., se produjo un accidente laboral al momento de operar el camión minero 118 durante una carga con cargador frontal, lo que ocasionó un movimiento brusco del vehículo debido a una roca de grandes dimensiones. Dicho incidente le generó lesiones en la cabeza, zona lumbar, hombros, muslos y rodillas, además de daños materiales al camión.</w:t>
      </w:r>
    </w:p>
    <w:p w14:paraId="36B3D92F" w14:textId="77777777" w:rsidR="00EF4A25" w:rsidRPr="000F7F9B" w:rsidRDefault="00EF4A25" w:rsidP="00EF4A2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322AF5" w14:textId="77777777" w:rsidR="00EF4A25" w:rsidRPr="000F7F9B" w:rsidRDefault="00EF4A25"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F7F9B">
        <w:rPr>
          <w:rFonts w:ascii="Arial Narrow" w:eastAsia="Times New Roman" w:hAnsi="Arial Narrow" w:cs="Arial"/>
          <w:color w:val="000000"/>
          <w:kern w:val="0"/>
          <w:lang w:eastAsia="es-ES"/>
          <w14:ligatures w14:val="none"/>
        </w:rPr>
        <w:t>La atención médica inicial se realizó en el tópico de Tunshurucu, siendo posteriormente derivado a la clínica Cayetano Heredia (actualmente Clínica Confía Salud) en Huancayo. A raíz del accidente, se diagnosticó dorsolumbalgia aguda y espondilolistesis, motivo por el cual se otorgó descanso médico desde el 1 hasta el 10 de noviembre de 2022, conforme al CITT 431 emitido por el Policlínico Metropolitano de Huancayo.</w:t>
      </w:r>
    </w:p>
    <w:p w14:paraId="02FA623B" w14:textId="77777777" w:rsidR="00EF4A25" w:rsidRPr="000F7F9B" w:rsidRDefault="00EF4A25" w:rsidP="00EF4A25">
      <w:pPr>
        <w:spacing w:after="0" w:line="240" w:lineRule="auto"/>
        <w:jc w:val="both"/>
        <w:rPr>
          <w:rFonts w:ascii="Arial Narrow" w:eastAsia="Times New Roman" w:hAnsi="Arial Narrow" w:cs="Arial"/>
          <w:color w:val="000000"/>
          <w:kern w:val="0"/>
          <w:lang w:eastAsia="es-ES"/>
          <w14:ligatures w14:val="none"/>
        </w:rPr>
      </w:pPr>
    </w:p>
    <w:p w14:paraId="53636C0E" w14:textId="77777777" w:rsidR="00EF4A25" w:rsidRPr="000F7F9B" w:rsidRDefault="00EF4A25"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F7F9B">
        <w:rPr>
          <w:rFonts w:ascii="Arial Narrow" w:eastAsia="Times New Roman" w:hAnsi="Arial Narrow" w:cs="Arial"/>
          <w:color w:val="000000"/>
          <w:kern w:val="0"/>
          <w:lang w:eastAsia="es-ES"/>
          <w14:ligatures w14:val="none"/>
        </w:rPr>
        <w:t>El accidente fue debidamente reportado a las autoridades correspondientes y se registró con el Código de Accidente 90469-2024 del Ministerio de Trabajo. Asimismo, se presentó solicitud de atención médica por accidente laboral ante Rímac, en el marco del Seguro Complementario de Trabajo de Riesgo (en adelante, SCTR).</w:t>
      </w:r>
    </w:p>
    <w:p w14:paraId="769AA12F" w14:textId="77777777" w:rsidR="00EF4A25" w:rsidRPr="000F7F9B" w:rsidRDefault="00EF4A25" w:rsidP="00EF4A25">
      <w:pPr>
        <w:spacing w:after="0" w:line="240" w:lineRule="auto"/>
        <w:jc w:val="both"/>
        <w:rPr>
          <w:rFonts w:ascii="Arial Narrow" w:eastAsia="Times New Roman" w:hAnsi="Arial Narrow" w:cs="Arial"/>
          <w:color w:val="000000"/>
          <w:kern w:val="0"/>
          <w:lang w:eastAsia="es-ES"/>
          <w14:ligatures w14:val="none"/>
        </w:rPr>
      </w:pPr>
    </w:p>
    <w:p w14:paraId="0C9B9950" w14:textId="5CA4D856" w:rsidR="00EF4A25" w:rsidRPr="000F7F9B" w:rsidRDefault="00EF4A25"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F7F9B">
        <w:rPr>
          <w:rFonts w:ascii="Arial Narrow" w:eastAsia="Times New Roman" w:hAnsi="Arial Narrow" w:cs="Arial"/>
          <w:color w:val="000000"/>
          <w:kern w:val="0"/>
          <w:lang w:eastAsia="es-ES"/>
          <w14:ligatures w14:val="none"/>
        </w:rPr>
        <w:t xml:space="preserve">El 26 de febrero de 2025, mediante la carta DOT.RRLL/2025-1657, Rímac informó </w:t>
      </w:r>
      <w:r w:rsidR="00E32E6F" w:rsidRPr="000F7F9B">
        <w:rPr>
          <w:rFonts w:ascii="Arial Narrow" w:eastAsia="Times New Roman" w:hAnsi="Arial Narrow" w:cs="Arial"/>
          <w:color w:val="000000"/>
          <w:kern w:val="0"/>
          <w:lang w:eastAsia="es-ES"/>
          <w14:ligatures w14:val="none"/>
        </w:rPr>
        <w:t>que debido a la insuficiencia de la documentación presentada por el denunciante, se había requerido información adicional a su ex empleador para proceder con la activación de la Póliza SCTR-Pensiones P0224951</w:t>
      </w:r>
      <w:r w:rsidR="000F7F9B" w:rsidRPr="000F7F9B">
        <w:rPr>
          <w:rFonts w:ascii="Arial Narrow" w:eastAsia="Times New Roman" w:hAnsi="Arial Narrow" w:cs="Arial"/>
          <w:color w:val="000000"/>
          <w:kern w:val="0"/>
          <w:lang w:eastAsia="es-ES"/>
          <w14:ligatures w14:val="none"/>
        </w:rPr>
        <w:t>, sin detallar qué documentos específicos se requerían.</w:t>
      </w:r>
      <w:r w:rsidRPr="000F7F9B">
        <w:rPr>
          <w:rFonts w:ascii="Arial Narrow" w:eastAsia="Times New Roman" w:hAnsi="Arial Narrow" w:cs="Arial"/>
          <w:color w:val="000000"/>
          <w:kern w:val="0"/>
          <w:lang w:eastAsia="es-ES"/>
          <w14:ligatures w14:val="none"/>
        </w:rPr>
        <w:t xml:space="preserve"> A pesar de ello, el 18 de marzo de 2025</w:t>
      </w:r>
      <w:r w:rsidR="00E32E6F" w:rsidRPr="000F7F9B">
        <w:rPr>
          <w:rFonts w:ascii="Arial Narrow" w:eastAsia="Times New Roman" w:hAnsi="Arial Narrow" w:cs="Arial"/>
          <w:color w:val="000000"/>
          <w:kern w:val="0"/>
          <w:lang w:eastAsia="es-ES"/>
          <w14:ligatures w14:val="none"/>
        </w:rPr>
        <w:t xml:space="preserve"> el denunciante</w:t>
      </w:r>
      <w:r w:rsidRPr="000F7F9B">
        <w:rPr>
          <w:rFonts w:ascii="Arial Narrow" w:eastAsia="Times New Roman" w:hAnsi="Arial Narrow" w:cs="Arial"/>
          <w:color w:val="000000"/>
          <w:kern w:val="0"/>
          <w:lang w:eastAsia="es-ES"/>
          <w14:ligatures w14:val="none"/>
        </w:rPr>
        <w:t xml:space="preserve"> presentó información complementaria, incluyendo el Reporte Preliminar de Incidentes y otros documentos requeridos por la normativa aplicable.</w:t>
      </w:r>
    </w:p>
    <w:p w14:paraId="7286B02B" w14:textId="77777777" w:rsidR="00EF4A25" w:rsidRPr="000F7F9B" w:rsidRDefault="00EF4A25" w:rsidP="00EF4A25">
      <w:pPr>
        <w:spacing w:after="0" w:line="240" w:lineRule="auto"/>
        <w:jc w:val="both"/>
        <w:rPr>
          <w:rFonts w:ascii="Arial Narrow" w:eastAsia="Times New Roman" w:hAnsi="Arial Narrow" w:cs="Arial"/>
          <w:color w:val="000000"/>
          <w:kern w:val="0"/>
          <w:lang w:eastAsia="es-ES"/>
          <w14:ligatures w14:val="none"/>
        </w:rPr>
      </w:pPr>
    </w:p>
    <w:p w14:paraId="07906B57" w14:textId="464CD531" w:rsidR="00B36161" w:rsidRPr="001C590C" w:rsidRDefault="00EF4A25"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F7F9B">
        <w:rPr>
          <w:rFonts w:ascii="Arial Narrow" w:eastAsia="Times New Roman" w:hAnsi="Arial Narrow" w:cs="Arial"/>
          <w:color w:val="000000"/>
          <w:kern w:val="0"/>
          <w:lang w:eastAsia="es-ES"/>
          <w14:ligatures w14:val="none"/>
        </w:rPr>
        <w:t xml:space="preserve">El 21 de marzo de 2025, mediante la carta DOT.RRLL/2025-2141, Rímac rechazó la solicitud argumentando que no existía relación causal entre el accidente y el diagnóstico de espondilolistesis, sin haber </w:t>
      </w:r>
      <w:r w:rsidRPr="001C590C">
        <w:rPr>
          <w:rFonts w:ascii="Arial Narrow" w:eastAsia="Times New Roman" w:hAnsi="Arial Narrow" w:cs="Arial"/>
          <w:color w:val="000000"/>
          <w:kern w:val="0"/>
          <w:lang w:eastAsia="es-ES"/>
          <w14:ligatures w14:val="none"/>
        </w:rPr>
        <w:t>realizado las evaluaciones médicas correspondientes.</w:t>
      </w:r>
    </w:p>
    <w:p w14:paraId="667DBDCB" w14:textId="77777777" w:rsidR="00B447D2" w:rsidRPr="001C590C"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66A6F770" w:rsidR="00AB3A58" w:rsidRPr="001C590C" w:rsidRDefault="00387C82"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C590C">
        <w:rPr>
          <w:rFonts w:ascii="Arial Narrow" w:eastAsia="Calibri" w:hAnsi="Arial Narrow" w:cs="Arial"/>
          <w:kern w:val="0"/>
          <w14:ligatures w14:val="none"/>
        </w:rPr>
        <w:t xml:space="preserve">El señor [APELLIDO] solicitó, en calidad de medida correctiva, que Rímac cumpla con: (i) proceda con la calificación y evaluación médica por accidente laboral, en cumplimiento con las obligaciones establecidas en la normativa del SCTR, programando las evaluaciones médicas pertinentes; y, (ii) emita un pronunciamiento final sobre la solicitud de pensión de invalidez. Asimismo, requirió el reembolso de costos y costas del presente procedimiento.</w:t>
      </w:r>
      <w:r w:rsidR="00767C41" w:rsidRPr="001C590C">
        <w:rPr>
          <w:rFonts w:ascii="Arial Narrow" w:eastAsia="Times New Roman" w:hAnsi="Arial Narrow" w:cs="Arial"/>
          <w:color w:val="000000"/>
          <w:kern w:val="0"/>
          <w:lang w:val="es-ES" w:eastAsia="es-ES"/>
          <w14:ligatures w14:val="none"/>
        </w:rPr>
        <w:t/>
      </w:r>
      <w:r w:rsidR="00F53E3A" w:rsidRPr="001C590C">
        <w:rPr>
          <w:rFonts w:ascii="Arial Narrow" w:eastAsia="Times New Roman" w:hAnsi="Arial Narrow" w:cs="Arial"/>
          <w:color w:val="000000"/>
          <w:kern w:val="0"/>
          <w:lang w:val="es-ES" w:eastAsia="es-ES"/>
          <w14:ligatures w14:val="none"/>
        </w:rPr>
        <w:t xml:space="preserve"/>
      </w:r>
      <w:r w:rsidR="00F53E3A" w:rsidRPr="001C590C">
        <w:rPr>
          <w:rFonts w:ascii="Arial Narrow" w:eastAsia="Times New Roman" w:hAnsi="Arial Narrow" w:cs="Arial"/>
          <w:color w:val="000000"/>
          <w:kern w:val="0"/>
          <w:lang w:val="es-ES" w:eastAsia="es-ES"/>
          <w14:ligatures w14:val="none"/>
        </w:rPr>
        <w:lastRenderedPageBreak/>
        <w:t/>
      </w:r>
      <w:r w:rsidR="00767C41" w:rsidRPr="001C590C">
        <w:rPr>
          <w:rFonts w:ascii="Arial Narrow" w:eastAsia="Times New Roman" w:hAnsi="Arial Narrow" w:cs="Arial"/>
          <w:color w:val="000000"/>
          <w:kern w:val="0"/>
          <w:lang w:val="es-ES" w:eastAsia="es-ES"/>
          <w14:ligatures w14:val="none"/>
        </w:rPr>
        <w:t/>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4BDDBC24" w:rsidR="008641BD" w:rsidRPr="0026598E" w:rsidRDefault="00AB3A58" w:rsidP="00DA432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26598E">
        <w:rPr>
          <w:rStyle w:val="Refdenotaalpie"/>
          <w:rFonts w:ascii="Arial Narrow" w:eastAsia="Arial Narrow" w:hAnsi="Arial Narrow" w:cs="Arial Narrow"/>
          <w:kern w:val="0"/>
          <w:vertAlign w:val="superscript"/>
          <w14:ligatures w14:val="none"/>
        </w:rPr>
        <w:footnoteReference w:id="2"/>
      </w:r>
      <w:r w:rsidR="00232389" w:rsidRPr="0026598E">
        <w:rPr>
          <w:rFonts w:ascii="Arial Narrow" w:eastAsia="Times New Roman" w:hAnsi="Arial Narrow" w:cs="Segoe UI"/>
          <w:color w:val="000000"/>
          <w:kern w:val="0"/>
          <w:lang w:eastAsia="es-PE"/>
          <w14:ligatures w14:val="none"/>
        </w:rPr>
        <w:t xml:space="preserve">, considera </w:t>
      </w:r>
      <w:r w:rsidR="00232389" w:rsidRPr="0026598E">
        <w:rPr>
          <w:rFonts w:ascii="Arial Narrow" w:eastAsia="Arial Narrow" w:hAnsi="Arial Narrow" w:cs="Arial Narrow"/>
          <w:kern w:val="0"/>
          <w14:ligatures w14:val="none"/>
        </w:rPr>
        <w:t xml:space="preserve">que el hecho denunciado, consistente en que </w:t>
      </w:r>
      <w:r w:rsidR="004518E1" w:rsidRPr="007663E5">
        <w:rPr>
          <w:rFonts w:ascii="Arial Narrow" w:eastAsia="Times New Roman" w:hAnsi="Arial Narrow" w:cs="Times New Roman"/>
          <w:color w:val="000000"/>
          <w:kern w:val="0"/>
          <w:shd w:val="clear" w:color="auto" w:fill="FFFFFF"/>
          <w:lang w:eastAsia="es-PE"/>
          <w14:ligatures w14:val="none"/>
        </w:rPr>
        <w:t>la compañía aseguradora</w:t>
      </w:r>
      <w:r w:rsidR="004518E1">
        <w:rPr>
          <w:rFonts w:ascii="Arial Narrow" w:eastAsia="Times New Roman" w:hAnsi="Arial Narrow" w:cs="Times New Roman"/>
          <w:color w:val="000000"/>
          <w:kern w:val="0"/>
          <w:shd w:val="clear" w:color="auto" w:fill="FFFFFF"/>
          <w:lang w:eastAsia="es-PE"/>
          <w14:ligatures w14:val="none"/>
        </w:rPr>
        <w:t xml:space="preserve"> se habría negado injustificadamente a evaluar y calificar al denunciante en virtud del Seguro Complementario de Trabajo de Riesgo - </w:t>
      </w:r>
      <w:r w:rsidR="004518E1" w:rsidRPr="009E4901">
        <w:rPr>
          <w:rFonts w:ascii="Arial Narrow" w:eastAsia="Times New Roman" w:hAnsi="Arial Narrow" w:cs="Arial"/>
          <w:color w:val="000000"/>
          <w:kern w:val="0"/>
          <w:lang w:eastAsia="es-ES"/>
          <w14:ligatures w14:val="none"/>
        </w:rPr>
        <w:t>Póliza P0224951</w:t>
      </w:r>
      <w:r w:rsidR="004518E1">
        <w:rPr>
          <w:rFonts w:ascii="Arial Narrow" w:eastAsia="Times New Roman" w:hAnsi="Arial Narrow" w:cs="Arial"/>
          <w:color w:val="000000"/>
          <w:kern w:val="0"/>
          <w:lang w:eastAsia="es-ES"/>
          <w14:ligatures w14:val="none"/>
        </w:rPr>
        <w:t xml:space="preserve"> </w:t>
      </w:r>
      <w:r w:rsidR="004518E1">
        <w:rPr>
          <w:rFonts w:ascii="Arial Narrow" w:eastAsia="Times New Roman" w:hAnsi="Arial Narrow" w:cs="Times New Roman"/>
          <w:color w:val="000000"/>
          <w:kern w:val="0"/>
          <w:shd w:val="clear" w:color="auto" w:fill="FFFFFF"/>
          <w:lang w:eastAsia="es-PE"/>
          <w14:ligatures w14:val="none"/>
        </w:rPr>
        <w:t xml:space="preserve">alegando que no existe correlación clínica con el accidente para </w:t>
      </w:r>
      <w:r w:rsidR="004518E1" w:rsidRPr="00A71176">
        <w:rPr>
          <w:rFonts w:ascii="Arial Narrow" w:eastAsia="Times New Roman" w:hAnsi="Arial Narrow" w:cs="Times New Roman"/>
          <w:color w:val="000000"/>
          <w:kern w:val="0"/>
          <w:shd w:val="clear" w:color="auto" w:fill="FFFFFF"/>
          <w:lang w:eastAsia="es-PE"/>
          <w14:ligatures w14:val="none"/>
        </w:rPr>
        <w:t>el diagnóstico de espondilolistesis a nivel lumbar</w:t>
      </w:r>
      <w:r w:rsidR="004518E1">
        <w:rPr>
          <w:rFonts w:ascii="Arial Narrow" w:eastAsia="Times New Roman" w:hAnsi="Arial Narrow" w:cs="Times New Roman"/>
          <w:color w:val="000000"/>
          <w:kern w:val="0"/>
          <w:shd w:val="clear" w:color="auto" w:fill="FFFFFF"/>
          <w:lang w:eastAsia="es-PE"/>
          <w14:ligatures w14:val="none"/>
        </w:rPr>
        <w:t>, pese a la documentación remitida</w:t>
      </w:r>
      <w:r w:rsidR="00DA4327" w:rsidRPr="0026598E">
        <w:rPr>
          <w:rFonts w:ascii="Arial Narrow" w:eastAsia="Arial Narrow" w:hAnsi="Arial Narrow" w:cs="Arial Narrow"/>
          <w:kern w:val="0"/>
          <w14:ligatures w14:val="none"/>
        </w:rPr>
        <w:t>.</w:t>
      </w:r>
    </w:p>
    <w:p w14:paraId="4F1E88E9" w14:textId="77777777" w:rsidR="008641BD" w:rsidRPr="0026598E" w:rsidRDefault="008641BD" w:rsidP="008641BD">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3"/>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35BCE9F7"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5F2E46">
        <w:rPr>
          <w:rFonts w:ascii="Arial Narrow" w:eastAsia="Times New Roman" w:hAnsi="Arial Narrow" w:cs="Arial"/>
          <w:color w:val="000000"/>
          <w:kern w:val="0"/>
          <w:lang w:val="es-ES" w:eastAsia="es-ES"/>
          <w14:ligatures w14:val="none"/>
        </w:rPr>
        <w:t>facultades que la ley le confiere, conviene requerir al proveedor denunciado que, en un plazo no may</w:t>
      </w:r>
      <w:r w:rsidRPr="0026598E">
        <w:rPr>
          <w:rFonts w:ascii="Arial Narrow" w:eastAsia="Times New Roman" w:hAnsi="Arial Narrow" w:cs="Arial"/>
          <w:color w:val="000000"/>
          <w:kern w:val="0"/>
          <w:lang w:val="es-ES" w:eastAsia="es-ES"/>
          <w14:ligatures w14:val="none"/>
        </w:rPr>
        <w:t>or de cinco (5) días hábiles contado a partir del día siguiente de la notificación de la presente resolución, cumpla con lo siguiente</w:t>
      </w:r>
      <w:r w:rsidRPr="009E4901">
        <w:rPr>
          <w:rFonts w:ascii="Arial Narrow" w:eastAsia="Times New Roman" w:hAnsi="Arial Narrow" w:cs="Arial"/>
          <w:color w:val="000000"/>
          <w:kern w:val="0"/>
          <w:lang w:val="es-ES" w:eastAsia="es-ES"/>
          <w14:ligatures w14:val="none"/>
        </w:rPr>
        <w:t xml:space="preserve">: </w:t>
      </w:r>
      <w:r w:rsidR="00B11A9C" w:rsidRPr="00B11A9C">
        <w:rPr>
          <w:rFonts w:ascii="Arial Narrow" w:eastAsia="Times New Roman" w:hAnsi="Arial Narrow" w:cs="Arial"/>
          <w:color w:val="000000"/>
          <w:kern w:val="0"/>
          <w:lang w:val="es-ES" w:eastAsia="es-ES"/>
          <w14:ligatures w14:val="none"/>
        </w:rPr>
        <w:t>(i) presentar una copia completa, legible y debidamente suscrita de la Póliza del Seguro Complementario de Trabajo de Riesgo P0224951, así como el cargo de remisión de la póliza; (ii) presentar los medios probatorios que acrediten que los requerimientos realizados al consumidor en virtud de la cobertura solicitada es justificada; y, (iii) presentar los documentos que respalden la falta de evaluación médica al denunciante para seguir con la atención de su solicitud de cobertura</w:t>
      </w:r>
      <w:r w:rsidR="008E0B03" w:rsidRPr="009E4901">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43A8A29C" w14:textId="77777777" w:rsidR="00206B8F" w:rsidRPr="0026598E" w:rsidRDefault="00206B8F" w:rsidP="00AB3A58">
      <w:pPr>
        <w:spacing w:after="0" w:line="240" w:lineRule="auto"/>
        <w:jc w:val="both"/>
        <w:rPr>
          <w:rFonts w:ascii="Arial Narrow" w:eastAsia="Arial Narrow" w:hAnsi="Arial Narrow" w:cs="Arial Narrow"/>
          <w:b/>
          <w:color w:val="000000"/>
          <w:kern w:val="0"/>
          <w:lang w:eastAsia="es-PE"/>
          <w14:ligatures w14:val="none"/>
        </w:rPr>
      </w:pPr>
    </w:p>
    <w:p w14:paraId="7E850A41" w14:textId="0440626C" w:rsidR="00206B8F" w:rsidRDefault="00AB3A58"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7 de abril de 2025 interpuesta por el señor [APELLIDO] Teófilo [APELLIDO] contra Rímac Seguros y Reaseguros S.A., por la presunta infracción a los artículos 18 y 19 de la Ley 29571, Código de Protección y Defensa del Consumidor, en tanto la compañía aseguradora se habría negado injustificadamente a evaluar y calificar al denunciante en virtud del Seguro Complementario de Trabajo de Riesgo - Póliza P0224951 alegando que no existe correlación clínica con el accidente para el diagnóstico de espondilolistesis a nivel lumbar, pese a la documentación remitida.</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232389" w:rsidRPr="00EB6428">
        <w:rPr>
          <w:rFonts w:ascii="Arial Narrow" w:eastAsia="Times New Roman" w:hAnsi="Arial Narrow" w:cs="Times New Roman"/>
          <w:color w:val="000000"/>
          <w:kern w:val="0"/>
          <w:shd w:val="clear" w:color="auto" w:fill="FFFFFF"/>
          <w:lang w:eastAsia="es-PE"/>
          <w14:ligatures w14:val="none"/>
        </w:rPr>
        <w:t xml:space="preserve"/>
      </w:r>
      <w:r w:rsidR="000C071F" w:rsidRPr="00EB6428">
        <w:rPr>
          <w:rFonts w:ascii="Arial Narrow" w:eastAsia="Times New Roman" w:hAnsi="Arial Narrow" w:cs="Arial"/>
          <w:color w:val="000000"/>
          <w:kern w:val="0"/>
          <w:lang w:val="es-ES" w:eastAsia="es-ES"/>
          <w14:ligatures w14:val="none"/>
        </w:rPr>
        <w:t xml:space="preserve"/>
      </w:r>
      <w:r w:rsidR="00232389" w:rsidRPr="00EB6428">
        <w:rPr>
          <w:rFonts w:ascii="Arial Narrow" w:eastAsia="Times New Roman" w:hAnsi="Arial Narrow" w:cs="Times New Roman"/>
          <w:color w:val="000000"/>
          <w:kern w:val="0"/>
          <w:shd w:val="clear" w:color="auto" w:fill="FFFFFF"/>
          <w:lang w:eastAsia="es-PE"/>
          <w14:ligatures w14:val="none"/>
        </w:rPr>
        <w:t xml:space="preserve"/>
      </w:r>
      <w:r w:rsidR="00EB6428" w:rsidRPr="00EB6428">
        <w:rPr>
          <w:rFonts w:ascii="Arial Narrow" w:eastAsia="Times New Roman" w:hAnsi="Arial Narrow" w:cs="Times New Roman"/>
          <w:color w:val="000000"/>
          <w:kern w:val="0"/>
          <w:shd w:val="clear" w:color="auto" w:fill="FFFFFF"/>
          <w:lang w:eastAsia="es-PE"/>
          <w14:ligatures w14:val="none"/>
        </w:rPr>
        <w:t xml:space="preserve"/>
      </w:r>
      <w:r w:rsidR="00206B8F" w:rsidRPr="00EB6428">
        <w:rPr>
          <w:rFonts w:ascii="Arial Narrow" w:eastAsia="Times New Roman" w:hAnsi="Arial Narrow" w:cs="Times New Roman"/>
          <w:color w:val="000000"/>
          <w:kern w:val="0"/>
          <w:shd w:val="clear" w:color="auto" w:fill="FFFFFF"/>
          <w:lang w:eastAsia="es-PE"/>
          <w14:ligatures w14:val="none"/>
        </w:rPr>
        <w:t/>
      </w:r>
      <w:r w:rsidR="00EB6428" w:rsidRPr="00EB6428">
        <w:rPr>
          <w:rFonts w:ascii="Arial Narrow" w:eastAsia="Times New Roman" w:hAnsi="Arial Narrow" w:cs="Times New Roman"/>
          <w:color w:val="000000"/>
          <w:kern w:val="0"/>
          <w:shd w:val="clear" w:color="auto" w:fill="FFFFFF"/>
          <w:lang w:eastAsia="es-PE"/>
          <w14:ligatures w14:val="none"/>
        </w:rPr>
        <w:t xml:space="preserve"/>
      </w:r>
      <w:r w:rsidR="00232389" w:rsidRPr="00EB6428">
        <w:rPr>
          <w:rFonts w:ascii="Arial Narrow" w:eastAsia="Times New Roman" w:hAnsi="Arial Narrow" w:cs="Times New Roman"/>
          <w:color w:val="000000"/>
          <w:kern w:val="0"/>
          <w:shd w:val="clear" w:color="auto" w:fill="FFFFFF"/>
          <w:lang w:eastAsia="es-PE"/>
          <w14:ligatures w14:val="none"/>
        </w:rPr>
        <w:t xml:space="preserve"/>
      </w:r>
      <w:r w:rsidR="00DB68D4" w:rsidRPr="00EB6428">
        <w:rPr>
          <w:rFonts w:ascii="Arial Narrow" w:eastAsia="Times New Roman" w:hAnsi="Arial Narrow" w:cs="Times New Roman"/>
          <w:color w:val="000000"/>
          <w:kern w:val="0"/>
          <w:shd w:val="clear" w:color="auto" w:fill="FFFFFF"/>
          <w:lang w:eastAsia="es-PE"/>
          <w14:ligatures w14:val="none"/>
        </w:rPr>
        <w:t/>
      </w:r>
      <w:r w:rsidR="00DB68D4" w:rsidRPr="00700C90">
        <w:rPr>
          <w:rFonts w:ascii="Arial Narrow" w:eastAsia="Times New Roman" w:hAnsi="Arial Narrow" w:cs="Times New Roman"/>
          <w:color w:val="000000"/>
          <w:kern w:val="0"/>
          <w:shd w:val="clear" w:color="auto" w:fill="FFFFFF"/>
          <w:lang w:eastAsia="es-PE"/>
          <w14:ligatures w14:val="none"/>
        </w:rPr>
        <w:t xml:space="preserve"/>
      </w:r>
      <w:r w:rsidR="00DB68D4" w:rsidRPr="007663E5">
        <w:rPr>
          <w:rFonts w:ascii="Arial Narrow" w:eastAsia="Times New Roman" w:hAnsi="Arial Narrow" w:cs="Times New Roman"/>
          <w:color w:val="000000"/>
          <w:kern w:val="0"/>
          <w:shd w:val="clear" w:color="auto" w:fill="FFFFFF"/>
          <w:lang w:eastAsia="es-PE"/>
          <w14:ligatures w14:val="none"/>
        </w:rPr>
        <w:t/>
      </w:r>
      <w:r w:rsidR="00232389" w:rsidRPr="007663E5">
        <w:rPr>
          <w:rFonts w:ascii="Arial Narrow" w:eastAsia="Times New Roman" w:hAnsi="Arial Narrow" w:cs="Times New Roman"/>
          <w:color w:val="000000"/>
          <w:kern w:val="0"/>
          <w:shd w:val="clear" w:color="auto" w:fill="FFFFFF"/>
          <w:lang w:eastAsia="es-PE"/>
          <w14:ligatures w14:val="none"/>
        </w:rPr>
        <w:t/>
      </w:r>
      <w:r w:rsidR="00B2526D" w:rsidRPr="007663E5">
        <w:rPr>
          <w:rFonts w:ascii="Arial Narrow" w:eastAsia="Times New Roman" w:hAnsi="Arial Narrow" w:cs="Segoe UI"/>
          <w:color w:val="000000"/>
          <w:kern w:val="0"/>
          <w:lang w:eastAsia="es-PE"/>
          <w14:ligatures w14:val="none"/>
        </w:rPr>
        <w:t/>
      </w:r>
      <w:r w:rsidR="00232389" w:rsidRPr="007663E5">
        <w:rPr>
          <w:rFonts w:ascii="Arial Narrow" w:eastAsia="Times New Roman" w:hAnsi="Arial Narrow" w:cs="Times New Roman"/>
          <w:color w:val="000000"/>
          <w:kern w:val="0"/>
          <w:shd w:val="clear" w:color="auto" w:fill="FFFFFF"/>
          <w:lang w:eastAsia="es-PE"/>
          <w14:ligatures w14:val="none"/>
        </w:rPr>
        <w:t xml:space="preserve"/>
      </w:r>
      <w:r w:rsidR="004E0AC1" w:rsidRPr="007663E5">
        <w:rPr>
          <w:rFonts w:ascii="Arial Narrow" w:eastAsia="Times New Roman" w:hAnsi="Arial Narrow" w:cs="Times New Roman"/>
          <w:color w:val="000000"/>
          <w:kern w:val="0"/>
          <w:shd w:val="clear" w:color="auto" w:fill="FFFFFF"/>
          <w:lang w:eastAsia="es-PE"/>
          <w14:ligatures w14:val="none"/>
        </w:rPr>
        <w:t/>
      </w:r>
      <w:r w:rsidR="00206B8F">
        <w:rPr>
          <w:rFonts w:ascii="Arial Narrow" w:eastAsia="Times New Roman" w:hAnsi="Arial Narrow" w:cs="Times New Roman"/>
          <w:color w:val="000000"/>
          <w:kern w:val="0"/>
          <w:shd w:val="clear" w:color="auto" w:fill="FFFFFF"/>
          <w:lang w:eastAsia="es-PE"/>
          <w14:ligatures w14:val="none"/>
        </w:rPr>
        <w:t xml:space="preserve"/>
      </w:r>
      <w:r w:rsidR="0041765F">
        <w:rPr>
          <w:rFonts w:ascii="Arial Narrow" w:eastAsia="Times New Roman" w:hAnsi="Arial Narrow" w:cs="Times New Roman"/>
          <w:color w:val="000000"/>
          <w:kern w:val="0"/>
          <w:shd w:val="clear" w:color="auto" w:fill="FFFFFF"/>
          <w:lang w:eastAsia="es-PE"/>
          <w14:ligatures w14:val="none"/>
        </w:rPr>
        <w:t xml:space="preserve"/>
      </w:r>
      <w:r w:rsidR="00206B8F">
        <w:rPr>
          <w:rFonts w:ascii="Arial Narrow" w:eastAsia="Times New Roman" w:hAnsi="Arial Narrow" w:cs="Times New Roman"/>
          <w:color w:val="000000"/>
          <w:kern w:val="0"/>
          <w:shd w:val="clear" w:color="auto" w:fill="FFFFFF"/>
          <w:lang w:eastAsia="es-PE"/>
          <w14:ligatures w14:val="none"/>
        </w:rPr>
        <w:t xml:space="preserve"/>
      </w:r>
      <w:r w:rsidR="00A71176">
        <w:rPr>
          <w:rFonts w:ascii="Arial Narrow" w:eastAsia="Times New Roman" w:hAnsi="Arial Narrow" w:cs="Times New Roman"/>
          <w:color w:val="000000"/>
          <w:kern w:val="0"/>
          <w:shd w:val="clear" w:color="auto" w:fill="FFFFFF"/>
          <w:lang w:eastAsia="es-PE"/>
          <w14:ligatures w14:val="none"/>
        </w:rPr>
        <w:t xml:space="preserve"/>
      </w:r>
      <w:r w:rsidR="0041765F">
        <w:rPr>
          <w:rFonts w:ascii="Arial Narrow" w:eastAsia="Times New Roman" w:hAnsi="Arial Narrow" w:cs="Times New Roman"/>
          <w:color w:val="000000"/>
          <w:kern w:val="0"/>
          <w:shd w:val="clear" w:color="auto" w:fill="FFFFFF"/>
          <w:lang w:eastAsia="es-PE"/>
          <w14:ligatures w14:val="none"/>
        </w:rPr>
        <w:t xml:space="preserve"/>
      </w:r>
      <w:r w:rsidR="0041765F">
        <w:rPr>
          <w:rFonts w:ascii="Arial Narrow" w:eastAsia="Times New Roman" w:hAnsi="Arial Narrow" w:cs="Times New Roman"/>
          <w:color w:val="000000"/>
          <w:kern w:val="0"/>
          <w:shd w:val="clear" w:color="auto" w:fill="FFFFFF"/>
          <w:lang w:eastAsia="es-PE"/>
          <w14:ligatures w14:val="none"/>
        </w:rPr>
        <w:lastRenderedPageBreak/>
        <w:t xml:space="preserve"/>
      </w:r>
      <w:r w:rsidR="0041765F" w:rsidRPr="009E4901">
        <w:rPr>
          <w:rFonts w:ascii="Arial Narrow" w:eastAsia="Times New Roman" w:hAnsi="Arial Narrow" w:cs="Arial"/>
          <w:color w:val="000000"/>
          <w:kern w:val="0"/>
          <w:lang w:eastAsia="es-ES"/>
          <w14:ligatures w14:val="none"/>
        </w:rPr>
        <w:t/>
      </w:r>
      <w:r w:rsidR="0041765F">
        <w:rPr>
          <w:rFonts w:ascii="Arial Narrow" w:eastAsia="Times New Roman" w:hAnsi="Arial Narrow" w:cs="Arial"/>
          <w:color w:val="000000"/>
          <w:kern w:val="0"/>
          <w:lang w:eastAsia="es-ES"/>
          <w14:ligatures w14:val="none"/>
        </w:rPr>
        <w:t xml:space="preserve"/>
      </w:r>
      <w:r w:rsidR="00A71176">
        <w:rPr>
          <w:rFonts w:ascii="Arial Narrow" w:eastAsia="Times New Roman" w:hAnsi="Arial Narrow" w:cs="Times New Roman"/>
          <w:color w:val="000000"/>
          <w:kern w:val="0"/>
          <w:shd w:val="clear" w:color="auto" w:fill="FFFFFF"/>
          <w:lang w:eastAsia="es-PE"/>
          <w14:ligatures w14:val="none"/>
        </w:rPr>
        <w:t xml:space="preserve"/>
      </w:r>
      <w:r w:rsidR="00A71176" w:rsidRPr="00A71176">
        <w:rPr>
          <w:rFonts w:ascii="Arial Narrow" w:eastAsia="Times New Roman" w:hAnsi="Arial Narrow" w:cs="Times New Roman"/>
          <w:color w:val="000000"/>
          <w:kern w:val="0"/>
          <w:shd w:val="clear" w:color="auto" w:fill="FFFFFF"/>
          <w:lang w:eastAsia="es-PE"/>
          <w14:ligatures w14:val="none"/>
        </w:rPr>
        <w:t/>
      </w:r>
      <w:r w:rsidR="00A71176">
        <w:rPr>
          <w:rFonts w:ascii="Arial Narrow" w:eastAsia="Times New Roman" w:hAnsi="Arial Narrow" w:cs="Times New Roman"/>
          <w:color w:val="000000"/>
          <w:kern w:val="0"/>
          <w:shd w:val="clear" w:color="auto" w:fill="FFFFFF"/>
          <w:lang w:eastAsia="es-PE"/>
          <w14:ligatures w14:val="none"/>
        </w:rPr>
        <w:t/>
      </w:r>
    </w:p>
    <w:p w14:paraId="5CA08EE9" w14:textId="77777777" w:rsidR="008641BD" w:rsidRPr="0026598E" w:rsidRDefault="008641BD" w:rsidP="008641BD">
      <w:pPr>
        <w:spacing w:after="0" w:line="240" w:lineRule="auto"/>
        <w:jc w:val="both"/>
        <w:rPr>
          <w:rFonts w:ascii="Arial Narrow" w:eastAsia="Arial Narrow" w:hAnsi="Arial Narrow" w:cs="Arial Narrow"/>
          <w:kern w:val="0"/>
          <w14:ligatures w14:val="none"/>
        </w:rPr>
      </w:pPr>
    </w:p>
    <w:p w14:paraId="64718910" w14:textId="763FF39B"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C071F" w:rsidRPr="00387C82">
        <w:rPr>
          <w:rFonts w:ascii="Arial Narrow" w:eastAsia="Times New Roman" w:hAnsi="Arial Narrow" w:cs="Arial"/>
          <w:color w:val="000000"/>
          <w:kern w:val="0"/>
          <w:lang w:val="es-ES" w:eastAsia="es-ES"/>
          <w14:ligatures w14:val="none"/>
        </w:rPr>
        <w:t>7 de abril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5DD26EDB"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DB68D4" w:rsidRPr="00700C90">
        <w:rPr>
          <w:rFonts w:ascii="Arial Narrow" w:eastAsia="Times New Roman" w:hAnsi="Arial Narrow" w:cs="Times New Roman"/>
          <w:color w:val="000000"/>
          <w:kern w:val="0"/>
          <w:shd w:val="clear" w:color="auto" w:fill="FFFFFF"/>
          <w:lang w:eastAsia="es-PE"/>
          <w14:ligatures w14:val="none"/>
        </w:rPr>
        <w:t xml:space="preserve">Rímac Seguros y Reaseguros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4"/>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5"/>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32E9F744"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C071F" w:rsidRPr="00387C82">
        <w:rPr>
          <w:rFonts w:ascii="Arial Narrow" w:eastAsia="Times New Roman" w:hAnsi="Arial Narrow" w:cs="Arial"/>
          <w:color w:val="000000"/>
          <w:kern w:val="0"/>
          <w:lang w:val="es-ES" w:eastAsia="es-ES"/>
          <w14:ligatures w14:val="none"/>
        </w:rPr>
        <w:t xml:space="preserve">7 de abril de </w:t>
      </w:r>
      <w:r w:rsidR="000C071F" w:rsidRPr="000C071F">
        <w:rPr>
          <w:rFonts w:ascii="Arial Narrow" w:eastAsia="Times New Roman" w:hAnsi="Arial Narrow" w:cs="Arial"/>
          <w:color w:val="000000"/>
          <w:kern w:val="0"/>
          <w:lang w:val="es-ES" w:eastAsia="es-ES"/>
          <w14:ligatures w14:val="none"/>
        </w:rPr>
        <w:t>2025</w:t>
      </w:r>
      <w:r w:rsidRPr="000C071F">
        <w:rPr>
          <w:rFonts w:ascii="Arial Narrow" w:eastAsia="Calibri" w:hAnsi="Arial Narrow" w:cs="Arial"/>
          <w:kern w:val="0"/>
          <w14:ligatures w14:val="none"/>
        </w:rPr>
        <w:t xml:space="preserve">, </w:t>
      </w:r>
      <w:r w:rsidRPr="000C071F">
        <w:rPr>
          <w:rFonts w:ascii="Arial Narrow" w:eastAsia="Arial Narrow" w:hAnsi="Arial Narrow" w:cs="Arial Narrow"/>
          <w:color w:val="000000"/>
          <w:kern w:val="0"/>
          <w:lang w:eastAsia="es-PE"/>
          <w14:ligatures w14:val="none"/>
        </w:rPr>
        <w:t>a</w:t>
      </w:r>
      <w:r w:rsidRPr="000C071F">
        <w:rPr>
          <w:rFonts w:ascii="Arial Narrow" w:eastAsia="Times New Roman" w:hAnsi="Arial Narrow" w:cs="Times New Roman"/>
          <w:color w:val="000000"/>
          <w:kern w:val="0"/>
          <w:shd w:val="clear" w:color="auto" w:fill="FFFFFF"/>
          <w:lang w:eastAsia="es-PE"/>
          <w14:ligatures w14:val="none"/>
        </w:rPr>
        <w:t xml:space="preserve"> </w:t>
      </w:r>
      <w:r w:rsidR="00DB68D4" w:rsidRPr="000C071F">
        <w:rPr>
          <w:rFonts w:ascii="Arial Narrow" w:eastAsia="Times New Roman" w:hAnsi="Arial Narrow" w:cs="Times New Roman"/>
          <w:color w:val="000000"/>
          <w:kern w:val="0"/>
          <w:shd w:val="clear" w:color="auto" w:fill="FFFFFF"/>
          <w:lang w:eastAsia="es-PE"/>
          <w14:ligatures w14:val="none"/>
        </w:rPr>
        <w:t>Rímac Seguros y Reaseguros S.A.</w:t>
      </w:r>
      <w:r w:rsidRPr="000C071F">
        <w:rPr>
          <w:rFonts w:ascii="Arial Narrow" w:eastAsia="Arial Narrow" w:hAnsi="Arial Narrow" w:cs="Arial Narrow"/>
          <w:color w:val="000000"/>
          <w:kern w:val="0"/>
          <w:lang w:eastAsia="es-PE"/>
          <w14:ligatures w14:val="none"/>
        </w:rPr>
        <w:t>, para que, de conformidad con lo dispuesto por el artículo 26</w:t>
      </w:r>
      <w:r w:rsidR="00B2526D" w:rsidRPr="000C071F">
        <w:rPr>
          <w:rFonts w:ascii="Arial Narrow" w:eastAsia="Times New Roman" w:hAnsi="Arial Narrow" w:cs="Segoe UI"/>
          <w:color w:val="000000"/>
          <w:kern w:val="0"/>
          <w:lang w:eastAsia="es-PE"/>
          <w14:ligatures w14:val="none"/>
        </w:rPr>
        <w:t/>
      </w:r>
      <w:r w:rsidRPr="000C071F">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28CEBE4C"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w:t>
      </w:r>
      <w:r w:rsidRPr="00DB68D4">
        <w:rPr>
          <w:rFonts w:ascii="Arial Narrow" w:eastAsia="Times New Roman" w:hAnsi="Arial Narrow" w:cs="Arial"/>
          <w:color w:val="000000"/>
          <w:kern w:val="0"/>
          <w:lang w:eastAsia="es-ES"/>
          <w14:ligatures w14:val="none"/>
        </w:rPr>
        <w:t>contado a partir del día siguiente de la notificación de la presente resolución</w:t>
      </w:r>
      <w:bookmarkEnd w:id="4"/>
      <w:r w:rsidRPr="00DB68D4">
        <w:rPr>
          <w:rFonts w:ascii="Arial Narrow" w:eastAsia="Times New Roman" w:hAnsi="Arial Narrow" w:cs="Arial"/>
          <w:color w:val="000000"/>
          <w:kern w:val="0"/>
          <w:lang w:eastAsia="es-ES"/>
          <w14:ligatures w14:val="none"/>
        </w:rPr>
        <w:t xml:space="preserve">, </w:t>
      </w:r>
      <w:bookmarkStart w:id="5" w:name="_Hlk188286828"/>
      <w:r w:rsidR="00DB68D4" w:rsidRPr="00DB68D4">
        <w:rPr>
          <w:rFonts w:ascii="Arial Narrow" w:eastAsia="Times New Roman" w:hAnsi="Arial Narrow" w:cs="Times New Roman"/>
          <w:color w:val="000000"/>
          <w:kern w:val="0"/>
          <w:shd w:val="clear" w:color="auto" w:fill="FFFFFF"/>
          <w:lang w:eastAsia="es-PE"/>
          <w14:ligatures w14:val="none"/>
        </w:rPr>
        <w:t>Rímac Seguros y Reaseguros S.A.</w:t>
      </w:r>
      <w:r w:rsidRPr="00DB68D4">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501551" w:rsidRPr="00501551">
        <w:rPr>
          <w:rFonts w:ascii="Arial Narrow" w:eastAsia="Times New Roman" w:hAnsi="Arial Narrow" w:cs="Arial"/>
          <w:color w:val="000000"/>
          <w:kern w:val="0"/>
          <w:lang w:val="es-ES" w:eastAsia="es-ES"/>
          <w14:ligatures w14:val="none"/>
        </w:rPr>
        <w:t>(i) presentar una copia completa, legible y debidamente suscrita de la Póliza del Seguro Complementario de Trabajo de Riesgo P0224951, así como el cargo de remisión de la póliza; (ii) presentar los medios probatorios que acrediten que los requerimientos realizados al consumidor en virtud de la cobertura solicitada es justificada; y, (iii) presentar los documentos que respalden la falta de evaluación médica al denunciante para seguir con la atención de su solicitud de cobertura</w:t>
      </w:r>
      <w:r w:rsidR="0041765F">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6"/>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2666E64C" w:rsidR="00AB3A58" w:rsidRPr="0026598E" w:rsidRDefault="00AB3A58" w:rsidP="00AB3A58">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 xml:space="preserve">DÉCIMO: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6598E">
        <w:rPr>
          <w:rFonts w:ascii="Arial Narrow" w:hAnsi="Arial Narrow" w:cs="Arial"/>
          <w:bCs/>
          <w:spacing w:val="-3"/>
          <w:kern w:val="0"/>
          <w14:ligatures w14:val="none"/>
        </w:rPr>
        <w:t xml:space="preserve"/>
      </w:r>
      <w:r w:rsidR="00985C85" w:rsidRPr="00700C90">
        <w:rPr>
          <w:rFonts w:ascii="Arial Narrow" w:hAnsi="Arial Narrow" w:cs="Arial"/>
          <w:bCs/>
          <w:spacing w:val="-3"/>
          <w:kern w:val="0"/>
          <w14:ligatures w14:val="none"/>
        </w:rPr>
        <w:t/>
      </w:r>
      <w:r w:rsidR="00911D96" w:rsidRPr="00700C90">
        <w:rPr>
          <w:rFonts w:ascii="Arial Narrow" w:hAnsi="Arial Narrow" w:cs="Arial"/>
          <w:bCs/>
          <w:spacing w:val="-3"/>
          <w:kern w:val="0"/>
          <w14:ligatures w14:val="none"/>
        </w:rPr>
        <w:t xml:space="preserve"/>
      </w:r>
      <w:r w:rsidR="00911D96" w:rsidRPr="00700C90">
        <w:rPr>
          <w:rFonts w:ascii="Arial Narrow" w:eastAsia="Times New Roman" w:hAnsi="Arial Narrow" w:cs="Times New Roman"/>
          <w:color w:val="000000"/>
          <w:kern w:val="0"/>
          <w:shd w:val="clear" w:color="auto" w:fill="FFFFFF"/>
          <w:lang w:eastAsia="es-PE"/>
          <w14:ligatures w14:val="none"/>
        </w:rPr>
        <w:t xml:space="preserve"/>
      </w:r>
      <w:r w:rsidR="00700C90" w:rsidRPr="00700C90">
        <w:rPr>
          <w:rFonts w:ascii="Arial Narrow" w:eastAsia="Times New Roman" w:hAnsi="Arial Narrow" w:cs="Times New Roman"/>
          <w:color w:val="000000"/>
          <w:kern w:val="0"/>
          <w:shd w:val="clear" w:color="auto" w:fill="FFFFFF"/>
          <w:lang w:eastAsia="es-PE"/>
          <w14:ligatures w14:val="none"/>
        </w:rPr>
        <w:t xml:space="preserve"/>
      </w:r>
      <w:r w:rsidR="00C73A15" w:rsidRPr="00700C90">
        <w:rPr>
          <w:rFonts w:ascii="Arial Narrow" w:eastAsia="Times New Roman" w:hAnsi="Arial Narrow" w:cs="Times New Roman"/>
          <w:color w:val="000000"/>
          <w:kern w:val="0"/>
          <w:shd w:val="clear" w:color="auto" w:fill="FFFFFF"/>
          <w:lang w:eastAsia="es-PE"/>
          <w14:ligatures w14:val="none"/>
        </w:rPr>
        <w:t xml:space="preserve"/>
      </w:r>
      <w:r w:rsidRPr="00700C90">
        <w:rPr>
          <w:rFonts w:ascii="Arial Narrow" w:hAnsi="Arial Narrow"/>
          <w:color w:val="000000"/>
        </w:rPr>
        <w:t/>
      </w:r>
      <w:r w:rsidR="00B610E2">
        <w:rPr>
          <w:rFonts w:ascii="Arial Narrow" w:hAnsi="Arial Narrow"/>
          <w:color w:val="000000"/>
        </w:rPr>
        <w:t/>
      </w:r>
      <w:r w:rsidRPr="00700C90">
        <w:rPr>
          <w:rFonts w:ascii="Arial Narrow" w:hAnsi="Arial Narrow"/>
          <w:color w:val="000000"/>
        </w:rPr>
        <w:t xml:space="preserve"/>
      </w:r>
      <w:r w:rsidR="00B610E2">
        <w:rPr>
          <w:rFonts w:ascii="Arial Narrow" w:hAnsi="Arial Narrow"/>
          <w:color w:val="000000"/>
        </w:rPr>
        <w:t/>
      </w:r>
      <w:r w:rsidRPr="00700C90">
        <w:rPr>
          <w:rFonts w:ascii="Arial Narrow" w:hAnsi="Arial Narrow"/>
          <w:color w:val="000000"/>
        </w:rPr>
        <w:t xml:space="preserve"/>
      </w:r>
      <w:r w:rsidR="00B610E2">
        <w:rPr>
          <w:rFonts w:ascii="Arial Narrow" w:hAnsi="Arial Narrow"/>
          <w:color w:val="000000"/>
        </w:rPr>
        <w:t/>
      </w:r>
      <w:r w:rsidRPr="00700C90">
        <w:rPr>
          <w:rFonts w:ascii="Arial Narrow" w:hAnsi="Arial Narrow"/>
          <w:color w:val="000000"/>
        </w:rPr>
        <w:t xml:space="preserve"/>
      </w:r>
      <w:r w:rsidR="00700C90" w:rsidRPr="00700C90">
        <w:rPr>
          <w:rFonts w:ascii="Arial Narrow" w:hAnsi="Arial Narrow"/>
          <w:color w:val="000000"/>
        </w:rPr>
        <w:t/>
      </w:r>
      <w:r w:rsidRPr="00700C90">
        <w:rPr>
          <w:rFonts w:ascii="Arial Narrow" w:hAnsi="Arial Narrow"/>
          <w:color w:val="000000"/>
        </w:rPr>
        <w:t xml:space="preserve"/>
      </w:r>
      <w:r w:rsidRPr="00700C90">
        <w:rPr>
          <w:rFonts w:ascii="Arial Narrow" w:hAnsi="Arial Narrow"/>
          <w:color w:val="000000"/>
        </w:rPr>
        <w:lastRenderedPageBreak/>
        <w:t/>
      </w:r>
      <w:r w:rsidR="00700C90" w:rsidRPr="00700C90">
        <w:rPr>
          <w:rFonts w:ascii="Arial Narrow" w:hAnsi="Arial Narrow"/>
          <w:color w:val="000000"/>
        </w:rPr>
        <w:t/>
      </w:r>
      <w:r w:rsidRPr="00700C90">
        <w:rPr>
          <w:rFonts w:ascii="Arial Narrow" w:hAnsi="Arial Narrow"/>
          <w:color w:val="000000"/>
        </w:rPr>
        <w:t xml:space="preserve"/>
      </w:r>
      <w:r w:rsidR="00700C90" w:rsidRPr="00700C90">
        <w:rPr>
          <w:rFonts w:ascii="Arial Narrow" w:hAnsi="Arial Narrow"/>
          <w:color w:val="000000"/>
        </w:rPr>
        <w:t/>
      </w:r>
      <w:r w:rsidRPr="00700C90">
        <w:rPr>
          <w:rFonts w:ascii="Arial Narrow" w:hAnsi="Arial Narrow"/>
          <w:color w:val="000000"/>
        </w:rPr>
        <w:t xml:space="preserve"/>
      </w:r>
      <w:r w:rsidR="00700C90" w:rsidRPr="00700C90">
        <w:rPr>
          <w:rFonts w:ascii="Arial Narrow" w:hAnsi="Arial Narrow"/>
          <w:color w:val="000000"/>
        </w:rPr>
        <w:t/>
      </w:r>
      <w:r w:rsidRPr="00700C90">
        <w:rPr>
          <w:rFonts w:ascii="Arial Narrow" w:hAnsi="Arial Narrow"/>
          <w:color w:val="000000"/>
        </w:rPr>
        <w:t/>
      </w:r>
      <w:r w:rsidR="00B2526D" w:rsidRPr="00700C90">
        <w:rPr>
          <w:rFonts w:ascii="Arial Narrow" w:eastAsia="Times New Roman" w:hAnsi="Arial Narrow" w:cs="Segoe UI"/>
          <w:color w:val="000000"/>
          <w:kern w:val="0"/>
          <w:lang w:eastAsia="es-PE"/>
          <w14:ligatures w14:val="none"/>
        </w:rPr>
        <w:t/>
      </w:r>
      <w:r w:rsidRPr="00700C90">
        <w:rPr>
          <w:rFonts w:ascii="Arial Narrow" w:hAnsi="Arial Narrow"/>
          <w:color w:val="000000"/>
        </w:rPr>
        <w:t xml:space="preserve"/>
      </w:r>
      <w:r w:rsidR="00B2526D" w:rsidRPr="00700C90">
        <w:rPr>
          <w:rFonts w:ascii="Arial Narrow" w:eastAsia="Times New Roman" w:hAnsi="Arial Narrow" w:cs="Segoe UI"/>
          <w:color w:val="000000"/>
          <w:kern w:val="0"/>
          <w:lang w:eastAsia="es-PE"/>
          <w14:ligatures w14:val="none"/>
        </w:rPr>
        <w:t/>
      </w:r>
      <w:r w:rsidRPr="00700C90">
        <w:rPr>
          <w:rFonts w:ascii="Arial Narrow" w:hAnsi="Arial Narrow"/>
          <w:color w:val="000000"/>
        </w:rPr>
        <w:t xml:space="preserve"/>
      </w:r>
      <w:r w:rsidRPr="00700C90">
        <w:rPr>
          <w:rStyle w:val="Refdenotaalpie"/>
          <w:rFonts w:ascii="Arial Narrow" w:hAnsi="Arial Narrow"/>
          <w:vertAlign w:val="superscript"/>
        </w:rPr>
        <w:footnoteReference w:id="10"/>
      </w:r>
      <w:r w:rsidRPr="00700C90">
        <w:rPr>
          <w:rFonts w:ascii="Arial Narrow" w:hAnsi="Arial Narrow" w:cs="Arial"/>
        </w:rPr>
        <w:t/>
      </w:r>
    </w:p>
    <w:p w14:paraId="212FCE7B" w14:textId="77777777" w:rsidR="00AB3A58" w:rsidRPr="0026598E" w:rsidRDefault="00AB3A58" w:rsidP="00AB3A58">
      <w:pPr>
        <w:suppressAutoHyphens/>
        <w:spacing w:after="0" w:line="240" w:lineRule="auto"/>
        <w:jc w:val="both"/>
        <w:rPr>
          <w:rFonts w:ascii="Arial Narrow" w:hAnsi="Arial Narrow" w:cs="Arial"/>
        </w:rPr>
      </w:pPr>
    </w:p>
    <w:p w14:paraId="39963B7E"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4C11504" w14:textId="77777777" w:rsidR="00B0487C" w:rsidRPr="0026598E" w:rsidRDefault="00B0487C" w:rsidP="00B0487C">
      <w:pPr>
        <w:spacing w:after="0" w:line="240" w:lineRule="auto"/>
        <w:jc w:val="both"/>
        <w:rPr>
          <w:rFonts w:ascii="Arial Narrow" w:eastAsia="Arial Narrow" w:hAnsi="Arial Narrow" w:cs="Arial Narrow"/>
          <w:b/>
          <w:color w:val="000000"/>
          <w:kern w:val="0"/>
          <w:lang w:eastAsia="es-PE"/>
          <w14:ligatures w14:val="none"/>
        </w:rPr>
      </w:pPr>
    </w:p>
    <w:p w14:paraId="0E502FCB" w14:textId="77777777" w:rsidR="00B0487C" w:rsidRPr="0026598E" w:rsidRDefault="00B0487C" w:rsidP="00B0487C">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35464375" w14:textId="77777777" w:rsidR="00B0487C" w:rsidRPr="0026598E" w:rsidRDefault="00B0487C" w:rsidP="00B0487C">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6396A8A2" w14:textId="77777777" w:rsidR="00B0487C" w:rsidRPr="0026598E" w:rsidRDefault="00B0487C" w:rsidP="00B0487C">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25D0337B" w14:textId="77777777" w:rsidR="00B0487C" w:rsidRPr="0026598E" w:rsidRDefault="00B0487C" w:rsidP="00B0487C">
      <w:pPr>
        <w:spacing w:after="0" w:line="240" w:lineRule="auto"/>
        <w:jc w:val="both"/>
        <w:rPr>
          <w:rFonts w:ascii="Arial Narrow" w:eastAsia="Arial Narrow" w:hAnsi="Arial Narrow" w:cs="Arial Narrow"/>
          <w:b/>
          <w:color w:val="000000"/>
          <w:kern w:val="0"/>
          <w:lang w:eastAsia="es-PE"/>
          <w14:ligatures w14:val="none"/>
        </w:rPr>
      </w:pPr>
    </w:p>
    <w:p w14:paraId="3F53CD5A" w14:textId="77777777" w:rsidR="00B0487C" w:rsidRPr="0026598E" w:rsidRDefault="00B0487C" w:rsidP="00B0487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24D0" w14:textId="77777777" w:rsidR="006820F7" w:rsidRDefault="006820F7" w:rsidP="00AB3A58">
      <w:pPr>
        <w:spacing w:after="0" w:line="240" w:lineRule="auto"/>
      </w:pPr>
      <w:r>
        <w:separator/>
      </w:r>
    </w:p>
  </w:endnote>
  <w:endnote w:type="continuationSeparator" w:id="0">
    <w:p w14:paraId="2F5E2481" w14:textId="77777777" w:rsidR="006820F7" w:rsidRDefault="006820F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54F6" w14:textId="77777777" w:rsidR="006820F7" w:rsidRDefault="006820F7" w:rsidP="00AB3A58">
      <w:pPr>
        <w:spacing w:after="0" w:line="240" w:lineRule="auto"/>
      </w:pPr>
      <w:r>
        <w:separator/>
      </w:r>
    </w:p>
  </w:footnote>
  <w:footnote w:type="continuationSeparator" w:id="0">
    <w:p w14:paraId="2685CD75" w14:textId="77777777" w:rsidR="006820F7" w:rsidRDefault="006820F7" w:rsidP="00AB3A58">
      <w:pPr>
        <w:spacing w:after="0" w:line="240" w:lineRule="auto"/>
      </w:pPr>
      <w:r>
        <w:continuationSeparator/>
      </w:r>
    </w:p>
  </w:footnote>
  <w:footnote w:id="1">
    <w:p w14:paraId="45147139" w14:textId="77777777" w:rsidR="00AB3A58" w:rsidRPr="00206B8F" w:rsidRDefault="00AB3A58" w:rsidP="00206B8F">
      <w:pPr>
        <w:pStyle w:val="Textonotapie"/>
        <w:ind w:left="567" w:hanging="567"/>
        <w:jc w:val="both"/>
        <w:rPr>
          <w:rFonts w:ascii="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t>Publicado</w:t>
      </w:r>
      <w:r w:rsidRPr="00206B8F">
        <w:rPr>
          <w:rFonts w:ascii="Arial Narrow" w:hAnsi="Arial Narrow" w:cs="Arial"/>
          <w:b/>
          <w:sz w:val="16"/>
          <w:szCs w:val="16"/>
        </w:rPr>
        <w:t xml:space="preserve"> </w:t>
      </w:r>
      <w:r w:rsidRPr="00206B8F">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06B8F" w:rsidRDefault="00AB3A58" w:rsidP="00206B8F">
      <w:pPr>
        <w:pStyle w:val="Textonotapie"/>
        <w:ind w:left="567" w:hanging="567"/>
        <w:jc w:val="both"/>
        <w:rPr>
          <w:rFonts w:ascii="Arial Narrow" w:hAnsi="Arial Narrow" w:cs="Arial"/>
          <w:sz w:val="16"/>
          <w:szCs w:val="16"/>
        </w:rPr>
      </w:pPr>
    </w:p>
  </w:footnote>
  <w:footnote w:id="2">
    <w:p w14:paraId="5CAA12BF" w14:textId="77777777" w:rsidR="00232389" w:rsidRPr="00206B8F" w:rsidRDefault="00DA4327" w:rsidP="00206B8F">
      <w:pPr>
        <w:pStyle w:val="Textonotapie"/>
        <w:tabs>
          <w:tab w:val="left" w:pos="567"/>
        </w:tabs>
        <w:ind w:left="567" w:right="-1" w:hanging="567"/>
        <w:jc w:val="both"/>
        <w:rPr>
          <w:rFonts w:ascii="Arial Narrow" w:eastAsia="Arial Narrow" w:hAnsi="Arial Narrow" w:cs="Arial"/>
          <w:b/>
          <w:bCs/>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r>
      <w:r w:rsidR="00232389" w:rsidRPr="00206B8F">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b/>
          <w:bCs/>
          <w:sz w:val="16"/>
          <w:szCs w:val="16"/>
        </w:rPr>
      </w:pPr>
      <w:r w:rsidRPr="00206B8F">
        <w:rPr>
          <w:rFonts w:ascii="Arial Narrow" w:eastAsia="Arial Narrow" w:hAnsi="Arial Narrow" w:cs="Arial"/>
          <w:b/>
          <w:bCs/>
          <w:sz w:val="16"/>
          <w:szCs w:val="16"/>
        </w:rPr>
        <w:tab/>
        <w:t>Artículo 105.- Autoridad competente.</w:t>
      </w:r>
    </w:p>
    <w:p w14:paraId="01D3D506"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 xml:space="preserve">(…). </w:t>
      </w:r>
    </w:p>
    <w:p w14:paraId="23626E60"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b/>
          <w:bCs/>
          <w:sz w:val="16"/>
          <w:szCs w:val="16"/>
        </w:rPr>
      </w:pPr>
      <w:r w:rsidRPr="00206B8F">
        <w:rPr>
          <w:rFonts w:ascii="Arial Narrow" w:eastAsia="Arial Narrow" w:hAnsi="Arial Narrow" w:cs="Arial"/>
          <w:sz w:val="16"/>
          <w:szCs w:val="16"/>
        </w:rPr>
        <w:tab/>
      </w:r>
      <w:r w:rsidRPr="00206B8F">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b/>
          <w:bCs/>
          <w:sz w:val="16"/>
          <w:szCs w:val="16"/>
        </w:rPr>
        <w:tab/>
        <w:t>Artículo 27.-</w:t>
      </w:r>
      <w:r w:rsidRPr="00206B8F">
        <w:rPr>
          <w:rFonts w:ascii="Arial Narrow" w:eastAsia="Arial Narrow" w:hAnsi="Arial Narrow" w:cs="Arial"/>
          <w:sz w:val="16"/>
          <w:szCs w:val="16"/>
        </w:rPr>
        <w:t xml:space="preserve"> De la Comisión de Protección al Consumidor.- </w:t>
      </w:r>
    </w:p>
    <w:p w14:paraId="7B60AAB7" w14:textId="77777777" w:rsidR="00232389" w:rsidRPr="00206B8F" w:rsidRDefault="00232389"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206B8F" w:rsidRDefault="0053692B" w:rsidP="00206B8F">
      <w:pPr>
        <w:pStyle w:val="Textonotapie"/>
        <w:tabs>
          <w:tab w:val="left" w:pos="567"/>
        </w:tabs>
        <w:ind w:right="-1"/>
        <w:jc w:val="both"/>
        <w:rPr>
          <w:rFonts w:ascii="Arial Narrow" w:eastAsia="Arial Narrow" w:hAnsi="Arial Narrow" w:cs="Arial"/>
          <w:sz w:val="16"/>
          <w:szCs w:val="16"/>
        </w:rPr>
      </w:pPr>
    </w:p>
  </w:footnote>
  <w:footnote w:id="3">
    <w:p w14:paraId="745CCFDF" w14:textId="77777777" w:rsidR="004F1373" w:rsidRPr="00206B8F" w:rsidRDefault="0053692B" w:rsidP="00206B8F">
      <w:pPr>
        <w:pStyle w:val="Textonotapie"/>
        <w:tabs>
          <w:tab w:val="left" w:pos="567"/>
        </w:tabs>
        <w:ind w:left="567" w:right="-1" w:hanging="567"/>
        <w:jc w:val="both"/>
        <w:rPr>
          <w:rFonts w:ascii="Arial Narrow" w:eastAsia="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r>
      <w:r w:rsidR="004F1373" w:rsidRPr="00206B8F">
        <w:rPr>
          <w:rFonts w:ascii="Arial Narrow" w:eastAsia="Arial Narrow" w:hAnsi="Arial Narrow" w:cs="Arial"/>
          <w:b/>
          <w:bCs/>
          <w:sz w:val="16"/>
          <w:szCs w:val="16"/>
        </w:rPr>
        <w:t>LEY SOBRE FACULTADES, NORMAS Y ORGANIZACIÓN DEL INDECOPI, APROBADA POR DECRETO LEGISLATIVO 807 Artículo 24.-</w:t>
      </w:r>
      <w:r w:rsidR="004F1373" w:rsidRPr="00206B8F">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06B8F" w:rsidRDefault="004F1373"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 xml:space="preserve">(...) </w:t>
      </w:r>
    </w:p>
    <w:p w14:paraId="2E57FA41" w14:textId="77777777" w:rsidR="004F1373" w:rsidRPr="00206B8F" w:rsidRDefault="004F1373"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06B8F" w:rsidRDefault="004F1373"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w:t>
      </w:r>
    </w:p>
    <w:p w14:paraId="3815CD17" w14:textId="25DEA14B" w:rsidR="0053692B" w:rsidRPr="00206B8F" w:rsidRDefault="0053692B" w:rsidP="00206B8F">
      <w:pPr>
        <w:pStyle w:val="Textonotapie"/>
        <w:tabs>
          <w:tab w:val="left" w:pos="567"/>
        </w:tabs>
        <w:ind w:left="567" w:right="-1" w:hanging="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 </w:t>
      </w:r>
    </w:p>
    <w:p w14:paraId="0653327F" w14:textId="77777777" w:rsidR="0053692B" w:rsidRPr="00206B8F" w:rsidRDefault="0053692B" w:rsidP="00206B8F">
      <w:pPr>
        <w:pStyle w:val="Textonotapie"/>
        <w:tabs>
          <w:tab w:val="left" w:pos="567"/>
        </w:tabs>
        <w:ind w:left="567" w:right="-1" w:hanging="567"/>
        <w:jc w:val="both"/>
        <w:rPr>
          <w:rFonts w:ascii="Arial Narrow" w:eastAsia="Arial Narrow" w:hAnsi="Arial Narrow" w:cs="Arial"/>
          <w:sz w:val="16"/>
          <w:szCs w:val="16"/>
        </w:rPr>
      </w:pPr>
    </w:p>
  </w:footnote>
  <w:footnote w:id="4">
    <w:p w14:paraId="36E1D7A6" w14:textId="0783507F" w:rsidR="00AB3A58" w:rsidRPr="00206B8F" w:rsidRDefault="00AB3A58" w:rsidP="00206B8F">
      <w:pPr>
        <w:pStyle w:val="Textonotapie"/>
        <w:ind w:left="567" w:hanging="567"/>
        <w:jc w:val="both"/>
        <w:rPr>
          <w:rFonts w:ascii="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206B8F" w:rsidRDefault="00AB3A58" w:rsidP="00206B8F">
      <w:pPr>
        <w:pStyle w:val="Textonotapie"/>
        <w:ind w:left="567" w:hanging="567"/>
        <w:jc w:val="both"/>
        <w:rPr>
          <w:rFonts w:ascii="Arial Narrow" w:hAnsi="Arial Narrow" w:cs="Arial"/>
          <w:sz w:val="16"/>
          <w:szCs w:val="16"/>
        </w:rPr>
      </w:pPr>
    </w:p>
  </w:footnote>
  <w:footnote w:id="5">
    <w:p w14:paraId="4C19AD81" w14:textId="77777777" w:rsidR="00AB3A58" w:rsidRPr="00206B8F" w:rsidRDefault="00AB3A58" w:rsidP="00206B8F">
      <w:pPr>
        <w:pStyle w:val="Textonotapie"/>
        <w:ind w:left="567" w:hanging="567"/>
        <w:jc w:val="both"/>
        <w:rPr>
          <w:rFonts w:ascii="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r>
      <w:r w:rsidRPr="00206B8F">
        <w:rPr>
          <w:rFonts w:ascii="Arial Narrow" w:eastAsia="Arial Narrow" w:hAnsi="Arial Narrow" w:cs="Arial"/>
          <w:b/>
          <w:sz w:val="16"/>
          <w:szCs w:val="16"/>
        </w:rPr>
        <w:t>LEY 29571, CÓDIGO DE PROTECCIÓN Y DEFENSA DEL CONSUMIDOR</w:t>
      </w:r>
      <w:r w:rsidRPr="00206B8F">
        <w:rPr>
          <w:rFonts w:ascii="Arial Narrow" w:hAnsi="Arial Narrow" w:cs="Arial"/>
          <w:b/>
          <w:bCs/>
          <w:sz w:val="16"/>
          <w:szCs w:val="16"/>
        </w:rPr>
        <w:t xml:space="preserve">, </w:t>
      </w:r>
      <w:r w:rsidRPr="00206B8F">
        <w:rPr>
          <w:rFonts w:ascii="Arial Narrow" w:hAnsi="Arial Narrow" w:cs="Arial"/>
          <w:b/>
          <w:sz w:val="16"/>
          <w:szCs w:val="16"/>
        </w:rPr>
        <w:t>publicado el 2 de setiembre de 2010 y modificado por Decreto Legislativo 1308</w:t>
      </w:r>
    </w:p>
    <w:p w14:paraId="1021FEF0" w14:textId="53B3C159" w:rsidR="00AB3A58" w:rsidRPr="00206B8F" w:rsidRDefault="00AB3A58" w:rsidP="00206B8F">
      <w:pPr>
        <w:pStyle w:val="Textonotapie"/>
        <w:ind w:left="567" w:hanging="567"/>
        <w:jc w:val="both"/>
        <w:rPr>
          <w:rFonts w:ascii="Arial Narrow" w:hAnsi="Arial Narrow" w:cs="Arial"/>
          <w:b/>
          <w:bCs/>
          <w:sz w:val="16"/>
          <w:szCs w:val="16"/>
        </w:rPr>
      </w:pPr>
      <w:r w:rsidRPr="00206B8F">
        <w:rPr>
          <w:rFonts w:ascii="Arial Narrow" w:hAnsi="Arial Narrow" w:cs="Arial"/>
          <w:sz w:val="16"/>
          <w:szCs w:val="16"/>
        </w:rPr>
        <w:tab/>
      </w:r>
      <w:r w:rsidRPr="00206B8F">
        <w:rPr>
          <w:rFonts w:ascii="Arial Narrow" w:hAnsi="Arial Narrow" w:cs="Arial"/>
          <w:b/>
          <w:bCs/>
          <w:sz w:val="16"/>
          <w:szCs w:val="16"/>
        </w:rPr>
        <w:t>Artículo 110.- Sanciones Administrativas</w:t>
      </w:r>
    </w:p>
    <w:p w14:paraId="033E0533" w14:textId="77777777" w:rsidR="00AB3A58" w:rsidRPr="00206B8F" w:rsidRDefault="00AB3A58" w:rsidP="00206B8F">
      <w:pPr>
        <w:autoSpaceDE w:val="0"/>
        <w:autoSpaceDN w:val="0"/>
        <w:adjustRightInd w:val="0"/>
        <w:spacing w:after="0" w:line="240" w:lineRule="auto"/>
        <w:ind w:left="567"/>
        <w:jc w:val="both"/>
        <w:rPr>
          <w:rFonts w:ascii="Arial Narrow" w:hAnsi="Arial Narrow" w:cs="Arial"/>
          <w:sz w:val="16"/>
          <w:szCs w:val="16"/>
          <w:lang w:eastAsia="es-PE"/>
        </w:rPr>
      </w:pPr>
      <w:r w:rsidRPr="00206B8F">
        <w:rPr>
          <w:rFonts w:ascii="Arial Narrow" w:hAnsi="Arial Narrow" w:cs="Arial"/>
          <w:sz w:val="16"/>
          <w:szCs w:val="16"/>
          <w:lang w:eastAsia="es-PE"/>
        </w:rPr>
        <w:t>(…)</w:t>
      </w:r>
    </w:p>
    <w:p w14:paraId="7D5A17FE" w14:textId="77777777" w:rsidR="00AB3A58" w:rsidRPr="00206B8F" w:rsidRDefault="00AB3A58" w:rsidP="00206B8F">
      <w:pPr>
        <w:autoSpaceDE w:val="0"/>
        <w:autoSpaceDN w:val="0"/>
        <w:adjustRightInd w:val="0"/>
        <w:spacing w:after="0" w:line="240" w:lineRule="auto"/>
        <w:ind w:left="567"/>
        <w:jc w:val="both"/>
        <w:rPr>
          <w:rFonts w:ascii="Arial Narrow" w:hAnsi="Arial Narrow" w:cs="Arial"/>
          <w:sz w:val="16"/>
          <w:szCs w:val="16"/>
          <w:lang w:eastAsia="es-PE"/>
        </w:rPr>
      </w:pPr>
      <w:r w:rsidRPr="00206B8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06B8F" w:rsidRDefault="005C1748" w:rsidP="00206B8F">
      <w:pPr>
        <w:autoSpaceDE w:val="0"/>
        <w:autoSpaceDN w:val="0"/>
        <w:adjustRightInd w:val="0"/>
        <w:spacing w:after="0" w:line="240" w:lineRule="auto"/>
        <w:ind w:left="567"/>
        <w:jc w:val="both"/>
        <w:rPr>
          <w:rFonts w:ascii="Arial Narrow" w:hAnsi="Arial Narrow" w:cs="Arial"/>
          <w:sz w:val="16"/>
          <w:szCs w:val="16"/>
          <w:lang w:eastAsia="es-PE"/>
        </w:rPr>
      </w:pPr>
      <w:r w:rsidRPr="00206B8F">
        <w:rPr>
          <w:rFonts w:ascii="Arial Narrow" w:hAnsi="Arial Narrow" w:cs="Arial"/>
          <w:sz w:val="16"/>
          <w:szCs w:val="16"/>
          <w:lang w:eastAsia="es-PE"/>
        </w:rPr>
        <w:t>(…).</w:t>
      </w:r>
    </w:p>
    <w:p w14:paraId="2633AD7C" w14:textId="77777777" w:rsidR="00AB3A58" w:rsidRPr="00206B8F" w:rsidRDefault="00AB3A58" w:rsidP="00206B8F">
      <w:pPr>
        <w:pStyle w:val="Textonotapie"/>
        <w:tabs>
          <w:tab w:val="left" w:pos="284"/>
        </w:tabs>
        <w:ind w:left="567" w:hanging="567"/>
        <w:jc w:val="both"/>
        <w:rPr>
          <w:rFonts w:ascii="Arial Narrow" w:hAnsi="Arial Narrow" w:cs="Arial"/>
          <w:b/>
          <w:bCs/>
          <w:sz w:val="16"/>
          <w:szCs w:val="16"/>
        </w:rPr>
      </w:pPr>
    </w:p>
  </w:footnote>
  <w:footnote w:id="6">
    <w:p w14:paraId="27932AE4" w14:textId="77777777" w:rsidR="00AB3A58" w:rsidRPr="00206B8F" w:rsidRDefault="00AB3A58" w:rsidP="00206B8F">
      <w:pPr>
        <w:spacing w:after="0" w:line="240" w:lineRule="auto"/>
        <w:ind w:left="567" w:hanging="567"/>
        <w:jc w:val="both"/>
        <w:rPr>
          <w:rFonts w:ascii="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vertAlign w:val="superscript"/>
        </w:rPr>
        <w:t xml:space="preserve"> </w:t>
      </w:r>
      <w:r w:rsidRPr="00206B8F">
        <w:rPr>
          <w:rFonts w:ascii="Arial Narrow" w:hAnsi="Arial Narrow" w:cs="Arial"/>
          <w:sz w:val="16"/>
          <w:szCs w:val="16"/>
        </w:rPr>
        <w:t xml:space="preserve"> </w:t>
      </w:r>
      <w:r w:rsidRPr="00206B8F">
        <w:rPr>
          <w:rFonts w:ascii="Arial Narrow" w:hAnsi="Arial Narrow" w:cs="Arial"/>
          <w:sz w:val="16"/>
          <w:szCs w:val="16"/>
        </w:rPr>
        <w:tab/>
      </w:r>
      <w:r w:rsidRPr="00206B8F">
        <w:rPr>
          <w:rFonts w:ascii="Arial Narrow" w:eastAsia="Arial Narrow" w:hAnsi="Arial Narrow" w:cs="Arial"/>
          <w:b/>
          <w:sz w:val="16"/>
          <w:szCs w:val="16"/>
        </w:rPr>
        <w:t>LEY 29571, CÓDIGO DE PROTECCIÓN Y DEFENSA DEL CONSUMIDOR</w:t>
      </w:r>
      <w:r w:rsidRPr="00206B8F">
        <w:rPr>
          <w:rFonts w:ascii="Arial Narrow" w:hAnsi="Arial Narrow" w:cs="Arial"/>
          <w:b/>
          <w:bCs/>
          <w:sz w:val="16"/>
          <w:szCs w:val="16"/>
        </w:rPr>
        <w:t xml:space="preserve">, </w:t>
      </w:r>
      <w:r w:rsidRPr="00206B8F">
        <w:rPr>
          <w:rFonts w:ascii="Arial Narrow" w:hAnsi="Arial Narrow" w:cs="Arial"/>
          <w:b/>
          <w:sz w:val="16"/>
          <w:szCs w:val="16"/>
        </w:rPr>
        <w:t>publicado el 2 de setiembre de 2010 y modificado por Decreto Legislativo 1308</w:t>
      </w:r>
    </w:p>
    <w:p w14:paraId="53E1332F" w14:textId="77777777" w:rsidR="00AB3A58" w:rsidRPr="00206B8F" w:rsidRDefault="00AB3A58" w:rsidP="00206B8F">
      <w:pPr>
        <w:spacing w:after="0" w:line="240" w:lineRule="auto"/>
        <w:ind w:left="567" w:hanging="567"/>
        <w:jc w:val="both"/>
        <w:rPr>
          <w:rFonts w:ascii="Arial Narrow" w:eastAsia="Arial Narrow" w:hAnsi="Arial Narrow" w:cs="Arial"/>
          <w:b/>
          <w:sz w:val="16"/>
          <w:szCs w:val="16"/>
        </w:rPr>
      </w:pPr>
      <w:r w:rsidRPr="00206B8F">
        <w:rPr>
          <w:rFonts w:ascii="Arial Narrow" w:eastAsia="Arial Narrow" w:hAnsi="Arial Narrow" w:cs="Arial"/>
          <w:b/>
          <w:sz w:val="16"/>
          <w:szCs w:val="16"/>
        </w:rPr>
        <w:tab/>
        <w:t>Artículo 110.- Sanciones administrativas</w:t>
      </w:r>
    </w:p>
    <w:p w14:paraId="0175816C" w14:textId="77777777" w:rsidR="00AB3A58" w:rsidRPr="00206B8F" w:rsidRDefault="00AB3A58" w:rsidP="00206B8F">
      <w:pPr>
        <w:spacing w:after="0" w:line="240" w:lineRule="auto"/>
        <w:ind w:left="567"/>
        <w:jc w:val="both"/>
        <w:rPr>
          <w:rFonts w:ascii="Arial Narrow" w:hAnsi="Arial Narrow" w:cs="Arial"/>
          <w:sz w:val="16"/>
          <w:szCs w:val="16"/>
        </w:rPr>
      </w:pPr>
      <w:r w:rsidRPr="00206B8F">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06B8F" w:rsidRDefault="00AB3A58" w:rsidP="00206B8F">
      <w:pPr>
        <w:numPr>
          <w:ilvl w:val="0"/>
          <w:numId w:val="2"/>
        </w:numPr>
        <w:spacing w:after="0" w:line="240" w:lineRule="auto"/>
        <w:ind w:left="426" w:firstLine="141"/>
        <w:jc w:val="both"/>
        <w:rPr>
          <w:rFonts w:ascii="Arial Narrow" w:eastAsia="Arial Narrow" w:hAnsi="Arial Narrow" w:cs="Arial"/>
          <w:sz w:val="16"/>
          <w:szCs w:val="16"/>
        </w:rPr>
      </w:pPr>
      <w:r w:rsidRPr="00206B8F">
        <w:rPr>
          <w:rFonts w:ascii="Arial Narrow" w:eastAsia="Arial Narrow" w:hAnsi="Arial Narrow" w:cs="Arial"/>
          <w:sz w:val="16"/>
          <w:szCs w:val="16"/>
        </w:rPr>
        <w:t>Infracciones leves, con una amonestación o con una multa de hasta cincuenta (50) UIT.</w:t>
      </w:r>
    </w:p>
    <w:p w14:paraId="6238C038" w14:textId="77777777" w:rsidR="00AB3A58" w:rsidRPr="00206B8F" w:rsidRDefault="00AB3A58" w:rsidP="00206B8F">
      <w:pPr>
        <w:numPr>
          <w:ilvl w:val="0"/>
          <w:numId w:val="2"/>
        </w:numPr>
        <w:spacing w:after="0" w:line="240" w:lineRule="auto"/>
        <w:ind w:left="426" w:firstLine="141"/>
        <w:jc w:val="both"/>
        <w:rPr>
          <w:rFonts w:ascii="Arial Narrow" w:eastAsia="Arial Narrow" w:hAnsi="Arial Narrow" w:cs="Arial"/>
          <w:sz w:val="16"/>
          <w:szCs w:val="16"/>
        </w:rPr>
      </w:pPr>
      <w:r w:rsidRPr="00206B8F">
        <w:rPr>
          <w:rFonts w:ascii="Arial Narrow" w:eastAsia="Arial Narrow" w:hAnsi="Arial Narrow" w:cs="Arial"/>
          <w:sz w:val="16"/>
          <w:szCs w:val="16"/>
        </w:rPr>
        <w:t>Infracciones graves, con una multa de hasta ciento cincuenta (150) UIT.</w:t>
      </w:r>
    </w:p>
    <w:p w14:paraId="35820D58" w14:textId="77777777" w:rsidR="005C1748" w:rsidRPr="00206B8F" w:rsidRDefault="00AB3A58" w:rsidP="00206B8F">
      <w:pPr>
        <w:numPr>
          <w:ilvl w:val="0"/>
          <w:numId w:val="2"/>
        </w:numPr>
        <w:spacing w:after="0" w:line="240" w:lineRule="auto"/>
        <w:ind w:left="426" w:firstLine="141"/>
        <w:jc w:val="both"/>
        <w:rPr>
          <w:rFonts w:ascii="Arial Narrow" w:eastAsia="Arial Narrow" w:hAnsi="Arial Narrow" w:cs="Arial"/>
          <w:sz w:val="16"/>
          <w:szCs w:val="16"/>
        </w:rPr>
      </w:pPr>
      <w:r w:rsidRPr="00206B8F">
        <w:rPr>
          <w:rFonts w:ascii="Arial Narrow" w:eastAsia="Arial Narrow" w:hAnsi="Arial Narrow" w:cs="Arial"/>
          <w:sz w:val="16"/>
          <w:szCs w:val="16"/>
        </w:rPr>
        <w:t>Infracciones muy graves, con una multa de hasta cuatrocientos cincuenta (450) UIT.</w:t>
      </w:r>
    </w:p>
    <w:p w14:paraId="058965C7" w14:textId="19FDB7D4" w:rsidR="00AB3A58" w:rsidRPr="00206B8F" w:rsidRDefault="005C1748"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w:t>
      </w:r>
    </w:p>
  </w:footnote>
  <w:footnote w:id="7">
    <w:p w14:paraId="63316547" w14:textId="77777777" w:rsidR="00B2526D" w:rsidRPr="00206B8F" w:rsidRDefault="00B2526D" w:rsidP="00206B8F">
      <w:pPr>
        <w:spacing w:after="0" w:line="240" w:lineRule="auto"/>
        <w:ind w:left="567" w:hanging="567"/>
        <w:jc w:val="both"/>
        <w:rPr>
          <w:rFonts w:ascii="Arial Narrow" w:eastAsia="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r>
      <w:r w:rsidRPr="00206B8F">
        <w:rPr>
          <w:rFonts w:ascii="Arial Narrow" w:eastAsia="Arial Narrow" w:hAnsi="Arial Narrow" w:cs="Arial"/>
          <w:b/>
          <w:sz w:val="16"/>
          <w:szCs w:val="16"/>
        </w:rPr>
        <w:t>Artículo 114.- Medidas correctivas</w:t>
      </w:r>
    </w:p>
    <w:p w14:paraId="79073A8B"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06B8F" w:rsidRDefault="00B2526D" w:rsidP="00206B8F">
      <w:pPr>
        <w:spacing w:after="0" w:line="240" w:lineRule="auto"/>
        <w:ind w:left="567"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06B8F" w:rsidRDefault="00B2526D" w:rsidP="00206B8F">
      <w:pPr>
        <w:spacing w:after="0" w:line="240" w:lineRule="auto"/>
        <w:ind w:left="567" w:hanging="567"/>
        <w:jc w:val="both"/>
        <w:rPr>
          <w:rFonts w:ascii="Arial Narrow" w:eastAsia="Arial Narrow" w:hAnsi="Arial Narrow" w:cs="Arial"/>
          <w:sz w:val="16"/>
          <w:szCs w:val="16"/>
        </w:rPr>
      </w:pPr>
      <w:r w:rsidRPr="00206B8F">
        <w:rPr>
          <w:rFonts w:ascii="Arial Narrow" w:eastAsia="Arial Narrow" w:hAnsi="Arial Narrow" w:cs="Arial"/>
          <w:sz w:val="16"/>
          <w:szCs w:val="16"/>
        </w:rPr>
        <w:tab/>
        <w:t>Las medidas correctivas complementarias pueden dictarse de oficio o a pedido de parte.</w:t>
      </w:r>
    </w:p>
    <w:p w14:paraId="63AE64DF" w14:textId="77777777" w:rsidR="00B2526D" w:rsidRPr="00206B8F" w:rsidRDefault="00B2526D" w:rsidP="00206B8F">
      <w:pPr>
        <w:spacing w:after="0" w:line="240" w:lineRule="auto"/>
        <w:ind w:left="567" w:hanging="567"/>
        <w:jc w:val="both"/>
        <w:rPr>
          <w:rFonts w:ascii="Arial Narrow" w:hAnsi="Arial Narrow" w:cs="Arial"/>
          <w:sz w:val="16"/>
          <w:szCs w:val="16"/>
        </w:rPr>
      </w:pPr>
    </w:p>
    <w:p w14:paraId="3460BC85" w14:textId="77777777" w:rsidR="00B2526D" w:rsidRPr="00206B8F" w:rsidRDefault="00B2526D" w:rsidP="00206B8F">
      <w:pPr>
        <w:spacing w:after="0" w:line="240" w:lineRule="auto"/>
        <w:ind w:left="567" w:hanging="567"/>
        <w:jc w:val="both"/>
        <w:rPr>
          <w:rFonts w:ascii="Arial Narrow" w:hAnsi="Arial Narrow" w:cs="Arial"/>
          <w:sz w:val="16"/>
          <w:szCs w:val="16"/>
        </w:rPr>
      </w:pPr>
      <w:r w:rsidRPr="00206B8F">
        <w:rPr>
          <w:rFonts w:ascii="Arial Narrow" w:eastAsia="Arial Narrow" w:hAnsi="Arial Narrow" w:cs="Arial"/>
          <w:b/>
          <w:sz w:val="16"/>
          <w:szCs w:val="16"/>
        </w:rPr>
        <w:tab/>
        <w:t>Artículo 115.- Medidas correctivas reparadoras</w:t>
      </w:r>
    </w:p>
    <w:p w14:paraId="7E2CF74E" w14:textId="77777777" w:rsidR="00B2526D" w:rsidRPr="00206B8F" w:rsidRDefault="00B2526D" w:rsidP="00206B8F">
      <w:pPr>
        <w:spacing w:after="0" w:line="240" w:lineRule="auto"/>
        <w:ind w:left="567" w:hanging="283"/>
        <w:jc w:val="both"/>
        <w:rPr>
          <w:rFonts w:ascii="Arial Narrow" w:eastAsia="Arial Narrow" w:hAnsi="Arial Narrow" w:cs="Arial"/>
          <w:sz w:val="16"/>
          <w:szCs w:val="16"/>
        </w:rPr>
      </w:pPr>
      <w:r w:rsidRPr="00206B8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Reparar productos.</w:t>
      </w:r>
    </w:p>
    <w:p w14:paraId="290DA874"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Cumplir con ejecutar otras prestaciones u obligaciones legales o convencionales a su cargo.</w:t>
      </w:r>
    </w:p>
    <w:p w14:paraId="63CE5C0E"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06B8F" w:rsidRDefault="00B2526D" w:rsidP="00206B8F">
      <w:pPr>
        <w:numPr>
          <w:ilvl w:val="0"/>
          <w:numId w:val="1"/>
        </w:numPr>
        <w:spacing w:after="0" w:line="240" w:lineRule="auto"/>
        <w:ind w:left="567" w:firstLine="0"/>
        <w:jc w:val="both"/>
        <w:rPr>
          <w:rFonts w:ascii="Arial Narrow" w:eastAsia="Arial Narrow" w:hAnsi="Arial Narrow" w:cs="Arial"/>
          <w:sz w:val="16"/>
          <w:szCs w:val="16"/>
        </w:rPr>
      </w:pPr>
      <w:r w:rsidRPr="00206B8F">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06B8F" w:rsidRDefault="00B2526D" w:rsidP="00206B8F">
      <w:pPr>
        <w:pStyle w:val="Sinespaciado"/>
        <w:ind w:firstLine="567"/>
        <w:jc w:val="both"/>
        <w:rPr>
          <w:rFonts w:ascii="Arial Narrow" w:hAnsi="Arial Narrow" w:cs="Arial"/>
          <w:sz w:val="16"/>
          <w:szCs w:val="16"/>
        </w:rPr>
      </w:pPr>
      <w:r w:rsidRPr="00206B8F">
        <w:rPr>
          <w:rFonts w:ascii="Arial Narrow" w:hAnsi="Arial Narrow" w:cs="Arial"/>
          <w:sz w:val="16"/>
          <w:szCs w:val="16"/>
        </w:rPr>
        <w:t>Pagar los gastos incurridos por el consumidor para mitigar las consecuencias de la infracción administrativa.</w:t>
      </w:r>
    </w:p>
    <w:p w14:paraId="4F52162C" w14:textId="77777777" w:rsidR="00B2526D" w:rsidRPr="00206B8F" w:rsidRDefault="00B2526D" w:rsidP="00206B8F">
      <w:pPr>
        <w:pStyle w:val="Sinespaciado"/>
        <w:ind w:firstLine="567"/>
        <w:jc w:val="both"/>
        <w:rPr>
          <w:rFonts w:ascii="Arial Narrow" w:hAnsi="Arial Narrow" w:cs="Arial"/>
          <w:sz w:val="16"/>
          <w:szCs w:val="16"/>
        </w:rPr>
      </w:pPr>
      <w:r w:rsidRPr="00206B8F">
        <w:rPr>
          <w:rFonts w:ascii="Arial Narrow" w:hAnsi="Arial Narrow" w:cs="Arial"/>
          <w:sz w:val="16"/>
          <w:szCs w:val="16"/>
        </w:rPr>
        <w:t>Otras medidas reparadoras análogas de efectos equivalentes a las anteriores.</w:t>
      </w:r>
    </w:p>
    <w:p w14:paraId="1B29718D" w14:textId="77777777" w:rsidR="00B2526D" w:rsidRPr="00206B8F" w:rsidRDefault="00B2526D" w:rsidP="00206B8F">
      <w:pPr>
        <w:pStyle w:val="Sinespaciado"/>
        <w:ind w:left="567"/>
        <w:jc w:val="both"/>
        <w:rPr>
          <w:rFonts w:ascii="Arial Narrow" w:hAnsi="Arial Narrow" w:cs="Arial"/>
          <w:sz w:val="16"/>
          <w:szCs w:val="16"/>
        </w:rPr>
      </w:pPr>
      <w:r w:rsidRPr="00206B8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06B8F" w:rsidRDefault="00B2526D" w:rsidP="00206B8F">
      <w:pPr>
        <w:spacing w:after="0" w:line="240" w:lineRule="auto"/>
        <w:ind w:left="567"/>
        <w:jc w:val="both"/>
        <w:rPr>
          <w:rFonts w:ascii="Arial Narrow" w:hAnsi="Arial Narrow" w:cs="Arial"/>
          <w:sz w:val="16"/>
          <w:szCs w:val="16"/>
        </w:rPr>
      </w:pPr>
      <w:r w:rsidRPr="00206B8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06B8F" w:rsidRDefault="00B2526D" w:rsidP="00206B8F">
      <w:pPr>
        <w:spacing w:after="0" w:line="240" w:lineRule="auto"/>
        <w:ind w:left="567"/>
        <w:jc w:val="both"/>
        <w:rPr>
          <w:rFonts w:ascii="Arial Narrow" w:hAnsi="Arial Narrow" w:cs="Arial"/>
          <w:sz w:val="16"/>
          <w:szCs w:val="16"/>
        </w:rPr>
      </w:pPr>
      <w:r w:rsidRPr="00206B8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06B8F" w:rsidRDefault="00B2526D" w:rsidP="00206B8F">
      <w:pPr>
        <w:spacing w:after="0" w:line="240" w:lineRule="auto"/>
        <w:ind w:left="567"/>
        <w:jc w:val="both"/>
        <w:rPr>
          <w:rFonts w:ascii="Arial Narrow" w:eastAsia="Arial Narrow" w:hAnsi="Arial Narrow" w:cs="Arial"/>
          <w:sz w:val="16"/>
          <w:szCs w:val="16"/>
        </w:rPr>
      </w:pPr>
    </w:p>
    <w:p w14:paraId="6AA36F70" w14:textId="77777777" w:rsidR="00B2526D" w:rsidRPr="00206B8F" w:rsidRDefault="00B2526D" w:rsidP="00206B8F">
      <w:pPr>
        <w:spacing w:after="0" w:line="240" w:lineRule="auto"/>
        <w:ind w:left="567"/>
        <w:jc w:val="both"/>
        <w:rPr>
          <w:rFonts w:ascii="Arial Narrow" w:eastAsia="Arial Narrow" w:hAnsi="Arial Narrow" w:cs="Arial"/>
          <w:b/>
          <w:bCs/>
          <w:sz w:val="16"/>
          <w:szCs w:val="16"/>
        </w:rPr>
      </w:pPr>
      <w:r w:rsidRPr="00206B8F">
        <w:rPr>
          <w:rFonts w:ascii="Arial Narrow" w:eastAsia="Arial Narrow" w:hAnsi="Arial Narrow" w:cs="Arial"/>
          <w:b/>
          <w:bCs/>
          <w:sz w:val="16"/>
          <w:szCs w:val="16"/>
        </w:rPr>
        <w:t>Artículo 116.- Medidas correctivas complementarias</w:t>
      </w:r>
    </w:p>
    <w:p w14:paraId="1AF704BD"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d. En caso de infracciones muy graves y de reincidencia o reiterancia: </w:t>
      </w:r>
    </w:p>
    <w:p w14:paraId="422574FE"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06B8F" w:rsidRDefault="00B2526D" w:rsidP="00206B8F">
      <w:pPr>
        <w:spacing w:after="0" w:line="240" w:lineRule="auto"/>
        <w:ind w:left="567"/>
        <w:jc w:val="both"/>
        <w:rPr>
          <w:rFonts w:ascii="Arial Narrow" w:eastAsia="Arial Narrow" w:hAnsi="Arial Narrow" w:cs="Arial"/>
          <w:sz w:val="16"/>
          <w:szCs w:val="16"/>
        </w:rPr>
      </w:pPr>
      <w:r w:rsidRPr="00206B8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06B8F" w:rsidRDefault="00B2526D" w:rsidP="00206B8F">
      <w:pPr>
        <w:spacing w:after="0" w:line="240" w:lineRule="auto"/>
        <w:ind w:left="567"/>
        <w:jc w:val="both"/>
        <w:rPr>
          <w:rFonts w:ascii="Arial Narrow" w:eastAsia="Arial Narrow" w:hAnsi="Arial Narrow" w:cs="Arial"/>
          <w:sz w:val="16"/>
          <w:szCs w:val="16"/>
        </w:rPr>
      </w:pPr>
    </w:p>
  </w:footnote>
  <w:footnote w:id="8">
    <w:p w14:paraId="13341068" w14:textId="77777777" w:rsidR="00AB3A58" w:rsidRPr="00206B8F" w:rsidRDefault="00AB3A58" w:rsidP="00206B8F">
      <w:pPr>
        <w:pStyle w:val="Textonotapie"/>
        <w:tabs>
          <w:tab w:val="left" w:pos="567"/>
        </w:tabs>
        <w:ind w:left="567" w:hanging="567"/>
        <w:jc w:val="both"/>
        <w:rPr>
          <w:rFonts w:ascii="Arial Narrow" w:hAnsi="Arial Narrow" w:cs="Arial"/>
          <w:b/>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r>
      <w:r w:rsidRPr="00206B8F">
        <w:rPr>
          <w:rFonts w:ascii="Arial Narrow" w:eastAsia="Arial Narrow" w:hAnsi="Arial Narrow" w:cs="Arial"/>
          <w:b/>
          <w:sz w:val="16"/>
          <w:szCs w:val="16"/>
        </w:rPr>
        <w:t>LEY 29571, CÓDIGO DE PROTECCIÓN Y DEFENSA DEL CONSUMIDOR</w:t>
      </w:r>
      <w:r w:rsidRPr="00206B8F">
        <w:rPr>
          <w:rFonts w:ascii="Arial Narrow" w:hAnsi="Arial Narrow" w:cs="Arial"/>
          <w:b/>
          <w:bCs/>
          <w:sz w:val="16"/>
          <w:szCs w:val="16"/>
        </w:rPr>
        <w:t xml:space="preserve">, </w:t>
      </w:r>
      <w:r w:rsidRPr="00206B8F">
        <w:rPr>
          <w:rFonts w:ascii="Arial Narrow" w:hAnsi="Arial Narrow" w:cs="Arial"/>
          <w:b/>
          <w:sz w:val="16"/>
          <w:szCs w:val="16"/>
        </w:rPr>
        <w:t>publicado el 2 de setiembre de 2010 y modificado por Decreto Legislativo 1308</w:t>
      </w:r>
    </w:p>
    <w:p w14:paraId="4F661A28" w14:textId="77777777" w:rsidR="00AB3A58" w:rsidRPr="00206B8F" w:rsidRDefault="00AB3A58" w:rsidP="00206B8F">
      <w:pPr>
        <w:pStyle w:val="Textonotapie"/>
        <w:tabs>
          <w:tab w:val="left" w:pos="567"/>
        </w:tabs>
        <w:jc w:val="both"/>
        <w:rPr>
          <w:rFonts w:ascii="Arial Narrow" w:eastAsia="Arial Narrow" w:hAnsi="Arial Narrow" w:cs="Arial"/>
          <w:b/>
          <w:sz w:val="16"/>
          <w:szCs w:val="16"/>
        </w:rPr>
      </w:pPr>
      <w:r w:rsidRPr="00206B8F">
        <w:rPr>
          <w:rFonts w:ascii="Arial Narrow" w:eastAsia="Arial Narrow" w:hAnsi="Arial Narrow" w:cs="Arial"/>
          <w:b/>
          <w:sz w:val="16"/>
          <w:szCs w:val="16"/>
        </w:rPr>
        <w:tab/>
        <w:t>Artículo 112.- Criterios de graduación de las sanciones administrativas</w:t>
      </w:r>
    </w:p>
    <w:p w14:paraId="1B064919" w14:textId="77777777" w:rsidR="00AB3A58" w:rsidRPr="00206B8F" w:rsidRDefault="00AB3A58" w:rsidP="00206B8F">
      <w:pPr>
        <w:pStyle w:val="Textonotapie"/>
        <w:tabs>
          <w:tab w:val="left" w:pos="567"/>
        </w:tabs>
        <w:jc w:val="both"/>
        <w:rPr>
          <w:rFonts w:ascii="Arial Narrow" w:eastAsia="Arial Narrow" w:hAnsi="Arial Narrow" w:cs="Arial"/>
          <w:sz w:val="16"/>
          <w:szCs w:val="16"/>
        </w:rPr>
      </w:pPr>
      <w:r w:rsidRPr="00206B8F">
        <w:rPr>
          <w:rFonts w:ascii="Arial Narrow" w:eastAsia="Arial Narrow" w:hAnsi="Arial Narrow" w:cs="Arial"/>
          <w:sz w:val="16"/>
          <w:szCs w:val="16"/>
        </w:rPr>
        <w:tab/>
        <w:t>(…)</w:t>
      </w:r>
    </w:p>
    <w:p w14:paraId="5B2F1261" w14:textId="77777777" w:rsidR="00AB3A58" w:rsidRPr="00206B8F" w:rsidRDefault="00AB3A58" w:rsidP="00206B8F">
      <w:pPr>
        <w:pStyle w:val="Textonotapie"/>
        <w:tabs>
          <w:tab w:val="left" w:pos="567"/>
        </w:tabs>
        <w:jc w:val="both"/>
        <w:rPr>
          <w:rFonts w:ascii="Arial Narrow" w:eastAsia="Arial Narrow" w:hAnsi="Arial Narrow" w:cs="Arial"/>
          <w:sz w:val="16"/>
          <w:szCs w:val="16"/>
        </w:rPr>
      </w:pPr>
      <w:r w:rsidRPr="00206B8F">
        <w:rPr>
          <w:rFonts w:ascii="Arial Narrow" w:eastAsia="Arial Narrow" w:hAnsi="Arial Narrow" w:cs="Arial"/>
          <w:sz w:val="16"/>
          <w:szCs w:val="16"/>
        </w:rPr>
        <w:tab/>
        <w:t>Se consideran circunstancias atenuantes especiales, las siguientes:</w:t>
      </w:r>
    </w:p>
    <w:p w14:paraId="37E10C53" w14:textId="77777777" w:rsidR="00AB3A58" w:rsidRPr="00206B8F" w:rsidRDefault="00AB3A58" w:rsidP="00206B8F">
      <w:pPr>
        <w:pStyle w:val="Textonotapie"/>
        <w:tabs>
          <w:tab w:val="left" w:pos="567"/>
        </w:tabs>
        <w:jc w:val="both"/>
        <w:rPr>
          <w:rFonts w:ascii="Arial Narrow" w:eastAsia="Arial Narrow" w:hAnsi="Arial Narrow" w:cs="Arial"/>
          <w:sz w:val="16"/>
          <w:szCs w:val="16"/>
        </w:rPr>
      </w:pPr>
      <w:r w:rsidRPr="00206B8F">
        <w:rPr>
          <w:rFonts w:ascii="Arial Narrow" w:eastAsia="Arial Narrow" w:hAnsi="Arial Narrow" w:cs="Arial"/>
          <w:sz w:val="16"/>
          <w:szCs w:val="16"/>
        </w:rPr>
        <w:tab/>
        <w:t>(…)</w:t>
      </w:r>
    </w:p>
    <w:p w14:paraId="4FA29402" w14:textId="77777777" w:rsidR="00AB3A58" w:rsidRPr="00206B8F" w:rsidRDefault="00AB3A58" w:rsidP="00206B8F">
      <w:pPr>
        <w:pStyle w:val="Textonotapie"/>
        <w:tabs>
          <w:tab w:val="left" w:pos="567"/>
        </w:tabs>
        <w:ind w:left="567"/>
        <w:jc w:val="both"/>
        <w:rPr>
          <w:rFonts w:ascii="Arial Narrow" w:eastAsia="Arial Narrow" w:hAnsi="Arial Narrow" w:cs="Arial"/>
          <w:sz w:val="16"/>
          <w:szCs w:val="16"/>
        </w:rPr>
      </w:pPr>
      <w:r w:rsidRPr="00206B8F">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06B8F" w:rsidRDefault="00AB3A58" w:rsidP="00206B8F">
      <w:pPr>
        <w:pStyle w:val="Textonotapie"/>
        <w:jc w:val="both"/>
        <w:rPr>
          <w:rFonts w:ascii="Arial Narrow" w:hAnsi="Arial Narrow" w:cs="Arial"/>
          <w:sz w:val="16"/>
          <w:szCs w:val="16"/>
        </w:rPr>
      </w:pPr>
    </w:p>
  </w:footnote>
  <w:footnote w:id="9">
    <w:p w14:paraId="5D94218B" w14:textId="2C5283D1" w:rsidR="00AB3A58" w:rsidRPr="00206B8F" w:rsidRDefault="00AB3A58" w:rsidP="00206B8F">
      <w:pPr>
        <w:autoSpaceDE w:val="0"/>
        <w:autoSpaceDN w:val="0"/>
        <w:adjustRightInd w:val="0"/>
        <w:spacing w:after="0" w:line="240" w:lineRule="auto"/>
        <w:ind w:left="567" w:hanging="567"/>
        <w:jc w:val="both"/>
        <w:rPr>
          <w:rFonts w:ascii="Arial Narrow" w:hAnsi="Arial Narrow" w:cs="Arial"/>
          <w:b/>
          <w:bCs/>
          <w:sz w:val="16"/>
          <w:szCs w:val="16"/>
        </w:rPr>
      </w:pPr>
      <w:r w:rsidRPr="00206B8F">
        <w:rPr>
          <w:rStyle w:val="Refdenotaalpie"/>
          <w:rFonts w:ascii="Arial Narrow" w:hAnsi="Arial Narrow" w:cs="Arial"/>
          <w:b/>
          <w:bCs/>
          <w:sz w:val="16"/>
          <w:szCs w:val="16"/>
          <w:vertAlign w:val="superscript"/>
        </w:rPr>
        <w:footnoteRef/>
      </w:r>
      <w:r w:rsidRPr="00206B8F">
        <w:rPr>
          <w:rFonts w:ascii="Arial Narrow" w:hAnsi="Arial Narrow" w:cs="Arial"/>
          <w:b/>
          <w:bCs/>
          <w:sz w:val="16"/>
          <w:szCs w:val="16"/>
        </w:rPr>
        <w:t xml:space="preserve"> </w:t>
      </w:r>
      <w:r w:rsidRPr="00206B8F">
        <w:rPr>
          <w:rFonts w:ascii="Arial Narrow" w:hAnsi="Arial Narrow" w:cs="Arial"/>
          <w:b/>
          <w:bCs/>
          <w:sz w:val="16"/>
          <w:szCs w:val="16"/>
        </w:rPr>
        <w:tab/>
        <w:t>DECRETO LEGISLATIVO 807, LEY SOBRE FACULTADES, NORMAS Y ORGANIZACIÓN DEL INDECOPI FACULTADES DE LAS COMISIONES Y OFICINAS DEL INDECOPI</w:t>
      </w:r>
    </w:p>
    <w:p w14:paraId="16D7B8E6" w14:textId="4046FAB0" w:rsidR="00AB3A58" w:rsidRPr="00206B8F" w:rsidRDefault="00AB3A58" w:rsidP="00206B8F">
      <w:pPr>
        <w:pStyle w:val="NormalWeb"/>
        <w:spacing w:after="0" w:line="240" w:lineRule="auto"/>
        <w:ind w:left="567"/>
        <w:jc w:val="both"/>
        <w:rPr>
          <w:rFonts w:ascii="Arial Narrow" w:hAnsi="Arial Narrow" w:cs="Arial"/>
          <w:bCs/>
          <w:sz w:val="16"/>
          <w:szCs w:val="16"/>
        </w:rPr>
      </w:pPr>
      <w:r w:rsidRPr="00206B8F">
        <w:rPr>
          <w:rFonts w:ascii="Arial Narrow" w:hAnsi="Arial Narrow" w:cs="Arial"/>
          <w:b/>
          <w:sz w:val="16"/>
          <w:szCs w:val="16"/>
        </w:rPr>
        <w:t xml:space="preserve">Artículo 29.- </w:t>
      </w:r>
      <w:r w:rsidRPr="00206B8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06B8F" w:rsidRDefault="00AB3A58" w:rsidP="00206B8F">
      <w:pPr>
        <w:pStyle w:val="NormalWeb"/>
        <w:spacing w:after="0" w:line="240" w:lineRule="auto"/>
        <w:ind w:left="567"/>
        <w:jc w:val="both"/>
        <w:rPr>
          <w:rFonts w:ascii="Arial Narrow" w:hAnsi="Arial Narrow" w:cs="Arial"/>
          <w:sz w:val="16"/>
          <w:szCs w:val="16"/>
        </w:rPr>
      </w:pPr>
    </w:p>
  </w:footnote>
  <w:footnote w:id="10">
    <w:p w14:paraId="799B6F9B" w14:textId="77777777" w:rsidR="00AB3A58" w:rsidRPr="00206B8F" w:rsidRDefault="00AB3A58" w:rsidP="00206B8F">
      <w:pPr>
        <w:pStyle w:val="Textonotapie"/>
        <w:ind w:left="567" w:hanging="567"/>
        <w:jc w:val="both"/>
        <w:rPr>
          <w:rFonts w:ascii="Arial Narrow" w:hAnsi="Arial Narrow" w:cs="Arial"/>
          <w:sz w:val="16"/>
          <w:szCs w:val="16"/>
        </w:rPr>
      </w:pPr>
      <w:r w:rsidRPr="00206B8F">
        <w:rPr>
          <w:rStyle w:val="Refdenotaalpie"/>
          <w:rFonts w:ascii="Arial Narrow" w:hAnsi="Arial Narrow" w:cs="Arial"/>
          <w:sz w:val="16"/>
          <w:szCs w:val="16"/>
          <w:vertAlign w:val="superscript"/>
        </w:rPr>
        <w:footnoteRef/>
      </w:r>
      <w:r w:rsidRPr="00206B8F">
        <w:rPr>
          <w:rFonts w:ascii="Arial Narrow" w:hAnsi="Arial Narrow" w:cs="Arial"/>
          <w:sz w:val="16"/>
          <w:szCs w:val="16"/>
        </w:rPr>
        <w:t xml:space="preserve"> </w:t>
      </w:r>
      <w:r w:rsidRPr="00206B8F">
        <w:rPr>
          <w:rFonts w:ascii="Arial Narrow" w:hAnsi="Arial Narrow" w:cs="Arial"/>
          <w:sz w:val="16"/>
          <w:szCs w:val="16"/>
        </w:rPr>
        <w:tab/>
      </w:r>
      <w:r w:rsidRPr="00206B8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206B8F" w:rsidRDefault="00AB3A58" w:rsidP="00206B8F">
      <w:pPr>
        <w:pStyle w:val="Textonotapie"/>
        <w:ind w:left="1134" w:hanging="567"/>
        <w:jc w:val="both"/>
        <w:rPr>
          <w:rFonts w:ascii="Arial Narrow" w:hAnsi="Arial Narrow" w:cs="Arial"/>
          <w:b/>
          <w:bCs/>
          <w:sz w:val="16"/>
          <w:szCs w:val="16"/>
        </w:rPr>
      </w:pPr>
      <w:r w:rsidRPr="00206B8F">
        <w:rPr>
          <w:rFonts w:ascii="Arial Narrow" w:hAnsi="Arial Narrow" w:cs="Arial"/>
          <w:b/>
          <w:bCs/>
          <w:sz w:val="16"/>
          <w:szCs w:val="16"/>
        </w:rPr>
        <w:t>Artículo 20.</w:t>
      </w:r>
      <w:r w:rsidR="00B2526D" w:rsidRPr="00206B8F">
        <w:rPr>
          <w:rFonts w:ascii="Arial Narrow" w:hAnsi="Arial Narrow" w:cs="Arial"/>
          <w:b/>
          <w:bCs/>
          <w:sz w:val="16"/>
          <w:szCs w:val="16"/>
        </w:rPr>
        <w:t>-</w:t>
      </w:r>
      <w:r w:rsidRPr="00206B8F">
        <w:rPr>
          <w:rFonts w:ascii="Arial Narrow" w:hAnsi="Arial Narrow" w:cs="Arial"/>
          <w:b/>
          <w:bCs/>
          <w:sz w:val="16"/>
          <w:szCs w:val="16"/>
        </w:rPr>
        <w:t xml:space="preserve"> Modalidades de notificación</w:t>
      </w:r>
    </w:p>
    <w:p w14:paraId="61D4CF83" w14:textId="77777777" w:rsidR="00AB3A58" w:rsidRPr="00206B8F" w:rsidRDefault="00AB3A58" w:rsidP="00206B8F">
      <w:pPr>
        <w:pStyle w:val="Textonotapie"/>
        <w:ind w:left="1134" w:hanging="567"/>
        <w:jc w:val="both"/>
        <w:rPr>
          <w:rFonts w:ascii="Arial Narrow" w:hAnsi="Arial Narrow" w:cs="Arial"/>
          <w:sz w:val="16"/>
          <w:szCs w:val="16"/>
        </w:rPr>
      </w:pPr>
      <w:r w:rsidRPr="00206B8F">
        <w:rPr>
          <w:rFonts w:ascii="Arial Narrow" w:hAnsi="Arial Narrow" w:cs="Arial"/>
          <w:sz w:val="16"/>
          <w:szCs w:val="16"/>
        </w:rPr>
        <w:t xml:space="preserve">20.4. </w:t>
      </w:r>
      <w:r w:rsidRPr="00206B8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06B8F" w:rsidRDefault="00AB3A58" w:rsidP="00206B8F">
      <w:pPr>
        <w:pStyle w:val="Textonotapie"/>
        <w:ind w:left="1134"/>
        <w:jc w:val="both"/>
        <w:rPr>
          <w:rFonts w:ascii="Arial Narrow" w:hAnsi="Arial Narrow" w:cs="Arial"/>
          <w:sz w:val="16"/>
          <w:szCs w:val="16"/>
        </w:rPr>
      </w:pPr>
      <w:r w:rsidRPr="00206B8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06B8F" w:rsidRDefault="00AB3A58" w:rsidP="00206B8F">
      <w:pPr>
        <w:pStyle w:val="Textonotapie"/>
        <w:ind w:left="1134"/>
        <w:jc w:val="both"/>
        <w:rPr>
          <w:rFonts w:ascii="Arial Narrow" w:hAnsi="Arial Narrow" w:cs="Arial"/>
          <w:sz w:val="16"/>
          <w:szCs w:val="16"/>
        </w:rPr>
      </w:pPr>
      <w:r w:rsidRPr="00206B8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206B8F" w:rsidRDefault="00AB3A58" w:rsidP="00206B8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B25B9"/>
    <w:rsid w:val="000C071F"/>
    <w:rsid w:val="000F7F9B"/>
    <w:rsid w:val="001132FD"/>
    <w:rsid w:val="00146276"/>
    <w:rsid w:val="001A063A"/>
    <w:rsid w:val="001B5674"/>
    <w:rsid w:val="001B6FB2"/>
    <w:rsid w:val="001C590C"/>
    <w:rsid w:val="00206B8F"/>
    <w:rsid w:val="0022197B"/>
    <w:rsid w:val="002226CA"/>
    <w:rsid w:val="00232389"/>
    <w:rsid w:val="0026598E"/>
    <w:rsid w:val="0027352A"/>
    <w:rsid w:val="002B7DCD"/>
    <w:rsid w:val="002F50D7"/>
    <w:rsid w:val="00312AD9"/>
    <w:rsid w:val="00322DDA"/>
    <w:rsid w:val="00324AC7"/>
    <w:rsid w:val="00351EB9"/>
    <w:rsid w:val="00387C82"/>
    <w:rsid w:val="003C43FC"/>
    <w:rsid w:val="003F2495"/>
    <w:rsid w:val="003F610B"/>
    <w:rsid w:val="00405C2F"/>
    <w:rsid w:val="0041765F"/>
    <w:rsid w:val="004518E1"/>
    <w:rsid w:val="00453DFC"/>
    <w:rsid w:val="004572E5"/>
    <w:rsid w:val="0047240C"/>
    <w:rsid w:val="004E0AC1"/>
    <w:rsid w:val="004F1373"/>
    <w:rsid w:val="004F4A65"/>
    <w:rsid w:val="00501551"/>
    <w:rsid w:val="0053692B"/>
    <w:rsid w:val="0054665F"/>
    <w:rsid w:val="00555C03"/>
    <w:rsid w:val="0058281A"/>
    <w:rsid w:val="005B3915"/>
    <w:rsid w:val="005C1748"/>
    <w:rsid w:val="005E59F2"/>
    <w:rsid w:val="005F2E46"/>
    <w:rsid w:val="006820F7"/>
    <w:rsid w:val="006B1410"/>
    <w:rsid w:val="00700C90"/>
    <w:rsid w:val="007569D3"/>
    <w:rsid w:val="007663E5"/>
    <w:rsid w:val="00767C41"/>
    <w:rsid w:val="00787A5A"/>
    <w:rsid w:val="007A0D75"/>
    <w:rsid w:val="007A16EE"/>
    <w:rsid w:val="007B530D"/>
    <w:rsid w:val="007B6FE2"/>
    <w:rsid w:val="008641BD"/>
    <w:rsid w:val="008E0B03"/>
    <w:rsid w:val="008F3D99"/>
    <w:rsid w:val="00904F8A"/>
    <w:rsid w:val="00911D96"/>
    <w:rsid w:val="009204B6"/>
    <w:rsid w:val="00946C83"/>
    <w:rsid w:val="00985C85"/>
    <w:rsid w:val="00992B3C"/>
    <w:rsid w:val="009A6784"/>
    <w:rsid w:val="009E4901"/>
    <w:rsid w:val="009F7D75"/>
    <w:rsid w:val="00A71176"/>
    <w:rsid w:val="00A8071A"/>
    <w:rsid w:val="00AB3A58"/>
    <w:rsid w:val="00AD1E23"/>
    <w:rsid w:val="00B0046D"/>
    <w:rsid w:val="00B02F8B"/>
    <w:rsid w:val="00B0487C"/>
    <w:rsid w:val="00B1027C"/>
    <w:rsid w:val="00B11A9C"/>
    <w:rsid w:val="00B2526D"/>
    <w:rsid w:val="00B36161"/>
    <w:rsid w:val="00B447D2"/>
    <w:rsid w:val="00B610E2"/>
    <w:rsid w:val="00B80F09"/>
    <w:rsid w:val="00BC4735"/>
    <w:rsid w:val="00C5106B"/>
    <w:rsid w:val="00C73A15"/>
    <w:rsid w:val="00C852B7"/>
    <w:rsid w:val="00C868C4"/>
    <w:rsid w:val="00CA2AED"/>
    <w:rsid w:val="00CD0C8E"/>
    <w:rsid w:val="00CF4C9D"/>
    <w:rsid w:val="00D055B5"/>
    <w:rsid w:val="00D51D43"/>
    <w:rsid w:val="00D57685"/>
    <w:rsid w:val="00DA4327"/>
    <w:rsid w:val="00DB5B1E"/>
    <w:rsid w:val="00DB68D4"/>
    <w:rsid w:val="00DF13D0"/>
    <w:rsid w:val="00E118DA"/>
    <w:rsid w:val="00E17B49"/>
    <w:rsid w:val="00E32E6F"/>
    <w:rsid w:val="00EB6428"/>
    <w:rsid w:val="00ED352B"/>
    <w:rsid w:val="00EF4A25"/>
    <w:rsid w:val="00F24463"/>
    <w:rsid w:val="00F53E3A"/>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41765F"/>
    <w:rPr>
      <w:sz w:val="16"/>
      <w:szCs w:val="16"/>
    </w:rPr>
  </w:style>
  <w:style w:type="paragraph" w:styleId="Textocomentario">
    <w:name w:val="annotation text"/>
    <w:basedOn w:val="Normal"/>
    <w:link w:val="TextocomentarioCar"/>
    <w:uiPriority w:val="99"/>
    <w:unhideWhenUsed/>
    <w:rsid w:val="0041765F"/>
    <w:pPr>
      <w:spacing w:line="240" w:lineRule="auto"/>
    </w:pPr>
    <w:rPr>
      <w:sz w:val="20"/>
      <w:szCs w:val="20"/>
    </w:rPr>
  </w:style>
  <w:style w:type="character" w:customStyle="1" w:styleId="TextocomentarioCar">
    <w:name w:val="Texto comentario Car"/>
    <w:basedOn w:val="Fuentedeprrafopredeter"/>
    <w:link w:val="Textocomentario"/>
    <w:uiPriority w:val="99"/>
    <w:rsid w:val="0041765F"/>
    <w:rPr>
      <w:sz w:val="20"/>
      <w:szCs w:val="20"/>
    </w:rPr>
  </w:style>
  <w:style w:type="paragraph" w:styleId="Asuntodelcomentario">
    <w:name w:val="annotation subject"/>
    <w:basedOn w:val="Textocomentario"/>
    <w:next w:val="Textocomentario"/>
    <w:link w:val="AsuntodelcomentarioCar"/>
    <w:uiPriority w:val="99"/>
    <w:semiHidden/>
    <w:unhideWhenUsed/>
    <w:rsid w:val="0041765F"/>
    <w:rPr>
      <w:b/>
      <w:bCs/>
    </w:rPr>
  </w:style>
  <w:style w:type="character" w:customStyle="1" w:styleId="AsuntodelcomentarioCar">
    <w:name w:val="Asunto del comentario Car"/>
    <w:basedOn w:val="TextocomentarioCar"/>
    <w:link w:val="Asuntodelcomentario"/>
    <w:uiPriority w:val="99"/>
    <w:semiHidden/>
    <w:rsid w:val="0041765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6</Pages>
  <Words>1622</Words>
  <Characters>8926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30</cp:revision>
  <dcterms:created xsi:type="dcterms:W3CDTF">2025-03-26T00:53:00Z</dcterms:created>
  <dcterms:modified xsi:type="dcterms:W3CDTF">2025-05-27T19:38:00Z</dcterms:modified>
</cp:coreProperties>
</file>