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FDCEC" w14: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 xml:space="preserve">DENUNCIANTE:[DENUNCIANTE] (SEÑOR [APELLIDO])</w:t>
      </w:r>
      <w:r w:rsidRPr="000E1194">
        <w:rPr>
          <w:rFonts w:ascii="Arial Narrow" w:eastAsia="Arial Narrow" w:hAnsi="Arial Narrow"/>
          <w:b/>
          <w:color w:val="000000"/>
        </w:rPr>
        <w:tab/>
        <w:t/>
      </w:r>
      <w:r w:rsidRPr="000E1194">
        <w:rPr>
          <w:rFonts w:ascii="Arial Narrow" w:eastAsia="Arial Narrow" w:hAnsi="Arial Narrow"/>
          <w:b/>
          <w:color w:val="000000"/>
        </w:rPr>
        <w:tab/>
        <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MATERIAS</w:t>
      </w:r>
      <w:r w:rsidRPr="000E1194">
        <w:rPr>
          <w:rFonts w:ascii="Arial Narrow" w:eastAsia="Arial Narrow" w:hAnsi="Arial Narrow" w:cs="Arial Narrow"/>
          <w:b/>
          <w:color w:val="000000"/>
          <w:kern w:val="0"/>
          <w:lang w:eastAsia="es-PE"/>
          <w14:ligatures w14:val="none"/>
        </w:rPr>
        <w:tab/>
        <w:t>:</w:t>
      </w:r>
      <w:r w:rsidR="000E1194"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w14:paraId="4E2F86F2"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16</w:t>
      </w:r>
      <w:r w:rsidRPr="000E1194">
        <w:rPr>
          <w:rFonts w:ascii="Arial Narrow" w:eastAsia="Arial Narrow" w:hAnsi="Arial Narrow"/>
          <w:color w:val="000000"/>
        </w:rPr>
        <w:t xml:space="preserve"> de julio de 2026</w:t>
      </w:r>
    </w:p>
    <w:p w14:paraId="3C8A1A63"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Mediante el escrito del 17 de junio de 2026, el señor [APELLIDO] denunció a Rímac por presuntas infracciones a la Ley 29571, Código de Protección y Defensa del Consumidor (en adelante, el Código), señalando lo siguiente:</w:t>
      </w:r>
      <w:r w:rsidR="000E1194" w:rsidRPr="000E1194">
        <w:rPr>
          <w:rStyle w:val="Refdenotaalpie"/>
          <w:rFonts w:ascii="Arial Narrow" w:eastAsia="Arial Narrow" w:hAnsi="Arial Narrow"/>
          <w:color w:val="000000"/>
          <w:vertAlign w:val="superscript"/>
        </w:rPr>
        <w:footnoteReference w:id="1"/>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2"/>
      </w:r>
      <w:r w:rsidRPr="000E1194">
        <w:rPr>
          <w:rFonts w:ascii="Arial Narrow" w:eastAsia="Arial Narrow" w:hAnsi="Arial Narrow"/>
          <w:color w:val="000000"/>
        </w:rPr>
        <w:t/>
      </w:r>
    </w:p>
    <w:p w14:paraId="6DA1D7DE" w14: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w14:paraId="4E298AAC" w14:textId="77777777" w:rsidR="00E42800" w:rsidRPr="000E1194" w:rsidRDefault="00E42800" w:rsidP="000E1194">
      <w:pPr>
        <w:spacing w:after="0" w:line="240" w:lineRule="auto"/>
        <w:jc w:val="both"/>
        <w:rPr>
          <w:rFonts w:ascii="Arial Narrow" w:hAnsi="Arial Narrow"/>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hAnsi="Arial Narrow"/>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ocurrida los días 13 y 14 de octubre</w:t>
      </w:r>
      <w:r w:rsidR="00CA59A2" w:rsidRPr="000E1194">
        <w:rPr>
          <w:rFonts w:ascii="Arial Narrow" w:eastAsia="Arial Narrow" w:hAnsi="Arial Narrow"/>
          <w:color w:val="000000"/>
        </w:rPr>
        <w:t xml:space="preserve"> de 2025</w:t>
      </w:r>
      <w:r w:rsidR="00E92109">
        <w:rPr>
          <w:rFonts w:ascii="Arial Narrow" w:eastAsia="Arial Narrow" w:hAnsi="Arial Narrow"/>
          <w:color w:val="000000"/>
        </w:rPr>
        <w:t>, los cuales presentó a Rímac el 15 de mayo de 202</w:t>
      </w:r>
      <w:r w:rsidR="000E5EDC">
        <w:rPr>
          <w:rFonts w:ascii="Arial Narrow" w:eastAsia="Arial Narrow" w:hAnsi="Arial Narrow"/>
          <w:color w:val="000000"/>
        </w:rPr>
        <w:t>5</w:t>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w14:paraId="757F97FE" w14: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hAnsi="Arial Narrow"/>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olor w:val="000000"/>
        </w:rPr>
        <w:t xml:space="preserve"/>
      </w:r>
      <w:r w:rsidRPr="000E1194">
        <w:rPr>
          <w:rFonts w:ascii="Arial Narrow" w:eastAsia="Arial Narrow" w:hAnsi="Arial Narrow"/>
          <w:color w:val="000000"/>
        </w:rPr>
        <w:t xml:space="preserve"/>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7CB0643F" w14: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280FDB8F" w14: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920FF">
        <w:rPr>
          <w:rFonts w:ascii="Arial Narrow" w:eastAsia="Arial Narrow" w:hAnsi="Arial Narrow" w:cs="Arial Narrow"/>
          <w:b/>
          <w:color w:val="000000"/>
          <w:kern w:val="0"/>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vertAlign w:val="superscript"/>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vertAlign w:val="superscript"/>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w14:ligatures w14:val="none"/>
        </w:rPr>
        <w:t xml:space="preserve">considera </w:t>
      </w:r>
      <w:r w:rsidR="008D066E" w:rsidRPr="009920FF">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w:kern w:val="0"/>
          <w:vertAlign w:val="superscript"/>
          <w14:ligatures w14:val="none"/>
        </w:rPr>
        <w:footnoteReference w:id="5"/>
      </w:r>
      <w:bookmarkEnd w:id="4"/>
      <w:r w:rsidR="008D066E" w:rsidRPr="009920FF">
        <w:rPr>
          <w:rFonts w:ascii="Arial Narrow" w:eastAsia="Arial Narrow" w:hAnsi="Arial Narrow" w:cs="Arial Narrow"/>
          <w:kern w:val="0"/>
          <w14:ligatures w14:val="none"/>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s="Arial Narrow"/>
          <w:kern w:val="0"/>
          <w14:ligatures w14:val="none"/>
        </w:rPr>
        <w:t xml:space="preserve">Asimismo, </w:t>
      </w:r>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w14:ligatures w14:val="none"/>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4534552"/>
      <w:r w:rsidRPr="009920FF">
        <w:rPr>
          <w:rFonts w:ascii="Arial Narrow" w:eastAsia="Times New Roman" w:hAnsi="Arial Narrow" w:cs="Arial"/>
          <w:color w:val="000000"/>
          <w:kern w:val="0"/>
          <w:lang w:eastAsia="es-PE"/>
          <w14:ligatures w14:val="none"/>
        </w:rPr>
        <w:t xml:space="preserve">Además, </w:t>
      </w:r>
      <w:bookmarkStart w:id="8" w:name="_Hlk212623477"/>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9920F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w14:ligatures w14:val="none"/>
        </w:rPr>
        <w:t xml:space="preserve">artículo 1, numeral 1, literal b) </w:t>
      </w:r>
      <w:bookmarkEnd w:id="11"/>
      <w:r w:rsidRPr="009920FF">
        <w:rPr>
          <w:rFonts w:ascii="Arial Narrow" w:eastAsia="Arial Narrow" w:hAnsi="Arial Narrow" w:cs="Arial"/>
          <w:bCs/>
          <w:color w:val="000000"/>
          <w:kern w:val="0"/>
          <w:lang w:eastAsia="es-PE"/>
          <w14:ligatures w14:val="none"/>
        </w:rPr>
        <w:t>y al artículo 2 del Código</w:t>
      </w:r>
      <w:bookmarkStart w:id="12" w:name="_Hlk212737551"/>
      <w:bookmarkEnd w:id="9"/>
      <w:r w:rsidRPr="009920FF">
        <w:rPr>
          <w:rStyle w:val="Refdenotaalpie"/>
          <w:rFonts w:ascii="Arial Narrow" w:eastAsia="Arial Narrow" w:hAnsi="Arial Narrow" w:cs="Arial"/>
          <w:bCs/>
          <w:color w:val="000000"/>
          <w:kern w:val="0"/>
          <w:vertAlign w:val="superscript"/>
          <w:lang w:eastAsia="es-PE"/>
          <w14:ligatures w14:val="none"/>
        </w:rPr>
        <w:footnoteReference w:id="6"/>
      </w:r>
      <w:bookmarkEnd w:id="12"/>
      <w:r w:rsidRPr="009920FF">
        <w:rPr>
          <w:rFonts w:ascii="Arial Narrow" w:eastAsia="Arial Narrow" w:hAnsi="Arial Narrow" w:cs="Arial"/>
          <w:bCs/>
          <w:color w:val="000000"/>
          <w:kern w:val="0"/>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1194">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vertAlign w:val="superscript"/>
          <w14:ligatures w14:val="none"/>
        </w:rPr>
        <w:footnoteReference w:id="7"/>
      </w:r>
      <w:r w:rsidRPr="000E1194">
        <w:rPr>
          <w:rFonts w:ascii="Arial Narrow" w:eastAsia="Arial Narrow" w:hAnsi="Arial Narrow" w:cs="Arial"/>
          <w:color w:val="000000"/>
          <w:kern w:val="0"/>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RESOLUCIÓN DE LA SECRETARÍA TÉCNICA</w:t>
      </w:r>
      <w:r w:rsidR="000E1194" w:rsidRPr="000E1194">
        <w:rPr>
          <w:rFonts w:ascii="Arial Narrow" w:eastAsia="Arial Narrow" w:hAnsi="Arial Narrow" w:cs="Arial Narrow"/>
          <w:b/>
          <w:color w:val="000000"/>
          <w:kern w:val="0"/>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6A79992C" w14:textId="77777777" w:rsidR="00121544" w:rsidRPr="009920FF" w:rsidRDefault="00CA59A2" w:rsidP="000E1194">
      <w:pPr>
        <w:spacing w:after="0" w:line="240" w:lineRule="auto"/>
        <w:jc w:val="both"/>
        <w:rPr>
          <w:rFonts w:ascii="Arial Narrow" w:eastAsia="Calibri" w:hAnsi="Arial Narrow" w:cs="Arial Narrow"/>
          <w:color w:val="000000"/>
          <w:kern w:val="0"/>
          <w:lang w:eastAsia="es-PE"/>
          <w14:ligatures w14:val="none"/>
        </w:rPr>
      </w:pPr>
      <w:r w:rsidRPr="000E1194">
        <w:rPr>
          <w:rFonts w:ascii="Arial Narrow" w:eastAsia="Arial Narrow" w:hAnsi="Arial Narrow"/>
          <w:b/>
          <w:color w:val="000000"/>
        </w:rPr>
        <w:t xml:space="preserve">PRIMERO: admitir a trámite la denuncia del 17 de junio de 2026 interpuesta por [DENUNCIANTE] contra Rímac Seguros y Reaseguros S.A., por lo siguiente:</w:t>
      </w:r>
      <w:r w:rsidRPr="000E1194">
        <w:rPr>
          <w:rFonts w:ascii="Arial Narrow" w:eastAsia="Arial Narrow" w:hAnsi="Arial Narrow"/>
          <w:color w:val="000000"/>
        </w:rPr>
        <w:t xml:space="preserve"/>
      </w:r>
      <w:r w:rsidRPr="009920FF">
        <w:rPr>
          <w:rFonts w:ascii="Arial Narrow" w:eastAsia="Arial Narrow" w:hAnsi="Arial Narrow"/>
          <w:color w:val="000000"/>
        </w:rPr>
        <w:t/>
      </w:r>
    </w:p>
    <w:p w14:paraId="73833C3A" w14:textId="77777777" w:rsidR="00E42800" w:rsidRPr="009920FF" w:rsidRDefault="00E42800" w:rsidP="000E1194">
      <w:pPr>
        <w:spacing w:after="0" w:line="240" w:lineRule="auto"/>
        <w:jc w:val="both"/>
        <w:rPr>
          <w:rFonts w:ascii="Arial Narrow" w:hAnsi="Arial Narrow"/>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w14:ligatures w14:val="none"/>
        </w:rPr>
        <w:t>.</w:t>
      </w:r>
    </w:p>
    <w:p w14:paraId="178733D0"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w14:ligatures w14:val="none"/>
        </w:rPr>
        <w:t xml:space="preserve">la compañía aseguradora </w:t>
      </w:r>
      <w:r w:rsidRPr="009920FF">
        <w:rPr>
          <w:rFonts w:ascii="Arial Narrow" w:eastAsia="Times New Roman" w:hAnsi="Arial Narrow" w:cs="Times New Roman"/>
          <w:kern w:val="0"/>
          <w:shd w:val="clear" w:color="auto" w:fill="FFFFFF"/>
          <w:lang w:eastAsia="es-PE"/>
          <w14:ligatures w14:val="none"/>
        </w:rPr>
        <w:t xml:space="preserve">habría </w:t>
      </w:r>
      <w:r w:rsidR="00890288" w:rsidRPr="009920FF">
        <w:rPr>
          <w:rFonts w:ascii="Arial Narrow" w:eastAsia="Times New Roman" w:hAnsi="Arial Narrow" w:cs="Times New Roman"/>
          <w:kern w:val="0"/>
          <w:shd w:val="clear" w:color="auto" w:fill="FFFFFF"/>
          <w:lang w:eastAsia="es-PE"/>
          <w14:ligatures w14: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w14:ligatures w14: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w14:ligatures w14: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w14:ligatures w14:val="none"/>
        </w:rPr>
        <w:t>pactados</w:t>
      </w:r>
      <w:r w:rsidR="00890288" w:rsidRPr="009920FF">
        <w:rPr>
          <w:rFonts w:ascii="Arial Narrow" w:eastAsia="Times New Roman" w:hAnsi="Arial Narrow" w:cs="Times New Roman"/>
          <w:kern w:val="0"/>
          <w:shd w:val="clear" w:color="auto" w:fill="FFFFFF"/>
          <w:lang w:eastAsia="es-PE"/>
          <w14:ligatures w14:val="none"/>
        </w:rPr>
        <w:t>, sin previo aviso ni justificación</w:t>
      </w:r>
      <w:r w:rsidRPr="009920FF">
        <w:rPr>
          <w:rFonts w:ascii="Arial Narrow" w:eastAsia="Arial Narrow" w:hAnsi="Arial Narrow" w:cs="Arial Narrow"/>
          <w:kern w:val="0"/>
          <w14:ligatures w14:val="none"/>
        </w:rPr>
        <w:t>.</w:t>
      </w:r>
    </w:p>
    <w:p w14:paraId="55816CCF"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4" w:name="_Hlk212534295"/>
      <w:r w:rsidRPr="009920FF">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rPr>
        <w:t xml:space="preserve">, </w:t>
      </w:r>
      <w:r w:rsidRPr="009920FF">
        <w:rPr>
          <w:rFonts w:ascii="Arial Narrow" w:eastAsia="Times New Roman" w:hAnsi="Arial Narrow" w:cs="Times New Roman"/>
          <w:kern w:val="0"/>
          <w:shd w:val="clear" w:color="auto" w:fill="FFFFFF"/>
          <w:lang w:eastAsia="es-PE"/>
          <w14:ligatures w14:val="none"/>
        </w:rPr>
        <w:t xml:space="preserve">en tanto </w:t>
      </w:r>
      <w:r w:rsidR="008D066E" w:rsidRPr="009920FF">
        <w:rPr>
          <w:rFonts w:ascii="Arial Narrow" w:eastAsia="Times New Roman" w:hAnsi="Arial Narrow" w:cs="Times New Roman"/>
          <w:kern w:val="0"/>
          <w:shd w:val="clear" w:color="auto" w:fill="FFFFFF"/>
          <w:lang w:eastAsia="es-PE"/>
          <w14:ligatures w14:val="none"/>
        </w:rPr>
        <w:t>la compañía aseguradora</w:t>
      </w:r>
      <w:r w:rsidR="00890288" w:rsidRPr="009920FF">
        <w:rPr>
          <w:rFonts w:ascii="Arial Narrow" w:eastAsia="Times New Roman" w:hAnsi="Arial Narrow" w:cs="Times New Roman"/>
          <w:kern w:val="0"/>
          <w:shd w:val="clear" w:color="auto" w:fill="FFFFFF"/>
          <w:lang w:eastAsia="es-PE"/>
          <w14:ligatures w14:val="none"/>
        </w:rPr>
        <w:t>,</w:t>
      </w:r>
      <w:r w:rsidR="008D066E" w:rsidRPr="009920FF">
        <w:rPr>
          <w:rFonts w:ascii="Arial Narrow" w:eastAsia="Times New Roman" w:hAnsi="Arial Narrow" w:cs="Times New Roman"/>
          <w:kern w:val="0"/>
          <w:shd w:val="clear" w:color="auto" w:fill="FFFFFF"/>
          <w:lang w:eastAsia="es-PE"/>
          <w14:ligatures w14:val="none"/>
        </w:rPr>
        <w:t xml:space="preserve"> </w:t>
      </w:r>
      <w:r w:rsidR="00890288" w:rsidRPr="009920FF">
        <w:rPr>
          <w:rFonts w:ascii="Arial Narrow" w:eastAsia="Times New Roman" w:hAnsi="Arial Narrow" w:cs="Times New Roman"/>
          <w:kern w:val="0"/>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w14:ligatures w14: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w14:ligatures w14:val="none"/>
        </w:rPr>
        <w:t>.</w:t>
      </w:r>
    </w:p>
    <w:p w14:paraId="69D91266" w14:textId="77777777" w:rsidR="00E42800" w:rsidRPr="000E1194" w:rsidRDefault="00E42800" w:rsidP="000E1194">
      <w:pPr>
        <w:spacing w:after="0" w:line="240" w:lineRule="auto"/>
        <w:jc w:val="both"/>
        <w:rPr>
          <w:rFonts w:ascii="Arial Narrow" w:hAnsi="Arial Narrow"/>
        </w:rPr>
      </w:pPr>
    </w:p>
    <w:p w14:paraId="47A3CE3D" w14:textId="77777777" w:rsidR="00CA59A2" w:rsidRPr="000E1194" w:rsidRDefault="00CA59A2" w:rsidP="000E1194">
      <w:pPr>
        <w:spacing w:after="0" w:line="240" w:lineRule="auto"/>
        <w:contextualSpacing/>
        <w:jc w:val="both"/>
        <w:rPr>
          <w:rFonts w:ascii="Arial Narrow" w:eastAsia="Calibri" w:hAnsi="Arial Narrow" w:cs="Arial"/>
          <w:kern w:val="0"/>
          <w14:ligatures w14: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w:color w:val="000000"/>
          <w:kern w:val="0"/>
          <w:vertAlign w:val="superscript"/>
          <w14:ligatures w14:val="none"/>
        </w:rPr>
        <w:footnoteReference w:id="8"/>
      </w:r>
      <w:r w:rsidRPr="000E119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w14:ligatures w14:val="none"/>
        </w:rPr>
        <w:t>Código</w:t>
      </w:r>
      <w:r w:rsidRPr="000E1194">
        <w:rPr>
          <w:rStyle w:val="Refdenotaalpie"/>
          <w:rFonts w:ascii="Arial Narrow" w:eastAsia="Arial Narrow" w:hAnsi="Arial Narrow" w:cs="Arial"/>
          <w:color w:val="000000"/>
          <w:spacing w:val="-2"/>
          <w:kern w:val="0"/>
          <w:vertAlign w:val="superscript"/>
          <w14:ligatures w14:val="none"/>
        </w:rPr>
        <w:footnoteReference w:id="9"/>
      </w:r>
      <w:r w:rsidRPr="000E1194">
        <w:rPr>
          <w:rFonts w:ascii="Arial Narrow" w:eastAsia="Arial Narrow" w:hAnsi="Arial Narrow" w:cs="Arial"/>
          <w:color w:val="000000"/>
          <w:spacing w:val="-2"/>
          <w:kern w:val="0"/>
          <w14:ligatures w14:val="none"/>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w14:ligatures w14:val="none"/>
        </w:rPr>
      </w:pPr>
    </w:p>
    <w:p w14:paraId="1F820F3C"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CUARTO: </w:t>
      </w:r>
      <w:r w:rsidRPr="000E1194">
        <w:rPr>
          <w:rFonts w:ascii="Arial Narrow" w:eastAsia="Arial Narrow" w:hAnsi="Arial Narrow"/>
          <w:color w:val="000000"/>
        </w:rPr>
        <w:t>correr traslado de la denuncia interpuesta el 17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2001A57D" w14: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lastRenderedPageBreak/>
        <w:t>SEXTO:</w:t>
      </w:r>
      <w:r w:rsidRPr="000E1194">
        <w:rPr>
          <w:rFonts w:ascii="Arial Narrow" w:eastAsia="Arial Narrow" w:hAnsi="Arial Narrow" w:cs="Arial Narrow"/>
          <w:color w:val="000000"/>
          <w:kern w:val="0"/>
          <w:lang w:eastAsia="es-PE"/>
          <w14:ligatures w14:val="none"/>
        </w:rPr>
        <w:t xml:space="preserve"> </w:t>
      </w:r>
      <w:bookmarkStart w:id="16" w:name="_Hlk188286915"/>
      <w:r w:rsidRPr="000E1194">
        <w:rPr>
          <w:rFonts w:ascii="Arial Narrow" w:eastAsia="Arial Narrow" w:hAnsi="Arial Narrow" w:cs="Arial Narrow"/>
          <w:color w:val="000000"/>
          <w:kern w:val="0"/>
          <w:lang w:eastAsia="es-PE"/>
          <w14:ligatures w14:val="none"/>
        </w:rPr>
        <w:t xml:space="preserve">informar a las partes que el artículo 110 de la Ley </w:t>
      </w:r>
      <w:r w:rsidR="003A71B1" w:rsidRPr="000E1194">
        <w:rPr>
          <w:rFonts w:ascii="Arial Narrow" w:eastAsia="Arial Narrow" w:hAnsi="Arial Narrow" w:cs="Times New Roman"/>
          <w:color w:val="000000"/>
          <w:kern w:val="0"/>
          <w:lang w:eastAsia="es-PE"/>
          <w14:ligatures w14:val="none"/>
        </w:rPr>
        <w:t>29571</w:t>
      </w:r>
      <w:r w:rsidRPr="000E1194">
        <w:rPr>
          <w:rFonts w:ascii="Arial Narrow" w:eastAsia="Arial Narrow" w:hAnsi="Arial Narrow" w:cs="Arial Narrow"/>
          <w:color w:val="000000"/>
          <w:kern w:val="0"/>
          <w:lang w:eastAsia="es-PE"/>
          <w14:ligatures w14:val="none"/>
        </w:rPr>
        <w:t>, Código de Protección y Defensa del Consumidor</w:t>
      </w:r>
      <w:r w:rsidRPr="000E1194">
        <w:rPr>
          <w:rStyle w:val="Refdenotaalpie"/>
          <w:rFonts w:ascii="Arial Narrow" w:eastAsia="Arial Narrow" w:hAnsi="Arial Narrow" w:cs="Times New Roman"/>
          <w:color w:val="000000"/>
          <w:kern w:val="0"/>
          <w:vertAlign w:val="superscript"/>
          <w:lang w:eastAsia="es-PE"/>
          <w14:ligatures w14:val="none"/>
        </w:rPr>
        <w:footnoteReference w:id="10"/>
      </w:r>
      <w:r w:rsidRPr="000E119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Times New Roman"/>
          <w:color w:val="000000"/>
          <w:kern w:val="0"/>
          <w:vertAlign w:val="superscript"/>
          <w:lang w:eastAsia="es-PE"/>
          <w14:ligatures w14:val="none"/>
        </w:rPr>
        <w:footnoteReference w:id="11"/>
      </w:r>
      <w:r w:rsidRPr="000E1194">
        <w:rPr>
          <w:rFonts w:ascii="Arial Narrow" w:eastAsia="Arial Narrow" w:hAnsi="Arial Narrow" w:cs="Arial Narrow"/>
          <w:color w:val="000000"/>
          <w:kern w:val="0"/>
          <w:lang w:eastAsia="es-PE"/>
          <w14:ligatures w14:val="none"/>
        </w:rPr>
        <w:t xml:space="preserve">. </w:t>
      </w:r>
      <w:bookmarkEnd w:id="16"/>
      <w:r w:rsidRPr="000E119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Times New Roman"/>
          <w:color w:val="000000"/>
          <w:kern w:val="0"/>
          <w:vertAlign w:val="superscript"/>
          <w:lang w:eastAsia="es-PE"/>
          <w14:ligatures w14:val="none"/>
        </w:rPr>
        <w:footnoteReference w:id="12"/>
      </w:r>
      <w:r w:rsidRPr="000E1194">
        <w:rPr>
          <w:rFonts w:ascii="Arial Narrow" w:eastAsia="Arial Narrow" w:hAnsi="Arial Narrow" w:cs="Arial Narrow"/>
          <w:color w:val="000000"/>
          <w:kern w:val="0"/>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t>SÉTIMO:</w:t>
      </w:r>
      <w:r w:rsidRPr="000E119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r w:rsidRPr="000E1194">
        <w:rPr>
          <w:rFonts w:ascii="Arial Narrow" w:eastAsia="Arial Narrow" w:hAnsi="Arial Narrow" w:cs="Arial"/>
          <w:b/>
          <w:bCs/>
          <w:color w:val="000000"/>
          <w:kern w:val="0"/>
          <w14:ligatures w14:val="none"/>
        </w:rPr>
        <w:t>OCTAVO</w:t>
      </w:r>
      <w:r w:rsidRPr="000E1194">
        <w:rPr>
          <w:rFonts w:ascii="Arial Narrow" w:eastAsia="Arial Narrow" w:hAnsi="Arial Narrow" w:cs="Arial"/>
          <w:b/>
          <w:color w:val="000000"/>
          <w:kern w:val="0"/>
          <w14:ligatures w14:val="none"/>
        </w:rPr>
        <w:t>:</w:t>
      </w:r>
      <w:r w:rsidRPr="000E1194">
        <w:rPr>
          <w:rFonts w:ascii="Arial Narrow" w:eastAsia="Arial Narrow" w:hAnsi="Arial Narrow" w:cs="Arial"/>
          <w:color w:val="000000"/>
          <w:kern w:val="0"/>
          <w14:ligatures w14: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w14:ligatures w14:val="none"/>
        </w:rPr>
        <w:t xml:space="preserve"> </w:t>
      </w:r>
      <w:r w:rsidRPr="000E1194">
        <w:rPr>
          <w:rFonts w:ascii="Arial Narrow" w:eastAsia="Arial Narrow" w:hAnsi="Arial Narrow" w:cs="Arial"/>
          <w:color w:val="000000"/>
          <w:kern w:val="0"/>
          <w14:ligatures w14:val="none"/>
        </w:rPr>
        <w:t>807</w:t>
      </w:r>
      <w:r w:rsidRPr="000E1194">
        <w:rPr>
          <w:rStyle w:val="Refdenotaalpie"/>
          <w:rFonts w:ascii="Arial Narrow" w:eastAsia="Arial Narrow" w:hAnsi="Arial Narrow" w:cs="Arial"/>
          <w:color w:val="000000"/>
          <w:kern w:val="0"/>
          <w:vertAlign w:val="superscript"/>
          <w14:ligatures w14:val="none"/>
        </w:rPr>
        <w:footnoteReference w:id="13"/>
      </w:r>
      <w:r w:rsidRPr="000E119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w14:ligatures w14:val="none"/>
        </w:rPr>
        <w:t>expresamente su facultad para asistir y conciliar en su representación</w:t>
      </w:r>
      <w:r w:rsidRPr="000E1194">
        <w:rPr>
          <w:rFonts w:ascii="Arial Narrow" w:eastAsia="Arial Narrow" w:hAnsi="Arial Narrow" w:cs="Arial"/>
          <w:bCs/>
          <w:color w:val="000000"/>
          <w:kern w:val="0"/>
          <w14:ligatures w14:val="none"/>
        </w:rPr>
        <w:t>.</w:t>
      </w:r>
      <w:r w:rsidRPr="000E1194">
        <w:rPr>
          <w:rFonts w:ascii="Arial Narrow" w:eastAsia="Arial Narrow" w:hAnsi="Arial Narrow" w:cs="Arial"/>
          <w:b/>
          <w:bCs/>
          <w:color w:val="000000"/>
          <w:kern w:val="0"/>
          <w14:ligatures w14:val="none"/>
        </w:rPr>
        <w:t xml:space="preserve"> </w:t>
      </w:r>
      <w:r w:rsidRPr="000E119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Times New Roman"/>
          <w:b/>
          <w:color w:val="000000"/>
          <w:kern w:val="0"/>
          <w:lang w:eastAsia="es-PE"/>
          <w14:ligatures w14:val="none"/>
        </w:rPr>
        <w:lastRenderedPageBreak/>
        <w:t>NOVENO:</w:t>
      </w:r>
      <w:r w:rsidRPr="000E119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p>
    <w:p w14:paraId="2B58F013" w14: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14"/>
      </w:r>
      <w:r w:rsidRPr="000E1194">
        <w:rPr>
          <w:rFonts w:ascii="Arial Narrow" w:eastAsia="Arial Narrow" w:hAnsi="Arial Narrow"/>
          <w:color w:val="000000"/>
        </w:rPr>
        <w:t/>
      </w:r>
    </w:p>
    <w:p w14:paraId="0DFEC513" w14:textId="77777777" w:rsidR="00E42800" w:rsidRPr="000E1194" w:rsidRDefault="00E42800" w:rsidP="000E1194">
      <w:pPr>
        <w:spacing w:after="0" w:line="240" w:lineRule="auto"/>
        <w:jc w:val="both"/>
        <w:rPr>
          <w:rFonts w:ascii="Arial Narrow" w:hAnsi="Arial Narrow"/>
        </w:rPr>
      </w:pPr>
    </w:p>
    <w:p w14:paraId="01DB17EA" w14:textId="77777777" w:rsidR="00E42800" w:rsidRPr="000E1194" w:rsidRDefault="00E42800" w:rsidP="000E1194">
      <w:pPr>
        <w:spacing w:after="0" w:line="240" w:lineRule="auto"/>
        <w:jc w:val="both"/>
        <w:rPr>
          <w:rFonts w:ascii="Arial Narrow" w:hAnsi="Arial Narrow"/>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EVELING ROA QUISPE</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Secretaria Técnica</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w14:paraId="31050BD0" w14: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w14:paraId="29A2ED7A" w14:textId="77777777" w:rsidR="00CA59A2" w:rsidRPr="000E1194" w:rsidRDefault="00CA59A2" w:rsidP="000E1194">
      <w:pPr>
        <w:spacing w:after="0" w:line="240" w:lineRule="auto"/>
        <w:jc w:val="both"/>
        <w:rPr>
          <w:rFonts w:ascii="Arial Narrow" w:hAnsi="Arial Narrow"/>
        </w:rPr>
      </w:pPr>
    </w:p>
    <w:p w14:paraId="6A7D1CA9" w14: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779343A8" w14:textId="72BCC9F5"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Denuncia presentada mediante escrito de fecha 17 de junio de 2026.</w:t>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Narrow" w:hAnsi="Arial Narrow" w:cs="Arial"/>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hAnsi="Arial Narrow" w:cs="Arial"/>
          <w:bCs/>
          <w:sz w:val="16"/>
        </w:rPr>
      </w:pPr>
      <w:r w:rsidRPr="000E1194">
        <w:rPr>
          <w:rFonts w:ascii="Arial Narrow" w:hAnsi="Arial Narrow" w:cs="Arial"/>
          <w:sz w:val="16"/>
        </w:rPr>
        <w:t>(…).</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hAnsi="Arial Narrow"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