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3076A5" w:rsidRPr="001B5C93" w14:paraId="26FE0975" w14:textId="77777777" w:rsidTr="008A50DC">
        <w:tc>
          <w:tcPr>
            <w:tcW w:w="2745" w:type="dxa"/>
            <w:vAlign w:val="center"/>
            <w:hideMark/>
          </w:tcPr>
          <w:p w14:paraId="4390368C"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 xml:space="preserve">INGRESO EN COMISIÓN      </w:t>
            </w:r>
          </w:p>
        </w:tc>
        <w:tc>
          <w:tcPr>
            <w:tcW w:w="323" w:type="dxa"/>
            <w:vAlign w:val="center"/>
            <w:hideMark/>
          </w:tcPr>
          <w:p w14:paraId="0E89618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476FCC51" w14:textId="7576CE64" w:rsidR="003076A5" w:rsidRPr="001B5C93" w:rsidRDefault="00BA6D51" w:rsidP="001B5C93">
            <w:pPr>
              <w:tabs>
                <w:tab w:val="left" w:pos="8222"/>
              </w:tabs>
              <w:rPr>
                <w:rFonts w:ascii="Arial Narrow" w:hAnsi="Arial Narrow" w:cs="Arial"/>
                <w:b/>
                <w:noProof/>
                <w:color w:val="auto"/>
                <w:sz w:val="22"/>
                <w:szCs w:val="22"/>
                <w:lang w:val="es-ES" w:eastAsia="es-ES"/>
              </w:rPr>
            </w:pPr>
            <w:r w:rsidRPr="001B5C93">
              <w:rPr>
                <w:rFonts w:ascii="Arial Narrow" w:hAnsi="Arial Narrow" w:cs="Arial"/>
                <w:b/>
                <w:noProof/>
                <w:color w:val="auto"/>
                <w:sz w:val="22"/>
                <w:szCs w:val="22"/>
                <w:highlight w:val="yellow"/>
                <w:lang w:val="es-ES" w:eastAsia="es-ES"/>
              </w:rPr>
              <w:t>XXXX</w:t>
            </w:r>
            <w:r w:rsidR="003076A5" w:rsidRPr="001B5C93">
              <w:rPr>
                <w:rFonts w:ascii="Arial Narrow" w:hAnsi="Arial Narrow" w:cs="Arial"/>
                <w:b/>
                <w:noProof/>
                <w:color w:val="auto"/>
                <w:sz w:val="22"/>
                <w:szCs w:val="22"/>
                <w:highlight w:val="yellow"/>
                <w:lang w:val="es-ES" w:eastAsia="es-ES"/>
              </w:rPr>
              <w:t>-202</w:t>
            </w:r>
            <w:r w:rsidR="00956B7C" w:rsidRPr="001B5C93">
              <w:rPr>
                <w:rFonts w:ascii="Arial Narrow" w:hAnsi="Arial Narrow" w:cs="Arial"/>
                <w:b/>
                <w:noProof/>
                <w:color w:val="auto"/>
                <w:sz w:val="22"/>
                <w:szCs w:val="22"/>
                <w:lang w:val="es-ES" w:eastAsia="es-ES"/>
              </w:rPr>
              <w:t>25</w:t>
            </w:r>
            <w:r w:rsidR="003076A5" w:rsidRPr="001B5C93">
              <w:rPr>
                <w:rFonts w:ascii="Arial Narrow" w:hAnsi="Arial Narrow" w:cs="Arial"/>
                <w:b/>
                <w:noProof/>
                <w:color w:val="auto"/>
                <w:sz w:val="22"/>
                <w:szCs w:val="22"/>
                <w:lang w:val="es-ES" w:eastAsia="es-ES"/>
              </w:rPr>
              <w:t>/CC1-APELACION</w:t>
            </w:r>
          </w:p>
        </w:tc>
      </w:tr>
      <w:tr w:rsidR="003076A5" w:rsidRPr="001B5C93" w14:paraId="65E58818" w14:textId="77777777" w:rsidTr="008A50DC">
        <w:trPr>
          <w:trHeight w:val="184"/>
        </w:trPr>
        <w:tc>
          <w:tcPr>
            <w:tcW w:w="2745" w:type="dxa"/>
            <w:hideMark/>
          </w:tcPr>
          <w:p w14:paraId="7ABD92A9"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EXPEDIENTE DE ORIGEN Nº</w:t>
            </w:r>
          </w:p>
        </w:tc>
        <w:tc>
          <w:tcPr>
            <w:tcW w:w="323" w:type="dxa"/>
            <w:hideMark/>
          </w:tcPr>
          <w:p w14:paraId="55B0505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6806BF4B" w14:textId="37206DF7" w:rsidR="003076A5" w:rsidRPr="001B5C93" w:rsidRDefault="00BA6D51" w:rsidP="001B5C93">
            <w:pPr>
              <w:tabs>
                <w:tab w:val="left" w:pos="8222"/>
              </w:tabs>
              <w:rPr>
                <w:rFonts w:ascii="Arial Narrow" w:hAnsi="Arial Narrow" w:cs="Arial"/>
                <w:b/>
                <w:noProof/>
                <w:color w:val="auto"/>
                <w:sz w:val="22"/>
                <w:szCs w:val="22"/>
                <w:highlight w:val="yellow"/>
                <w:lang w:val="en-US" w:eastAsia="es-ES"/>
              </w:rPr>
            </w:pPr>
            <w:r w:rsidRPr="001B5C93">
              <w:rPr>
                <w:rFonts w:ascii="Arial Narrow" w:hAnsi="Arial Narrow" w:cs="Arial"/>
                <w:b/>
                <w:noProof/>
                <w:color w:val="auto"/>
                <w:sz w:val="22"/>
                <w:szCs w:val="22"/>
                <w:highlight w:val="yellow"/>
                <w:lang w:val="en-US" w:eastAsia="es-ES"/>
              </w:rPr>
              <w:t>XXXX</w:t>
            </w:r>
            <w:r w:rsidR="003076A5" w:rsidRPr="001B5C93">
              <w:rPr>
                <w:rFonts w:ascii="Arial Narrow" w:hAnsi="Arial Narrow" w:cs="Arial"/>
                <w:b/>
                <w:noProof/>
                <w:color w:val="auto"/>
                <w:sz w:val="22"/>
                <w:szCs w:val="22"/>
                <w:highlight w:val="yellow"/>
                <w:lang w:val="en-US" w:eastAsia="es-ES"/>
              </w:rPr>
              <w:t>-202</w:t>
            </w:r>
            <w:r w:rsidRPr="001B5C93">
              <w:rPr>
                <w:rFonts w:ascii="Arial Narrow" w:hAnsi="Arial Narrow" w:cs="Arial"/>
                <w:b/>
                <w:noProof/>
                <w:color w:val="auto"/>
                <w:sz w:val="22"/>
                <w:szCs w:val="22"/>
                <w:highlight w:val="yellow"/>
                <w:lang w:val="en-US" w:eastAsia="es-ES"/>
              </w:rPr>
              <w:t>X</w:t>
            </w:r>
            <w:r w:rsidR="003076A5" w:rsidRPr="001B5C93">
              <w:rPr>
                <w:rFonts w:ascii="Arial Narrow" w:hAnsi="Arial Narrow" w:cs="Arial"/>
                <w:b/>
                <w:noProof/>
                <w:color w:val="auto"/>
                <w:sz w:val="22"/>
                <w:szCs w:val="22"/>
                <w:highlight w:val="yellow"/>
                <w:lang w:val="en-US" w:eastAsia="es-ES"/>
              </w:rPr>
              <w:t>/PS</w:t>
            </w:r>
            <w:r w:rsidR="00956B7C" w:rsidRPr="001B5C93">
              <w:rPr>
                <w:rFonts w:ascii="Arial Narrow" w:hAnsi="Arial Narrow" w:cs="Arial"/>
                <w:b/>
                <w:noProof/>
                <w:color w:val="auto"/>
                <w:sz w:val="22"/>
                <w:szCs w:val="22"/>
                <w:highlight w:val="yellow"/>
                <w:lang w:val="en-US" w:eastAsia="es-ES"/>
              </w:rPr>
              <w:t>2</w:t>
            </w:r>
          </w:p>
        </w:tc>
      </w:tr>
      <w:tr w:rsidR="003076A5" w:rsidRPr="001B5C93" w14:paraId="5A0926A9" w14:textId="77777777" w:rsidTr="008A50DC">
        <w:tc>
          <w:tcPr>
            <w:tcW w:w="2745" w:type="dxa"/>
            <w:hideMark/>
          </w:tcPr>
          <w:p w14:paraId="31A2F77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DENUNCIANTE</w:t>
            </w:r>
          </w:p>
        </w:tc>
        <w:tc>
          <w:tcPr>
            <w:tcW w:w="323" w:type="dxa"/>
            <w:hideMark/>
          </w:tcPr>
          <w:p w14:paraId="53FCFFB3"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2BEA63F3" w14:textId="5416C58C" w:rsidR="003076A5" w:rsidRPr="001B5C93" w:rsidRDefault="00BA6D51" w:rsidP="001B5C93">
            <w:pPr>
              <w:tabs>
                <w:tab w:val="left" w:pos="8222"/>
              </w:tabs>
              <w:rPr>
                <w:rFonts w:ascii="Arial Narrow" w:hAnsi="Arial Narrow" w:cs="Arial"/>
                <w:b/>
                <w:noProof/>
                <w:color w:val="auto"/>
                <w:sz w:val="22"/>
                <w:szCs w:val="22"/>
                <w:highlight w:val="yellow"/>
                <w:lang w:val="es-ES" w:eastAsia="es-ES"/>
              </w:rPr>
            </w:pPr>
            <w:r w:rsidRPr="001B5C93">
              <w:rPr>
                <w:rFonts w:ascii="Arial Narrow" w:hAnsi="Arial Narrow" w:cs="Arial"/>
                <w:b/>
                <w:noProof/>
                <w:color w:val="auto"/>
                <w:sz w:val="22"/>
                <w:szCs w:val="22"/>
                <w:highlight w:val="yellow"/>
                <w:lang w:val="es-ES" w:eastAsia="es-ES"/>
              </w:rPr>
              <w:t>XXXXXXXXXXXX</w:t>
            </w:r>
          </w:p>
        </w:tc>
      </w:tr>
      <w:tr w:rsidR="003076A5" w:rsidRPr="001B5C93" w14:paraId="09E0F888" w14:textId="77777777" w:rsidTr="008A50DC">
        <w:tc>
          <w:tcPr>
            <w:tcW w:w="2745" w:type="dxa"/>
            <w:hideMark/>
          </w:tcPr>
          <w:p w14:paraId="2C1D02E1"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DENUNCIADO</w:t>
            </w:r>
          </w:p>
        </w:tc>
        <w:tc>
          <w:tcPr>
            <w:tcW w:w="323" w:type="dxa"/>
            <w:hideMark/>
          </w:tcPr>
          <w:p w14:paraId="70043146"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6BE34BD4" w14:textId="40E6378B" w:rsidR="003076A5" w:rsidRPr="001B5C93" w:rsidRDefault="00BA6D51" w:rsidP="001B5C93">
            <w:pPr>
              <w:tabs>
                <w:tab w:val="left" w:pos="8222"/>
              </w:tabs>
              <w:rPr>
                <w:rFonts w:ascii="Arial Narrow" w:hAnsi="Arial Narrow" w:cs="Arial"/>
                <w:b/>
                <w:noProof/>
                <w:color w:val="auto"/>
                <w:sz w:val="22"/>
                <w:szCs w:val="22"/>
                <w:highlight w:val="yellow"/>
                <w:lang w:val="es-ES" w:eastAsia="es-ES"/>
              </w:rPr>
            </w:pPr>
            <w:r w:rsidRPr="001B5C93">
              <w:rPr>
                <w:rFonts w:ascii="Arial Narrow" w:hAnsi="Arial Narrow" w:cs="Arial"/>
                <w:b/>
                <w:noProof/>
                <w:color w:val="auto"/>
                <w:sz w:val="22"/>
                <w:szCs w:val="22"/>
                <w:highlight w:val="yellow"/>
                <w:lang w:val="es-ES" w:eastAsia="es-ES"/>
              </w:rPr>
              <w:t>XXXXXXXXXXXX</w:t>
            </w:r>
          </w:p>
        </w:tc>
      </w:tr>
      <w:tr w:rsidR="003076A5" w:rsidRPr="001B5C93" w14:paraId="16045B0F" w14:textId="77777777" w:rsidTr="008A50DC">
        <w:trPr>
          <w:trHeight w:val="80"/>
        </w:trPr>
        <w:tc>
          <w:tcPr>
            <w:tcW w:w="2745" w:type="dxa"/>
            <w:hideMark/>
          </w:tcPr>
          <w:p w14:paraId="16AB3E4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RESOLUCIÓN Nº</w:t>
            </w:r>
          </w:p>
        </w:tc>
        <w:tc>
          <w:tcPr>
            <w:tcW w:w="323" w:type="dxa"/>
            <w:hideMark/>
          </w:tcPr>
          <w:p w14:paraId="42808DC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58CB9AF4" w14:textId="6B4ADB42" w:rsidR="003076A5" w:rsidRPr="001B5C93" w:rsidRDefault="00956B7C" w:rsidP="001B5C93">
            <w:pPr>
              <w:suppressAutoHyphens/>
              <w:ind w:right="49"/>
              <w:rPr>
                <w:rFonts w:ascii="Arial Narrow" w:hAnsi="Arial Narrow" w:cs="Arial"/>
                <w:b/>
                <w:color w:val="auto"/>
                <w:spacing w:val="-3"/>
                <w:sz w:val="22"/>
                <w:szCs w:val="22"/>
                <w:lang w:eastAsia="es-ES"/>
              </w:rPr>
            </w:pPr>
            <w:r w:rsidRPr="001B5C93">
              <w:rPr>
                <w:rFonts w:ascii="Arial Narrow" w:hAnsi="Arial Narrow" w:cs="Arial"/>
                <w:noProof/>
                <w:sz w:val="22"/>
                <w:szCs w:val="22"/>
                <w:highlight w:val="yellow"/>
                <w:lang w:val="es-ES"/>
              </w:rPr>
              <w:t>***</w:t>
            </w:r>
          </w:p>
        </w:tc>
      </w:tr>
    </w:tbl>
    <w:p w14:paraId="40260ED0" w14:textId="77777777" w:rsidR="003076A5" w:rsidRPr="001B5C93" w:rsidRDefault="003076A5" w:rsidP="001B5C93">
      <w:pPr>
        <w:pStyle w:val="Cuerpo"/>
        <w:jc w:val="both"/>
        <w:rPr>
          <w:rFonts w:ascii="Arial Narrow" w:eastAsia="Arial Narrow" w:hAnsi="Arial Narrow" w:cs="Arial"/>
          <w:sz w:val="22"/>
          <w:szCs w:val="22"/>
        </w:rPr>
      </w:pPr>
    </w:p>
    <w:p w14:paraId="0F131C87" w14:textId="0FB5E76A" w:rsidR="003076A5" w:rsidRPr="001B5C93" w:rsidRDefault="003076A5" w:rsidP="001B5C93">
      <w:pPr>
        <w:jc w:val="both"/>
        <w:rPr>
          <w:rFonts w:ascii="Arial Narrow" w:hAnsi="Arial Narrow" w:cs="Arial"/>
          <w:sz w:val="22"/>
          <w:szCs w:val="22"/>
        </w:rPr>
      </w:pPr>
      <w:r w:rsidRPr="001B5C93">
        <w:rPr>
          <w:rFonts w:ascii="Arial Narrow" w:hAnsi="Arial Narrow" w:cs="Arial"/>
          <w:sz w:val="22"/>
          <w:szCs w:val="22"/>
        </w:rPr>
        <w:t>Lima</w:t>
      </w:r>
      <w:r w:rsidR="006F7CF7" w:rsidRPr="001B5C93">
        <w:rPr>
          <w:rFonts w:ascii="Arial Narrow" w:hAnsi="Arial Narrow" w:cs="Arial"/>
          <w:sz w:val="22"/>
          <w:szCs w:val="22"/>
        </w:rPr>
        <w:t xml:space="preserve">, </w:t>
      </w:r>
      <w:r w:rsidR="006F7CF7" w:rsidRPr="001B5C93">
        <w:rPr>
          <w:rFonts w:ascii="Arial Narrow" w:hAnsi="Arial Narrow" w:cs="Arial"/>
          <w:b/>
          <w:bCs/>
          <w:sz w:val="22"/>
          <w:szCs w:val="22"/>
          <w:highlight w:val="yellow"/>
        </w:rPr>
        <w:t>**</w:t>
      </w:r>
      <w:r w:rsidR="006F7CF7" w:rsidRPr="001B5C93">
        <w:rPr>
          <w:rFonts w:ascii="Arial Narrow" w:hAnsi="Arial Narrow" w:cs="Arial"/>
          <w:sz w:val="22"/>
          <w:szCs w:val="22"/>
        </w:rPr>
        <w:t xml:space="preserve"> de </w:t>
      </w:r>
      <w:r w:rsidR="006F7CF7" w:rsidRPr="001B5C93">
        <w:rPr>
          <w:rFonts w:ascii="Arial Narrow" w:hAnsi="Arial Narrow" w:cs="Arial"/>
          <w:b/>
          <w:bCs/>
          <w:sz w:val="22"/>
          <w:szCs w:val="22"/>
          <w:highlight w:val="yellow"/>
        </w:rPr>
        <w:t>**</w:t>
      </w:r>
      <w:r w:rsidR="006F7CF7" w:rsidRPr="001B5C93">
        <w:rPr>
          <w:rFonts w:ascii="Arial Narrow" w:hAnsi="Arial Narrow" w:cs="Arial"/>
          <w:b/>
          <w:bCs/>
          <w:sz w:val="22"/>
          <w:szCs w:val="22"/>
        </w:rPr>
        <w:t xml:space="preserve"> </w:t>
      </w:r>
      <w:r w:rsidR="006F7CF7" w:rsidRPr="001B5C93">
        <w:rPr>
          <w:rFonts w:ascii="Arial Narrow" w:hAnsi="Arial Narrow" w:cs="Arial"/>
          <w:sz w:val="22"/>
          <w:szCs w:val="22"/>
        </w:rPr>
        <w:t>de 2025</w:t>
      </w:r>
    </w:p>
    <w:p w14:paraId="6B3A2E26"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3209501B" w14:textId="74239F90"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VISTOS: </w:t>
      </w:r>
      <w:r w:rsidRPr="001B5C93">
        <w:rPr>
          <w:rFonts w:ascii="Arial Narrow" w:hAnsi="Arial Narrow" w:cs="Arial"/>
          <w:color w:val="auto"/>
          <w:sz w:val="22"/>
          <w:szCs w:val="22"/>
          <w:lang w:val="es-ES" w:eastAsia="es-ES"/>
        </w:rPr>
        <w:t xml:space="preserve">el recurso de apelación de fecha </w:t>
      </w:r>
      <w:r w:rsidR="00BA6D51" w:rsidRPr="001B5C93">
        <w:rPr>
          <w:rFonts w:ascii="Arial Narrow" w:hAnsi="Arial Narrow" w:cs="Arial"/>
          <w:color w:val="auto"/>
          <w:sz w:val="22"/>
          <w:szCs w:val="22"/>
          <w:highlight w:val="yellow"/>
          <w:lang w:val="es-ES" w:eastAsia="es-ES"/>
        </w:rPr>
        <w:t>XX</w:t>
      </w:r>
      <w:r w:rsidRPr="001B5C93">
        <w:rPr>
          <w:rFonts w:ascii="Arial Narrow" w:hAnsi="Arial Narrow" w:cs="Arial"/>
          <w:color w:val="auto"/>
          <w:sz w:val="22"/>
          <w:szCs w:val="22"/>
          <w:highlight w:val="yellow"/>
          <w:lang w:val="es-ES" w:eastAsia="es-ES"/>
        </w:rPr>
        <w:t xml:space="preserve"> de </w:t>
      </w:r>
      <w:r w:rsidR="00BA6D51" w:rsidRPr="001B5C93">
        <w:rPr>
          <w:rFonts w:ascii="Arial Narrow" w:hAnsi="Arial Narrow" w:cs="Arial"/>
          <w:color w:val="auto"/>
          <w:sz w:val="22"/>
          <w:szCs w:val="22"/>
          <w:highlight w:val="yellow"/>
          <w:lang w:val="es-ES" w:eastAsia="es-ES"/>
        </w:rPr>
        <w:t>XXXXXXXX</w:t>
      </w:r>
      <w:r w:rsidRPr="001B5C93">
        <w:rPr>
          <w:rFonts w:ascii="Arial Narrow" w:hAnsi="Arial Narrow" w:cs="Arial"/>
          <w:color w:val="auto"/>
          <w:sz w:val="22"/>
          <w:szCs w:val="22"/>
          <w:highlight w:val="yellow"/>
          <w:lang w:val="es-ES" w:eastAsia="es-ES"/>
        </w:rPr>
        <w:t xml:space="preserve"> de 202</w:t>
      </w:r>
      <w:r w:rsidR="00BA6D51" w:rsidRPr="001B5C93">
        <w:rPr>
          <w:rFonts w:ascii="Arial Narrow" w:hAnsi="Arial Narrow" w:cs="Arial"/>
          <w:color w:val="auto"/>
          <w:sz w:val="22"/>
          <w:szCs w:val="22"/>
          <w:highlight w:val="yellow"/>
          <w:lang w:val="es-ES" w:eastAsia="es-ES"/>
        </w:rPr>
        <w:t>X</w:t>
      </w:r>
      <w:r w:rsidR="00A15CF7" w:rsidRPr="001B5C93">
        <w:rPr>
          <w:rFonts w:ascii="Arial Narrow" w:hAnsi="Arial Narrow" w:cs="Arial"/>
          <w:color w:val="auto"/>
          <w:sz w:val="22"/>
          <w:szCs w:val="22"/>
          <w:lang w:val="es-ES" w:eastAsia="es-ES"/>
        </w:rPr>
        <w:t xml:space="preserve"> presentado por </w:t>
      </w:r>
      <w:commentRangeStart w:id="0"/>
      <w:r w:rsidR="00A15CF7" w:rsidRPr="001B5C93">
        <w:rPr>
          <w:rFonts w:ascii="Arial Narrow" w:hAnsi="Arial Narrow" w:cs="Arial"/>
          <w:b/>
          <w:bCs/>
          <w:sz w:val="22"/>
          <w:szCs w:val="22"/>
          <w:highlight w:val="yellow"/>
        </w:rPr>
        <w:t>**</w:t>
      </w:r>
      <w:commentRangeEnd w:id="0"/>
      <w:r w:rsidR="00A15CF7" w:rsidRPr="001B5C93">
        <w:rPr>
          <w:rStyle w:val="Refdecomentario"/>
        </w:rPr>
        <w:commentReference w:id="0"/>
      </w:r>
      <w:r w:rsidR="00BA6D51" w:rsidRPr="001B5C93">
        <w:rPr>
          <w:rFonts w:ascii="Arial Narrow" w:hAnsi="Arial Narrow" w:cs="Arial"/>
          <w:color w:val="auto"/>
          <w:sz w:val="22"/>
          <w:szCs w:val="22"/>
          <w:lang w:val="es-ES" w:eastAsia="es-ES"/>
        </w:rPr>
        <w:t>; y el Oficio</w:t>
      </w:r>
      <w:r w:rsidR="00BA6D51" w:rsidRPr="001B5C93">
        <w:rPr>
          <w:rFonts w:ascii="Arial Narrow" w:hAnsi="Arial Narrow" w:cs="Arial"/>
          <w:sz w:val="22"/>
          <w:szCs w:val="22"/>
        </w:rPr>
        <w:t xml:space="preserve">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0067-2023/CC1-INDECOPI del 6 de noviembre de 2023, emitido por la Comisión de Protección al Consumidor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1,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36482-2022-SBS del 31 de agosto de 2022,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01690-2024-SBS del 11 de enero de 2024, y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12205-2024-SBS del 28 de febrero de 2024, emitidos por la Superintendencia de Banca, Seguros y AFP.</w:t>
      </w:r>
      <w:r w:rsidRPr="001B5C93">
        <w:rPr>
          <w:rFonts w:ascii="Arial Narrow" w:hAnsi="Arial Narrow" w:cs="Arial"/>
          <w:spacing w:val="-3"/>
          <w:sz w:val="22"/>
          <w:szCs w:val="22"/>
        </w:rPr>
        <w:t xml:space="preserve"> </w:t>
      </w:r>
    </w:p>
    <w:p w14:paraId="2A52EFA8"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75CAB5A9" w14:textId="77777777" w:rsidR="008638AB"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CONSIDERANDO:</w:t>
      </w:r>
      <w:r w:rsidR="00BA6D51" w:rsidRPr="001B5C93">
        <w:rPr>
          <w:rFonts w:ascii="Arial Narrow" w:hAnsi="Arial Narrow" w:cs="Arial"/>
          <w:b/>
          <w:spacing w:val="-3"/>
          <w:sz w:val="22"/>
          <w:szCs w:val="22"/>
        </w:rPr>
        <w:t xml:space="preserve"> </w:t>
      </w:r>
    </w:p>
    <w:p w14:paraId="577E5F81"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1BE77647" w14:textId="0F278080" w:rsidR="008638AB" w:rsidRPr="001B5C93" w:rsidRDefault="008638AB" w:rsidP="001B5C93">
      <w:pPr>
        <w:tabs>
          <w:tab w:val="left" w:pos="-720"/>
          <w:tab w:val="left" w:pos="0"/>
        </w:tabs>
        <w:suppressAutoHyphens/>
        <w:jc w:val="both"/>
        <w:rPr>
          <w:rFonts w:ascii="Arial Narrow" w:hAnsi="Arial Narrow" w:cs="Arial"/>
          <w:bCs/>
          <w:spacing w:val="-3"/>
          <w:sz w:val="22"/>
          <w:szCs w:val="22"/>
          <w:u w:val="single"/>
        </w:rPr>
      </w:pPr>
      <w:r w:rsidRPr="001B5C93">
        <w:rPr>
          <w:rFonts w:ascii="Arial Narrow" w:hAnsi="Arial Narrow" w:cs="Arial"/>
          <w:bCs/>
          <w:spacing w:val="-3"/>
          <w:sz w:val="22"/>
          <w:szCs w:val="22"/>
          <w:u w:val="single"/>
        </w:rPr>
        <w:t>Sobre el recurso de apelación</w:t>
      </w:r>
    </w:p>
    <w:p w14:paraId="4282308B"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756E5F2B" w14:textId="5B57A3E6" w:rsidR="003076A5" w:rsidRPr="001B5C93" w:rsidRDefault="00BA6D51"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rPr>
        <w:t>que</w:t>
      </w:r>
      <w:r w:rsidR="003076A5" w:rsidRPr="001B5C93">
        <w:rPr>
          <w:rFonts w:ascii="Arial Narrow" w:hAnsi="Arial Narrow" w:cs="Arial"/>
          <w:bCs/>
        </w:rPr>
        <w:t xml:space="preserve">, el </w:t>
      </w:r>
      <w:r w:rsidR="008638AB" w:rsidRPr="001B5C93">
        <w:rPr>
          <w:rFonts w:ascii="Arial Narrow" w:hAnsi="Arial Narrow" w:cs="Arial"/>
          <w:bCs/>
          <w:highlight w:val="yellow"/>
        </w:rPr>
        <w:t xml:space="preserve">XX </w:t>
      </w:r>
      <w:r w:rsidR="003076A5" w:rsidRPr="001B5C93">
        <w:rPr>
          <w:rFonts w:ascii="Arial Narrow" w:hAnsi="Arial Narrow" w:cs="Arial"/>
          <w:bCs/>
          <w:noProof/>
          <w:highlight w:val="yellow"/>
        </w:rPr>
        <w:t xml:space="preserve">de </w:t>
      </w:r>
      <w:r w:rsidR="008638AB" w:rsidRPr="001B5C93">
        <w:rPr>
          <w:rFonts w:ascii="Arial Narrow" w:hAnsi="Arial Narrow" w:cs="Arial"/>
          <w:bCs/>
          <w:noProof/>
          <w:highlight w:val="yellow"/>
        </w:rPr>
        <w:t>XXXXXXXX</w:t>
      </w:r>
      <w:r w:rsidR="003076A5" w:rsidRPr="001B5C93">
        <w:rPr>
          <w:rFonts w:ascii="Arial Narrow" w:hAnsi="Arial Narrow" w:cs="Arial"/>
          <w:bCs/>
          <w:noProof/>
          <w:highlight w:val="yellow"/>
        </w:rPr>
        <w:t xml:space="preserve"> de 202</w:t>
      </w:r>
      <w:r w:rsidR="008638AB" w:rsidRPr="001B5C93">
        <w:rPr>
          <w:rFonts w:ascii="Arial Narrow" w:hAnsi="Arial Narrow" w:cs="Arial"/>
          <w:bCs/>
          <w:noProof/>
          <w:highlight w:val="yellow"/>
        </w:rPr>
        <w:t>X</w:t>
      </w:r>
      <w:r w:rsidR="003076A5" w:rsidRPr="001B5C93">
        <w:rPr>
          <w:rFonts w:ascii="Arial Narrow" w:hAnsi="Arial Narrow" w:cs="Arial"/>
          <w:bCs/>
        </w:rPr>
        <w:t xml:space="preserve">, la Comisión de Protección al Consumidor </w:t>
      </w:r>
      <w:proofErr w:type="spellStart"/>
      <w:r w:rsidR="003076A5" w:rsidRPr="001B5C93">
        <w:rPr>
          <w:rFonts w:ascii="Arial Narrow" w:hAnsi="Arial Narrow" w:cs="Arial"/>
          <w:bCs/>
        </w:rPr>
        <w:t>Nº</w:t>
      </w:r>
      <w:proofErr w:type="spellEnd"/>
      <w:r w:rsidR="003076A5" w:rsidRPr="001B5C93">
        <w:rPr>
          <w:rFonts w:ascii="Arial Narrow" w:hAnsi="Arial Narrow" w:cs="Arial"/>
          <w:bCs/>
        </w:rPr>
        <w:t xml:space="preserve"> 1 ha recibido el Expediente </w:t>
      </w:r>
      <w:proofErr w:type="spellStart"/>
      <w:r w:rsidR="003076A5" w:rsidRPr="001B5C93">
        <w:rPr>
          <w:rFonts w:ascii="Arial Narrow" w:hAnsi="Arial Narrow" w:cs="Arial"/>
          <w:bCs/>
          <w:highlight w:val="yellow"/>
        </w:rPr>
        <w:t>Nº</w:t>
      </w:r>
      <w:proofErr w:type="spellEnd"/>
      <w:r w:rsidR="003076A5" w:rsidRPr="001B5C93">
        <w:rPr>
          <w:rFonts w:ascii="Arial Narrow" w:hAnsi="Arial Narrow" w:cs="Arial"/>
          <w:bCs/>
          <w:highlight w:val="yellow"/>
        </w:rPr>
        <w:t xml:space="preserve"> </w:t>
      </w:r>
      <w:r w:rsidR="008638AB" w:rsidRPr="001B5C93">
        <w:rPr>
          <w:rFonts w:ascii="Arial Narrow" w:hAnsi="Arial Narrow" w:cs="Arial"/>
          <w:bCs/>
          <w:highlight w:val="yellow"/>
        </w:rPr>
        <w:t>XXXX</w:t>
      </w:r>
      <w:r w:rsidR="003076A5" w:rsidRPr="001B5C93">
        <w:rPr>
          <w:rFonts w:ascii="Arial Narrow" w:hAnsi="Arial Narrow" w:cs="Arial"/>
          <w:bCs/>
          <w:noProof/>
          <w:highlight w:val="yellow"/>
        </w:rPr>
        <w:t>-202</w:t>
      </w:r>
      <w:r w:rsidR="008638AB" w:rsidRPr="001B5C93">
        <w:rPr>
          <w:rFonts w:ascii="Arial Narrow" w:hAnsi="Arial Narrow" w:cs="Arial"/>
          <w:bCs/>
          <w:noProof/>
          <w:highlight w:val="yellow"/>
        </w:rPr>
        <w:t>X</w:t>
      </w:r>
      <w:r w:rsidR="003076A5" w:rsidRPr="001B5C93">
        <w:rPr>
          <w:rFonts w:ascii="Arial Narrow" w:hAnsi="Arial Narrow" w:cs="Arial"/>
          <w:bCs/>
          <w:noProof/>
          <w:highlight w:val="yellow"/>
        </w:rPr>
        <w:t>/PS</w:t>
      </w:r>
      <w:r w:rsidR="008638AB" w:rsidRPr="001B5C93">
        <w:rPr>
          <w:rFonts w:ascii="Arial Narrow" w:hAnsi="Arial Narrow" w:cs="Arial"/>
          <w:bCs/>
          <w:noProof/>
          <w:highlight w:val="yellow"/>
        </w:rPr>
        <w:t>X</w:t>
      </w:r>
      <w:r w:rsidR="003076A5" w:rsidRPr="001B5C93">
        <w:rPr>
          <w:rFonts w:ascii="Arial Narrow" w:hAnsi="Arial Narrow" w:cs="Arial"/>
          <w:bCs/>
          <w:highlight w:val="yellow"/>
        </w:rPr>
        <w:t>,</w:t>
      </w:r>
      <w:r w:rsidR="003076A5" w:rsidRPr="001B5C93">
        <w:rPr>
          <w:rFonts w:ascii="Arial Narrow" w:hAnsi="Arial Narrow" w:cs="Arial"/>
          <w:bCs/>
        </w:rPr>
        <w:t xml:space="preserve"> remitido como resultado del recurso de apelación interpuesto </w:t>
      </w:r>
      <w:r w:rsidR="003076A5" w:rsidRPr="001B5C93">
        <w:rPr>
          <w:rFonts w:ascii="Arial Narrow" w:hAnsi="Arial Narrow" w:cs="Arial"/>
          <w:bCs/>
          <w:noProof/>
        </w:rPr>
        <w:t xml:space="preserve">por </w:t>
      </w:r>
      <w:r w:rsidR="008638AB" w:rsidRPr="001B5C93">
        <w:rPr>
          <w:rFonts w:ascii="Arial Narrow" w:hAnsi="Arial Narrow" w:cs="Arial"/>
          <w:bCs/>
          <w:noProof/>
          <w:highlight w:val="yellow"/>
        </w:rPr>
        <w:t>XXXXXXXXXXXXX</w:t>
      </w:r>
      <w:r w:rsidRPr="001B5C93">
        <w:rPr>
          <w:rFonts w:ascii="Arial Narrow" w:hAnsi="Arial Narrow" w:cs="Arial"/>
          <w:bCs/>
          <w:noProof/>
        </w:rPr>
        <w:t xml:space="preserve"> contra</w:t>
      </w:r>
      <w:r w:rsidR="003076A5" w:rsidRPr="001B5C93">
        <w:rPr>
          <w:rFonts w:ascii="Arial Narrow" w:hAnsi="Arial Narrow" w:cs="Arial"/>
          <w:bCs/>
        </w:rPr>
        <w:t xml:space="preserve"> la Resolución Final </w:t>
      </w:r>
      <w:proofErr w:type="spellStart"/>
      <w:r w:rsidR="003076A5" w:rsidRPr="001B5C93">
        <w:rPr>
          <w:rFonts w:ascii="Arial Narrow" w:hAnsi="Arial Narrow" w:cs="Arial"/>
          <w:bCs/>
        </w:rPr>
        <w:t>Nº</w:t>
      </w:r>
      <w:proofErr w:type="spellEnd"/>
      <w:r w:rsidR="003076A5" w:rsidRPr="001B5C93">
        <w:rPr>
          <w:rFonts w:ascii="Arial Narrow" w:hAnsi="Arial Narrow" w:cs="Arial"/>
          <w:bCs/>
        </w:rPr>
        <w:t xml:space="preserve"> </w:t>
      </w:r>
      <w:r w:rsidR="00584A8A" w:rsidRPr="001B5C93">
        <w:rPr>
          <w:rFonts w:ascii="Arial Narrow" w:hAnsi="Arial Narrow" w:cs="Arial"/>
          <w:bCs/>
          <w:highlight w:val="yellow"/>
        </w:rPr>
        <w:t>XXXX</w:t>
      </w:r>
      <w:r w:rsidR="003076A5" w:rsidRPr="001B5C93">
        <w:rPr>
          <w:rFonts w:ascii="Arial Narrow" w:hAnsi="Arial Narrow" w:cs="Arial"/>
          <w:bCs/>
          <w:noProof/>
          <w:highlight w:val="yellow"/>
        </w:rPr>
        <w:t>-202</w:t>
      </w:r>
      <w:r w:rsidR="00584A8A" w:rsidRPr="001B5C93">
        <w:rPr>
          <w:rFonts w:ascii="Arial Narrow" w:hAnsi="Arial Narrow" w:cs="Arial"/>
          <w:bCs/>
          <w:noProof/>
          <w:highlight w:val="yellow"/>
        </w:rPr>
        <w:t>X</w:t>
      </w:r>
      <w:r w:rsidR="003076A5" w:rsidRPr="001B5C93">
        <w:rPr>
          <w:rFonts w:ascii="Arial Narrow" w:hAnsi="Arial Narrow" w:cs="Arial"/>
          <w:bCs/>
          <w:noProof/>
          <w:highlight w:val="yellow"/>
        </w:rPr>
        <w:t>/PS</w:t>
      </w:r>
      <w:r w:rsidR="00584A8A" w:rsidRPr="001B5C93">
        <w:rPr>
          <w:rFonts w:ascii="Arial Narrow" w:hAnsi="Arial Narrow" w:cs="Arial"/>
          <w:bCs/>
          <w:noProof/>
          <w:highlight w:val="yellow"/>
        </w:rPr>
        <w:t>X</w:t>
      </w:r>
      <w:r w:rsidR="008638AB" w:rsidRPr="001B5C93">
        <w:rPr>
          <w:rFonts w:ascii="Arial Narrow" w:hAnsi="Arial Narrow" w:cs="Arial"/>
          <w:bCs/>
          <w:noProof/>
        </w:rPr>
        <w:t>;</w:t>
      </w:r>
    </w:p>
    <w:p w14:paraId="19703655"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7056A2D5" w14:textId="43111748" w:rsidR="008638AB" w:rsidRPr="001B5C93" w:rsidRDefault="008638AB" w:rsidP="001B5C93">
      <w:pPr>
        <w:tabs>
          <w:tab w:val="left" w:pos="-720"/>
          <w:tab w:val="left" w:pos="0"/>
        </w:tabs>
        <w:suppressAutoHyphens/>
        <w:ind w:left="567" w:hanging="567"/>
        <w:jc w:val="both"/>
        <w:rPr>
          <w:rFonts w:ascii="Arial Narrow" w:hAnsi="Arial Narrow" w:cs="Arial"/>
          <w:bCs/>
          <w:sz w:val="22"/>
          <w:szCs w:val="22"/>
          <w:u w:val="single"/>
        </w:rPr>
      </w:pPr>
      <w:r w:rsidRPr="001B5C93">
        <w:rPr>
          <w:rFonts w:ascii="Arial Narrow" w:hAnsi="Arial Narrow" w:cs="Arial"/>
          <w:bCs/>
          <w:sz w:val="22"/>
          <w:szCs w:val="22"/>
          <w:u w:val="single"/>
        </w:rPr>
        <w:t>Sobre el requerimiento de información</w:t>
      </w:r>
    </w:p>
    <w:p w14:paraId="61731010"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5E2E8AE8" w14:textId="21208CA8" w:rsidR="008638AB" w:rsidRPr="001B5C93" w:rsidRDefault="008638AB"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spacing w:val="-3"/>
          <w:lang w:eastAsia="es-ES"/>
        </w:rPr>
        <w:t xml:space="preserve">que, de conformidad con el literal a) del artículo 2 de la Ley de Facultades, Normas y Organización del Indecopi, aprobada por Decreto Legislativo </w:t>
      </w:r>
      <w:proofErr w:type="spellStart"/>
      <w:r w:rsidRPr="001B5C93">
        <w:rPr>
          <w:rFonts w:ascii="Arial Narrow" w:hAnsi="Arial Narrow" w:cs="Arial"/>
          <w:bCs/>
          <w:spacing w:val="-3"/>
          <w:lang w:eastAsia="es-ES"/>
        </w:rPr>
        <w:t>Nº</w:t>
      </w:r>
      <w:proofErr w:type="spellEnd"/>
      <w:r w:rsidRPr="001B5C93">
        <w:rPr>
          <w:rFonts w:ascii="Arial Narrow" w:hAnsi="Arial Narrow" w:cs="Arial"/>
          <w:bCs/>
          <w:spacing w:val="-3"/>
          <w:lang w:eastAsia="es-ES"/>
        </w:rPr>
        <w:t xml:space="preserve"> 807, el </w:t>
      </w:r>
      <w:proofErr w:type="gramStart"/>
      <w:r w:rsidRPr="001B5C93">
        <w:rPr>
          <w:rFonts w:ascii="Arial Narrow" w:hAnsi="Arial Narrow" w:cs="Arial"/>
          <w:bCs/>
          <w:spacing w:val="-3"/>
          <w:lang w:eastAsia="es-ES"/>
        </w:rPr>
        <w:t>Secretario Técnico</w:t>
      </w:r>
      <w:proofErr w:type="gramEnd"/>
      <w:r w:rsidRPr="001B5C93">
        <w:rPr>
          <w:rFonts w:ascii="Arial Narrow" w:hAnsi="Arial Narrow" w:cs="Arial"/>
          <w:bCs/>
          <w:spacing w:val="-3"/>
          <w:lang w:eastAsia="es-ES"/>
        </w:rPr>
        <w:t xml:space="preserve"> cuenta con la facultad para exigir a las personas naturales o jurídicas la exhibición de todo tipo de documentos</w:t>
      </w:r>
      <w:r w:rsidRPr="007F10DF">
        <w:rPr>
          <w:rFonts w:ascii="Arial Narrow" w:hAnsi="Arial Narrow" w:cs="Arial"/>
          <w:bCs/>
          <w:spacing w:val="-3"/>
          <w:vertAlign w:val="superscript"/>
          <w:lang w:eastAsia="es-ES"/>
        </w:rPr>
        <w:footnoteReference w:id="1"/>
      </w:r>
      <w:r w:rsidR="007F10DF">
        <w:rPr>
          <w:rFonts w:ascii="Arial Narrow" w:hAnsi="Arial Narrow" w:cs="Arial"/>
          <w:bCs/>
          <w:spacing w:val="-3"/>
          <w:lang w:eastAsia="es-ES"/>
        </w:rPr>
        <w:t>;</w:t>
      </w:r>
    </w:p>
    <w:p w14:paraId="7D016631" w14:textId="77777777" w:rsidR="008638AB" w:rsidRPr="001B5C93" w:rsidRDefault="008638AB" w:rsidP="001B5C93">
      <w:pPr>
        <w:pStyle w:val="Prrafodelista"/>
        <w:spacing w:after="0" w:line="240" w:lineRule="auto"/>
        <w:ind w:left="567" w:hanging="567"/>
        <w:rPr>
          <w:rFonts w:ascii="Arial Narrow" w:hAnsi="Arial Narrow" w:cs="Arial"/>
          <w:bCs/>
        </w:rPr>
      </w:pPr>
    </w:p>
    <w:p w14:paraId="00280C2A" w14:textId="2D0890A0"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en atención a lo dispuesto por el artículo 19° de</w:t>
      </w:r>
      <w:r w:rsidRPr="001B5C93">
        <w:rPr>
          <w:rFonts w:ascii="Arial Narrow" w:eastAsia="Arial" w:hAnsi="Arial Narrow" w:cs="Arial"/>
          <w:sz w:val="22"/>
          <w:szCs w:val="22"/>
        </w:rPr>
        <w:t xml:space="preserv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w:t>
      </w:r>
      <w:r w:rsidRPr="007F10DF">
        <w:rPr>
          <w:rFonts w:ascii="Arial Narrow" w:hAnsi="Arial Narrow" w:cs="Arial"/>
          <w:bCs/>
          <w:spacing w:val="-3"/>
          <w:sz w:val="22"/>
          <w:szCs w:val="22"/>
          <w:vertAlign w:val="superscript"/>
          <w:lang w:eastAsia="es-ES"/>
        </w:rPr>
        <w:footnoteReference w:id="2"/>
      </w:r>
      <w:r w:rsidRPr="007F10DF">
        <w:rPr>
          <w:rFonts w:ascii="Arial Narrow" w:hAnsi="Arial Narrow" w:cs="Arial"/>
          <w:bCs/>
          <w:spacing w:val="-3"/>
          <w:sz w:val="22"/>
          <w:szCs w:val="22"/>
          <w:vertAlign w:val="superscript"/>
          <w:lang w:eastAsia="es-ES"/>
        </w:rPr>
        <w:t xml:space="preserve"> </w:t>
      </w:r>
      <w:r w:rsidRPr="001B5C93">
        <w:rPr>
          <w:rFonts w:ascii="Arial Narrow" w:hAnsi="Arial Narrow" w:cs="Arial"/>
          <w:bCs/>
          <w:spacing w:val="-3"/>
          <w:sz w:val="22"/>
          <w:szCs w:val="22"/>
          <w:lang w:eastAsia="es-ES"/>
        </w:rPr>
        <w:t xml:space="preserve">(en adelante, Reglamento), aprobado por Resolución SBS </w:t>
      </w:r>
      <w:proofErr w:type="spellStart"/>
      <w:r w:rsidRPr="001B5C93">
        <w:rPr>
          <w:rFonts w:ascii="Arial Narrow" w:hAnsi="Arial Narrow" w:cs="Arial"/>
          <w:bCs/>
          <w:spacing w:val="-3"/>
          <w:sz w:val="22"/>
          <w:szCs w:val="22"/>
          <w:lang w:eastAsia="es-ES"/>
        </w:rPr>
        <w:t>N°</w:t>
      </w:r>
      <w:proofErr w:type="spellEnd"/>
      <w:r w:rsidRPr="001B5C93">
        <w:rPr>
          <w:rFonts w:ascii="Arial Narrow" w:hAnsi="Arial Narrow" w:cs="Arial"/>
          <w:bCs/>
          <w:spacing w:val="-3"/>
          <w:sz w:val="22"/>
          <w:szCs w:val="22"/>
          <w:lang w:eastAsia="es-ES"/>
        </w:rPr>
        <w:t xml:space="preserve"> 504-2021, 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w:t>
      </w:r>
      <w:r w:rsidRPr="001B5C93">
        <w:rPr>
          <w:rFonts w:ascii="Arial Narrow" w:hAnsi="Arial Narrow" w:cs="Arial"/>
          <w:bCs/>
          <w:spacing w:val="-3"/>
          <w:sz w:val="22"/>
          <w:szCs w:val="22"/>
          <w:lang w:eastAsia="es-ES"/>
        </w:rPr>
        <w:lastRenderedPageBreak/>
        <w:t>contratación de un producto o servicio, modificación de límites y condiciones; para lo cual se requiere una autenticación reforzada, la cual consta de (a) una combinación de factores de autenticación según el literal j) del artículo 2 del referido Reglamento</w:t>
      </w:r>
      <w:r w:rsidRPr="007F10DF">
        <w:rPr>
          <w:rFonts w:ascii="Arial Narrow" w:hAnsi="Arial Narrow" w:cs="Arial"/>
          <w:bCs/>
          <w:spacing w:val="-3"/>
          <w:sz w:val="22"/>
          <w:szCs w:val="22"/>
          <w:vertAlign w:val="superscript"/>
          <w:lang w:eastAsia="es-ES"/>
        </w:rPr>
        <w:footnoteReference w:id="3"/>
      </w:r>
      <w:r w:rsidRPr="001B5C93">
        <w:rPr>
          <w:rFonts w:ascii="Arial Narrow" w:hAnsi="Arial Narrow" w:cs="Arial"/>
          <w:bCs/>
          <w:spacing w:val="-3"/>
          <w:sz w:val="22"/>
          <w:szCs w:val="22"/>
          <w:lang w:eastAsia="es-ES"/>
        </w:rPr>
        <w:t xml:space="preserve">; (b) la generación de un código de autenticación mediante </w:t>
      </w:r>
      <w:r w:rsidRPr="001B5C93">
        <w:rPr>
          <w:rFonts w:ascii="Arial Narrow" w:hAnsi="Arial Narrow" w:cs="Arial"/>
          <w:bCs/>
          <w:spacing w:val="-3"/>
          <w:sz w:val="22"/>
          <w:szCs w:val="22"/>
          <w:lang w:val="es-ES" w:eastAsia="es-ES"/>
        </w:rPr>
        <w:t>métodos</w:t>
      </w:r>
      <w:r w:rsidRPr="001B5C93">
        <w:rPr>
          <w:rFonts w:ascii="Arial Narrow" w:hAnsi="Arial Narrow" w:cs="Arial"/>
          <w:bCs/>
          <w:spacing w:val="-3"/>
          <w:sz w:val="22"/>
          <w:szCs w:val="22"/>
          <w:lang w:eastAsia="es-ES"/>
        </w:rPr>
        <w:t xml:space="preserve"> criptográficos con los datos específicos de cada operación, el cual debe ser utilizado una sola vez</w:t>
      </w:r>
      <w:r w:rsidR="003C0466" w:rsidRPr="001B5C93">
        <w:rPr>
          <w:rFonts w:ascii="Arial Narrow" w:hAnsi="Arial Narrow" w:cs="Arial"/>
          <w:bCs/>
          <w:spacing w:val="-3"/>
          <w:sz w:val="22"/>
          <w:szCs w:val="22"/>
          <w:lang w:eastAsia="es-ES"/>
        </w:rPr>
        <w:t>, para operaciones que se realicen hasta el 17 de noviembre de 2023; siendo</w:t>
      </w:r>
      <w:r w:rsidR="00F70896" w:rsidRPr="001B5C93">
        <w:rPr>
          <w:rFonts w:ascii="Arial Narrow" w:hAnsi="Arial Narrow"/>
          <w:sz w:val="22"/>
          <w:szCs w:val="22"/>
        </w:rPr>
        <w:t xml:space="preserve"> que, desde el 18 de noviembre de 2023, </w:t>
      </w:r>
      <w:r w:rsidR="003C0466" w:rsidRPr="001B5C93">
        <w:rPr>
          <w:rFonts w:ascii="Arial Narrow" w:hAnsi="Arial Narrow"/>
          <w:sz w:val="22"/>
          <w:szCs w:val="22"/>
        </w:rPr>
        <w:t xml:space="preserve">el requisito se encuentra referido a que la entidad deberá contar </w:t>
      </w:r>
      <w:r w:rsidR="00F70896" w:rsidRPr="001B5C93">
        <w:rPr>
          <w:rFonts w:ascii="Arial Narrow" w:hAnsi="Arial Narrow"/>
          <w:sz w:val="22"/>
          <w:szCs w:val="22"/>
        </w:rPr>
        <w:t>con un control ante ataques de hombre en el medio, que podrá incluir el código mencionado anteriormente</w:t>
      </w:r>
      <w:r w:rsidR="00F70896" w:rsidRPr="007F10DF">
        <w:rPr>
          <w:rStyle w:val="Refdenotaalpie"/>
          <w:rFonts w:ascii="Arial Narrow" w:hAnsi="Arial Narrow"/>
          <w:sz w:val="22"/>
          <w:szCs w:val="22"/>
        </w:rPr>
        <w:footnoteReference w:id="4"/>
      </w:r>
      <w:r w:rsidRPr="001B5C93">
        <w:rPr>
          <w:rFonts w:ascii="Arial Narrow" w:hAnsi="Arial Narrow" w:cs="Arial"/>
          <w:bCs/>
          <w:spacing w:val="-3"/>
          <w:sz w:val="22"/>
          <w:szCs w:val="22"/>
          <w:lang w:eastAsia="es-ES"/>
        </w:rPr>
        <w:t>; y, (c) la notificación al usuario sobre la operación una vez que se efectúe con éxito;</w:t>
      </w:r>
    </w:p>
    <w:p w14:paraId="1B674DC6" w14:textId="77777777" w:rsidR="008638AB" w:rsidRPr="001B5C93" w:rsidRDefault="008638AB" w:rsidP="001B5C93">
      <w:pPr>
        <w:pStyle w:val="Prrafodelista"/>
        <w:spacing w:after="0" w:line="240" w:lineRule="auto"/>
        <w:ind w:hanging="567"/>
        <w:rPr>
          <w:rFonts w:ascii="Arial Narrow" w:hAnsi="Arial Narrow" w:cs="Arial"/>
          <w:bCs/>
          <w:spacing w:val="-3"/>
          <w:lang w:val="es-ES" w:eastAsia="es-ES"/>
        </w:rPr>
      </w:pPr>
    </w:p>
    <w:p w14:paraId="651F6657"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7F10DF">
        <w:rPr>
          <w:rFonts w:ascii="Arial Narrow" w:hAnsi="Arial Narrow" w:cs="Arial"/>
          <w:bCs/>
          <w:spacing w:val="-3"/>
          <w:sz w:val="22"/>
          <w:szCs w:val="22"/>
          <w:vertAlign w:val="superscript"/>
          <w:lang w:eastAsia="es-ES"/>
        </w:rPr>
        <w:footnoteReference w:id="5"/>
      </w:r>
      <w:r w:rsidRPr="001B5C93">
        <w:rPr>
          <w:rFonts w:ascii="Arial Narrow" w:hAnsi="Arial Narrow" w:cs="Arial"/>
          <w:bCs/>
          <w:spacing w:val="-3"/>
          <w:sz w:val="22"/>
          <w:szCs w:val="22"/>
          <w:lang w:val="es-ES" w:eastAsia="es-ES"/>
        </w:rPr>
        <w:t>; y, (b) las operaciones de pago que presenten un nivel de riesgo de fraude bajo, como resultado de un análisis del riesgo en línea por operación, siempre que la empresa cumpla con determinadas acciones</w:t>
      </w:r>
      <w:r w:rsidRPr="007F10DF">
        <w:rPr>
          <w:rFonts w:ascii="Arial Narrow" w:hAnsi="Arial Narrow" w:cs="Arial"/>
          <w:bCs/>
          <w:spacing w:val="-3"/>
          <w:sz w:val="22"/>
          <w:szCs w:val="22"/>
          <w:vertAlign w:val="superscript"/>
          <w:lang w:eastAsia="es-ES"/>
        </w:rPr>
        <w:footnoteReference w:id="6"/>
      </w:r>
      <w:r w:rsidRPr="001B5C93">
        <w:rPr>
          <w:rFonts w:ascii="Arial Narrow" w:hAnsi="Arial Narrow" w:cs="Arial"/>
          <w:bCs/>
          <w:spacing w:val="-3"/>
          <w:sz w:val="22"/>
          <w:szCs w:val="22"/>
          <w:lang w:val="es-ES" w:eastAsia="es-ES"/>
        </w:rPr>
        <w:t xml:space="preserve">; </w:t>
      </w:r>
    </w:p>
    <w:p w14:paraId="7E9E955C" w14:textId="4A039496"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lastRenderedPageBreak/>
        <w:t xml:space="preserve">que, en conformidad del artículo noveno de las Disposiciones Complementarias Finales del Reglamento, las disposiciones señaladas en los </w:t>
      </w:r>
      <w:r w:rsidRPr="001B5C93">
        <w:rPr>
          <w:rFonts w:ascii="Arial Narrow" w:hAnsi="Arial Narrow" w:cs="Arial"/>
          <w:bCs/>
          <w:spacing w:val="-3"/>
          <w:sz w:val="22"/>
          <w:szCs w:val="22"/>
          <w:lang w:eastAsia="es-ES"/>
        </w:rPr>
        <w:t>artículos 19 y</w:t>
      </w:r>
      <w:r w:rsidRPr="001B5C93">
        <w:rPr>
          <w:rFonts w:ascii="Arial Narrow" w:hAnsi="Arial Narrow" w:cs="Arial"/>
          <w:bCs/>
          <w:spacing w:val="-3"/>
          <w:sz w:val="22"/>
          <w:szCs w:val="22"/>
          <w:lang w:val="es-ES" w:eastAsia="es-ES"/>
        </w:rPr>
        <w:t xml:space="preserve"> 20 del Reglamento tienen un plazo de adecuación hasta el 1 de julio de 2022; por lo que, lo indicado en los referidos artículos aplican para las operaciones efectuadas a través de un canal digital realizadas a partir del 2 de julio de 202</w:t>
      </w:r>
      <w:r w:rsidR="00584A8A" w:rsidRPr="001B5C93">
        <w:rPr>
          <w:rFonts w:ascii="Arial Narrow" w:hAnsi="Arial Narrow" w:cs="Arial"/>
          <w:bCs/>
          <w:spacing w:val="-3"/>
          <w:sz w:val="22"/>
          <w:szCs w:val="22"/>
          <w:lang w:val="es-ES" w:eastAsia="es-ES"/>
        </w:rPr>
        <w:t>2;</w:t>
      </w:r>
    </w:p>
    <w:p w14:paraId="38398AE2" w14:textId="77777777" w:rsidR="00F70896" w:rsidRPr="001B5C93" w:rsidRDefault="00F70896"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169600B6" w14:textId="17EB5909"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eastAsiaTheme="minorEastAsia" w:hAnsi="Arial Narrow" w:cs="Arial"/>
          <w:sz w:val="22"/>
          <w:szCs w:val="22"/>
        </w:rPr>
        <w:t>que, la Secretaría Técnica en ejercicio de las facultades que la ley le confiere</w:t>
      </w:r>
      <w:r w:rsidR="00082873" w:rsidRPr="007F10DF">
        <w:rPr>
          <w:rStyle w:val="Refdenotaalpie"/>
          <w:rFonts w:ascii="Arial Narrow" w:eastAsiaTheme="minorEastAsia" w:hAnsi="Arial Narrow" w:cs="Arial"/>
          <w:sz w:val="22"/>
          <w:szCs w:val="22"/>
        </w:rPr>
        <w:footnoteReference w:customMarkFollows="1" w:id="7"/>
        <w:t>7</w:t>
      </w:r>
      <w:r w:rsidRPr="007F10DF">
        <w:rPr>
          <w:rFonts w:ascii="Arial Narrow" w:eastAsiaTheme="minorEastAsia" w:hAnsi="Arial Narrow" w:cs="Arial"/>
          <w:sz w:val="22"/>
          <w:szCs w:val="22"/>
          <w:vertAlign w:val="superscript"/>
        </w:rPr>
        <w:t xml:space="preserve"> </w:t>
      </w:r>
      <w:r w:rsidRPr="001B5C93">
        <w:rPr>
          <w:rFonts w:ascii="Arial Narrow" w:eastAsiaTheme="minorEastAsia" w:hAnsi="Arial Narrow" w:cs="Arial"/>
          <w:sz w:val="22"/>
          <w:szCs w:val="22"/>
        </w:rPr>
        <w:t>puede, a efectos de tener mayores elementos que sirvan para la resolución definitiva del presente caso, efectuar requerimientos de información.</w:t>
      </w:r>
      <w:r w:rsidRPr="001B5C93">
        <w:rPr>
          <w:rFonts w:ascii="Arial Narrow" w:eastAsiaTheme="minorEastAsia" w:hAnsi="Arial Narrow" w:cs="Arial"/>
          <w:sz w:val="22"/>
          <w:szCs w:val="22"/>
        </w:rPr>
        <w:tab/>
      </w:r>
      <w:r w:rsidRPr="001B5C93">
        <w:rPr>
          <w:rFonts w:ascii="Arial Narrow" w:hAnsi="Arial Narrow" w:cs="Arial"/>
          <w:bCs/>
          <w:spacing w:val="-3"/>
          <w:sz w:val="22"/>
          <w:szCs w:val="22"/>
          <w:lang w:val="es-ES" w:eastAsia="es-ES"/>
        </w:rPr>
        <w:br/>
      </w:r>
    </w:p>
    <w:p w14:paraId="13A5FCD1" w14:textId="6E471A6F"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 xml:space="preserve">que, con la finalidad de obtener mayores elementos de juicio para mejor resolver, mediante Oficio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0067-2023/CC1-INDECOPI del 6 de noviembre de 2023, se requirió a la Superintendencia de Banca, Seguros y Administradoras de Fondos de Pensiones (en adelante, SBS) que nos remita un informe técnico</w:t>
      </w:r>
      <w:r w:rsidR="00082873" w:rsidRPr="007F10DF">
        <w:rPr>
          <w:rStyle w:val="Refdenotaalpie"/>
          <w:rFonts w:ascii="Arial Narrow" w:hAnsi="Arial Narrow" w:cs="Arial"/>
          <w:spacing w:val="-3"/>
          <w:sz w:val="22"/>
          <w:szCs w:val="22"/>
        </w:rPr>
        <w:footnoteReference w:customMarkFollows="1" w:id="8"/>
        <w:t>8</w:t>
      </w:r>
      <w:r w:rsidRPr="007F10DF">
        <w:rPr>
          <w:rFonts w:ascii="Arial Narrow" w:hAnsi="Arial Narrow" w:cs="Arial"/>
          <w:spacing w:val="-3"/>
          <w:sz w:val="22"/>
          <w:szCs w:val="22"/>
          <w:vertAlign w:val="superscript"/>
        </w:rPr>
        <w:t xml:space="preserve"> </w:t>
      </w:r>
      <w:r w:rsidRPr="001B5C93">
        <w:rPr>
          <w:rFonts w:ascii="Arial Narrow" w:hAnsi="Arial Narrow" w:cs="Arial"/>
          <w:spacing w:val="-3"/>
          <w:sz w:val="22"/>
          <w:szCs w:val="22"/>
        </w:rPr>
        <w:t xml:space="preserve">respecto de los alcances del Reglamento de la Gestión de la Seguridad de la Información y la Ciberseguridad, aprobado mediante Resolución SBS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504-2021; </w:t>
      </w:r>
    </w:p>
    <w:p w14:paraId="61E0A854"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02A68685" w14:textId="01DD72F0" w:rsidR="008638AB" w:rsidRPr="001B5C93" w:rsidRDefault="008638AB" w:rsidP="001B5C93">
      <w:pPr>
        <w:numPr>
          <w:ilvl w:val="0"/>
          <w:numId w:val="8"/>
        </w:numPr>
        <w:tabs>
          <w:tab w:val="left" w:pos="-720"/>
          <w:tab w:val="left" w:pos="0"/>
        </w:tabs>
        <w:suppressAutoHyphens/>
        <w:ind w:left="567" w:right="56"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 xml:space="preserve">que, mediante Oficio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01690-2024-SBS del 11 de enero de 2024, la SBS absolvió el requerimiento efectuado;</w:t>
      </w:r>
      <w:r w:rsidRPr="001B5C93">
        <w:rPr>
          <w:rFonts w:ascii="Arial Narrow" w:hAnsi="Arial Narrow" w:cs="Arial"/>
          <w:bCs/>
          <w:spacing w:val="-3"/>
          <w:sz w:val="22"/>
          <w:szCs w:val="22"/>
          <w:lang w:val="es-ES" w:eastAsia="es-ES"/>
        </w:rPr>
        <w:br/>
      </w:r>
    </w:p>
    <w:p w14:paraId="4983544A"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w:t>
      </w:r>
      <w:proofErr w:type="spellStart"/>
      <w:r w:rsidRPr="001B5C93">
        <w:rPr>
          <w:rFonts w:ascii="Arial Narrow" w:hAnsi="Arial Narrow" w:cs="Arial"/>
          <w:bCs/>
          <w:spacing w:val="-3"/>
          <w:sz w:val="22"/>
          <w:szCs w:val="22"/>
          <w:lang w:val="es-ES" w:eastAsia="es-ES"/>
        </w:rPr>
        <w:t>N°</w:t>
      </w:r>
      <w:proofErr w:type="spellEnd"/>
      <w:r w:rsidRPr="001B5C93">
        <w:rPr>
          <w:rFonts w:ascii="Arial Narrow" w:hAnsi="Arial Narrow" w:cs="Arial"/>
          <w:bCs/>
          <w:spacing w:val="-3"/>
          <w:sz w:val="22"/>
          <w:szCs w:val="22"/>
          <w:lang w:val="es-ES" w:eastAsia="es-ES"/>
        </w:rPr>
        <w:t xml:space="preserve"> 01690-2024-SBS, si bien el</w:t>
      </w:r>
      <w:r w:rsidRPr="001B5C93">
        <w:rPr>
          <w:rFonts w:ascii="Arial Narrow" w:eastAsia="Arial" w:hAnsi="Arial Narrow" w:cs="Arial"/>
          <w:sz w:val="22"/>
          <w:szCs w:val="22"/>
        </w:rPr>
        <w:t xml:space="preserve"> </w:t>
      </w:r>
      <w:r w:rsidRPr="001B5C93">
        <w:rPr>
          <w:rFonts w:ascii="Arial Narrow" w:hAnsi="Arial Narrow" w:cs="Arial"/>
          <w:bCs/>
          <w:spacing w:val="-3"/>
          <w:sz w:val="22"/>
          <w:szCs w:val="22"/>
          <w:lang w:eastAsia="es-ES"/>
        </w:rPr>
        <w:t xml:space="preserve">Reglamento no niega que la validación de un factor, al ingresar a la banca móvil o por internet puede ser reutilizada para autenticar operaciones posteriores; </w:t>
      </w:r>
      <w:r w:rsidRPr="001B5C93">
        <w:rPr>
          <w:rFonts w:ascii="Arial Narrow" w:hAnsi="Arial Narrow" w:cs="Arial"/>
          <w:bCs/>
          <w:spacing w:val="-3"/>
          <w:sz w:val="22"/>
          <w:szCs w:val="22"/>
          <w:lang w:val="es-ES" w:eastAsia="es-ES"/>
        </w:rPr>
        <w:t>en atención a lo dispuesto en el literal d) del numeral 17.1 del artículo 17° de</w:t>
      </w:r>
      <w:r w:rsidRPr="001B5C93">
        <w:rPr>
          <w:rFonts w:ascii="Arial Narrow" w:eastAsia="Arial" w:hAnsi="Arial Narrow" w:cs="Arial"/>
          <w:sz w:val="22"/>
          <w:szCs w:val="22"/>
        </w:rPr>
        <w:t>l Reglamento,</w:t>
      </w:r>
      <w:r w:rsidRPr="001B5C93">
        <w:rPr>
          <w:rFonts w:ascii="Arial Narrow" w:hAnsi="Arial Narrow" w:cs="Arial"/>
          <w:bCs/>
          <w:spacing w:val="-3"/>
          <w:sz w:val="22"/>
          <w:szCs w:val="22"/>
          <w:lang w:eastAsia="es-ES"/>
        </w:rPr>
        <w:t xml:space="preserve">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lo que incluye, y no se </w:t>
      </w:r>
      <w:r w:rsidRPr="001B5C93">
        <w:rPr>
          <w:rFonts w:ascii="Arial Narrow" w:hAnsi="Arial Narrow" w:cs="Arial"/>
          <w:bCs/>
          <w:spacing w:val="-3"/>
          <w:sz w:val="22"/>
          <w:szCs w:val="22"/>
          <w:lang w:eastAsia="es-ES"/>
        </w:rPr>
        <w:lastRenderedPageBreak/>
        <w:t xml:space="preserve">restringe, al número límite de intentos fallidos de autenticación, la prevención de ataques de interceptación y manipulación de mensajes; </w:t>
      </w:r>
    </w:p>
    <w:p w14:paraId="4E4568A9"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57CCFAB4" w14:textId="7F6693FB"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w:t>
      </w:r>
      <w:proofErr w:type="spellStart"/>
      <w:r w:rsidRPr="001B5C93">
        <w:rPr>
          <w:rFonts w:ascii="Arial Narrow" w:hAnsi="Arial Narrow" w:cs="Arial"/>
          <w:bCs/>
          <w:spacing w:val="-3"/>
          <w:sz w:val="22"/>
          <w:szCs w:val="22"/>
          <w:lang w:val="es-ES" w:eastAsia="es-ES"/>
        </w:rPr>
        <w:t>N°</w:t>
      </w:r>
      <w:proofErr w:type="spellEnd"/>
      <w:r w:rsidRPr="001B5C93">
        <w:rPr>
          <w:rFonts w:ascii="Arial Narrow" w:hAnsi="Arial Narrow" w:cs="Arial"/>
          <w:bCs/>
          <w:spacing w:val="-3"/>
          <w:sz w:val="22"/>
          <w:szCs w:val="22"/>
          <w:lang w:val="es-ES" w:eastAsia="es-ES"/>
        </w:rPr>
        <w:t xml:space="preserve"> 01690-2024-SBS, si bien la reutilización del primer factor de autenticación resulta posible, el numeral 17.4 del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17° del Reglamento, ha dispuesto que </w:t>
      </w:r>
      <w:r w:rsidRPr="001B5C93">
        <w:rPr>
          <w:rFonts w:ascii="Arial Narrow" w:hAnsi="Arial Narrow" w:cs="Arial"/>
          <w:bCs/>
          <w:spacing w:val="-3"/>
          <w:sz w:val="22"/>
          <w:szCs w:val="22"/>
          <w:lang w:eastAsia="es-ES"/>
        </w:rPr>
        <w:t>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00082873" w:rsidRPr="007F10DF">
        <w:rPr>
          <w:rStyle w:val="Refdenotaalpie"/>
          <w:rFonts w:ascii="Arial Narrow" w:hAnsi="Arial Narrow" w:cs="Arial"/>
          <w:bCs/>
          <w:spacing w:val="-3"/>
          <w:sz w:val="22"/>
          <w:szCs w:val="22"/>
          <w:lang w:val="es-ES" w:eastAsia="es-ES"/>
        </w:rPr>
        <w:footnoteReference w:customMarkFollows="1" w:id="9"/>
        <w:t>9</w:t>
      </w:r>
      <w:r w:rsidRPr="001B5C93">
        <w:rPr>
          <w:rFonts w:ascii="Arial Narrow" w:hAnsi="Arial Narrow" w:cs="Arial"/>
          <w:bCs/>
          <w:spacing w:val="-3"/>
          <w:sz w:val="22"/>
          <w:szCs w:val="22"/>
          <w:lang w:val="es-ES" w:eastAsia="es-ES"/>
        </w:rPr>
        <w:t>.</w:t>
      </w:r>
    </w:p>
    <w:p w14:paraId="6A2DE043" w14:textId="77777777" w:rsidR="008638AB" w:rsidRPr="001B5C93" w:rsidRDefault="008638AB" w:rsidP="001B5C93">
      <w:pPr>
        <w:pStyle w:val="Prrafodelista"/>
        <w:tabs>
          <w:tab w:val="left" w:pos="-720"/>
          <w:tab w:val="left" w:pos="0"/>
        </w:tabs>
        <w:suppressAutoHyphens/>
        <w:spacing w:after="0" w:line="240" w:lineRule="auto"/>
        <w:ind w:left="1080"/>
        <w:jc w:val="both"/>
        <w:rPr>
          <w:rFonts w:ascii="Arial Narrow" w:hAnsi="Arial Narrow" w:cs="Arial"/>
          <w:bCs/>
        </w:rPr>
      </w:pPr>
    </w:p>
    <w:p w14:paraId="1AD4D7A0" w14:textId="472177AB"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SE </w:t>
      </w:r>
      <w:r w:rsidR="00BA6D51" w:rsidRPr="001B5C93">
        <w:rPr>
          <w:rFonts w:ascii="Arial Narrow" w:hAnsi="Arial Narrow" w:cs="Arial"/>
          <w:b/>
          <w:spacing w:val="-3"/>
          <w:sz w:val="22"/>
          <w:szCs w:val="22"/>
        </w:rPr>
        <w:t>RESUELVE</w:t>
      </w:r>
      <w:r w:rsidRPr="001B5C93">
        <w:rPr>
          <w:rFonts w:ascii="Arial Narrow" w:hAnsi="Arial Narrow" w:cs="Arial"/>
          <w:b/>
          <w:spacing w:val="-3"/>
          <w:sz w:val="22"/>
          <w:szCs w:val="22"/>
        </w:rPr>
        <w:t>:</w:t>
      </w:r>
    </w:p>
    <w:p w14:paraId="7260E0E0"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099FE3B8" w14:textId="16CFA573"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rPr>
        <w:t xml:space="preserve">Agregar </w:t>
      </w:r>
      <w:bookmarkStart w:id="2" w:name="_Hlk174349399"/>
      <w:r w:rsidR="00BA6D51" w:rsidRPr="001B5C93">
        <w:rPr>
          <w:rFonts w:ascii="Arial Narrow" w:hAnsi="Arial Narrow" w:cs="Arial"/>
        </w:rPr>
        <w:t xml:space="preserve">al expediente la copia del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0067-2023/CC1-INDECOPI del 6 de noviembre de 2023, emitido por la Comisión de Protección al Consumidor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1, así como del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36482-2022-SBS del 31 de agosto de 2022,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01690-2024-SBS del 11 de enero de 2024, y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12205-2024-SBS del 28 de febrero de 2024, emitidos por la Superintendencia de Banca, Seguros y AFP; y ponerlos en conocimiento de ambas partes</w:t>
      </w:r>
      <w:bookmarkEnd w:id="2"/>
      <w:r w:rsidRPr="001B5C93">
        <w:rPr>
          <w:rFonts w:ascii="Arial Narrow" w:hAnsi="Arial Narrow" w:cs="Arial"/>
        </w:rPr>
        <w:t>.</w:t>
      </w:r>
    </w:p>
    <w:p w14:paraId="55EFC483" w14:textId="77777777" w:rsidR="003076A5" w:rsidRPr="001B5C93" w:rsidRDefault="003076A5" w:rsidP="001B5C93">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6A52B80B" w14:textId="104D17E7"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bCs/>
          <w:spacing w:val="-3"/>
        </w:rPr>
        <w:t xml:space="preserve">Poner en conocimiento de </w:t>
      </w:r>
      <w:r w:rsidR="00956B7C" w:rsidRPr="001B5C93">
        <w:rPr>
          <w:rFonts w:ascii="Arial Narrow" w:hAnsi="Arial Narrow" w:cs="Arial"/>
          <w:noProof/>
          <w:highlight w:val="yellow"/>
          <w:lang w:val="es-ES"/>
        </w:rPr>
        <w:t>***</w:t>
      </w:r>
      <w:r w:rsidR="00956B7C" w:rsidRPr="001B5C93">
        <w:rPr>
          <w:rFonts w:ascii="Arial Narrow" w:hAnsi="Arial Narrow" w:cs="Arial"/>
          <w:noProof/>
          <w:lang w:val="es-ES"/>
        </w:rPr>
        <w:t xml:space="preserve"> </w:t>
      </w:r>
      <w:r w:rsidRPr="001B5C93">
        <w:rPr>
          <w:rFonts w:ascii="Arial Narrow" w:hAnsi="Arial Narrow" w:cs="Arial"/>
          <w:bCs/>
          <w:spacing w:val="-3"/>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026B71C4" w14:textId="77777777" w:rsidR="003076A5" w:rsidRPr="001B5C93" w:rsidRDefault="003076A5" w:rsidP="007F10DF">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5BCE7F81" w14:textId="6C05B59D" w:rsidR="0062543B" w:rsidRPr="001B5C93" w:rsidRDefault="003E1445" w:rsidP="007F10DF">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rPr>
        <w:t>R</w:t>
      </w:r>
      <w:r w:rsidR="003076A5" w:rsidRPr="001B5C93">
        <w:rPr>
          <w:rFonts w:ascii="Arial Narrow" w:hAnsi="Arial Narrow" w:cs="Arial"/>
        </w:rPr>
        <w:t xml:space="preserve">equerir </w:t>
      </w:r>
      <w:r w:rsidR="003076A5" w:rsidRPr="001B5C93">
        <w:rPr>
          <w:rFonts w:ascii="Arial Narrow" w:hAnsi="Arial Narrow" w:cs="Arial"/>
          <w:noProof/>
        </w:rPr>
        <w:t>a</w:t>
      </w:r>
      <w:r w:rsidR="00BA6D51" w:rsidRPr="001B5C93">
        <w:rPr>
          <w:rFonts w:ascii="Arial Narrow" w:hAnsi="Arial Narrow" w:cs="Arial"/>
          <w:noProof/>
        </w:rPr>
        <w:t xml:space="preserve"> </w:t>
      </w:r>
      <w:r w:rsidR="00956B7C" w:rsidRPr="001B5C93">
        <w:rPr>
          <w:rFonts w:ascii="Arial Narrow" w:hAnsi="Arial Narrow" w:cs="Arial"/>
          <w:noProof/>
          <w:highlight w:val="yellow"/>
          <w:lang w:val="es-ES"/>
        </w:rPr>
        <w:t>***</w:t>
      </w:r>
      <w:r w:rsidR="00956B7C" w:rsidRPr="001B5C93">
        <w:rPr>
          <w:rFonts w:ascii="Arial Narrow" w:hAnsi="Arial Narrow" w:cs="Arial"/>
          <w:noProof/>
          <w:lang w:val="es-ES"/>
        </w:rPr>
        <w:t xml:space="preserve"> </w:t>
      </w:r>
      <w:r w:rsidR="003076A5" w:rsidRPr="001B5C93">
        <w:rPr>
          <w:rFonts w:ascii="Arial Narrow" w:hAnsi="Arial Narrow" w:cs="Arial"/>
        </w:rPr>
        <w:t xml:space="preserve">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003076A5" w:rsidRPr="001B5C93">
        <w:rPr>
          <w:rFonts w:ascii="Arial Narrow" w:hAnsi="Arial Narrow" w:cs="Arial"/>
          <w:bCs/>
        </w:rPr>
        <w:t xml:space="preserve">Texto Único Ordenado de la Ley del Procedimiento Administrativo General, aprobado mediante Decreto Supremo </w:t>
      </w:r>
      <w:proofErr w:type="spellStart"/>
      <w:r w:rsidR="003076A5" w:rsidRPr="001B5C93">
        <w:rPr>
          <w:rFonts w:ascii="Arial Narrow" w:hAnsi="Arial Narrow" w:cs="Arial"/>
          <w:bCs/>
        </w:rPr>
        <w:t>N°</w:t>
      </w:r>
      <w:proofErr w:type="spellEnd"/>
      <w:r w:rsidR="003076A5" w:rsidRPr="001B5C93">
        <w:rPr>
          <w:rFonts w:ascii="Arial Narrow" w:hAnsi="Arial Narrow" w:cs="Arial"/>
          <w:bCs/>
        </w:rPr>
        <w:t> 004-2019-JUS, bajo apercibimiento de rehacer el acto de notificación y notificarle conforme al numeral 1 del artículo 20 del citado cuerpo normativo</w:t>
      </w:r>
      <w:r w:rsidR="00082873" w:rsidRPr="007F10DF">
        <w:rPr>
          <w:rStyle w:val="Refdenotaalpie"/>
          <w:rFonts w:ascii="Arial Narrow" w:hAnsi="Arial Narrow" w:cs="Arial"/>
        </w:rPr>
        <w:footnoteReference w:customMarkFollows="1" w:id="10"/>
        <w:t>10</w:t>
      </w:r>
      <w:r w:rsidR="003076A5" w:rsidRPr="001B5C93">
        <w:rPr>
          <w:rFonts w:ascii="Arial Narrow" w:hAnsi="Arial Narrow" w:cs="Arial"/>
        </w:rPr>
        <w:t>.</w:t>
      </w:r>
    </w:p>
    <w:p w14:paraId="1BFE6509" w14:textId="77777777" w:rsidR="0062543B" w:rsidRPr="001B5C93" w:rsidRDefault="0062543B" w:rsidP="001B5C93">
      <w:pPr>
        <w:pStyle w:val="Prrafodelista"/>
        <w:spacing w:line="240" w:lineRule="auto"/>
        <w:rPr>
          <w:rFonts w:ascii="Arial Narrow" w:hAnsi="Arial Narrow" w:cs="Arial"/>
          <w:bCs/>
          <w:spacing w:val="-3"/>
        </w:rPr>
      </w:pPr>
    </w:p>
    <w:p w14:paraId="2AA3402A" w14:textId="26990CA7" w:rsidR="0062543B" w:rsidRPr="001B5C93" w:rsidRDefault="0062543B"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bCs/>
          <w:spacing w:val="-3"/>
        </w:rPr>
        <w:t xml:space="preserve">Exhortar a </w:t>
      </w:r>
      <w:r w:rsidR="00956B7C" w:rsidRPr="001B5C93">
        <w:rPr>
          <w:rFonts w:ascii="Arial Narrow" w:hAnsi="Arial Narrow" w:cs="Arial"/>
          <w:noProof/>
          <w:highlight w:val="yellow"/>
          <w:lang w:val="es-ES"/>
        </w:rPr>
        <w:t>***</w:t>
      </w:r>
      <w:r w:rsidRPr="001B5C93">
        <w:rPr>
          <w:rFonts w:ascii="Arial Narrow" w:hAnsi="Arial Narrow" w:cs="Arial"/>
          <w:bCs/>
          <w:spacing w:val="-3"/>
        </w:rPr>
        <w:t>, para que efectúen el acuse de recibo mediante la confirmación de recepción de la notificación remitida por este despacho a su Casilla Electrónica, dentro de los cinco (5) primeros días hábiles siguientes a la fecha en que recibe la notificación.</w:t>
      </w:r>
    </w:p>
    <w:p w14:paraId="0C3413BC" w14:textId="77777777" w:rsidR="008638AB" w:rsidRPr="001B5C93" w:rsidRDefault="008638AB" w:rsidP="001B5C93">
      <w:pPr>
        <w:pStyle w:val="Prrafodelista"/>
        <w:spacing w:after="0" w:line="240" w:lineRule="auto"/>
        <w:rPr>
          <w:rFonts w:ascii="Arial Narrow" w:hAnsi="Arial Narrow"/>
          <w:bCs/>
        </w:rPr>
      </w:pPr>
    </w:p>
    <w:p w14:paraId="47840C93" w14:textId="73C671D2" w:rsidR="00584A8A" w:rsidRPr="001B5C93" w:rsidRDefault="003E1445" w:rsidP="001B5C93">
      <w:pPr>
        <w:pStyle w:val="Prrafodelista"/>
        <w:numPr>
          <w:ilvl w:val="0"/>
          <w:numId w:val="4"/>
        </w:numPr>
        <w:suppressAutoHyphens/>
        <w:spacing w:after="0" w:line="240" w:lineRule="auto"/>
        <w:ind w:left="567" w:hanging="567"/>
        <w:jc w:val="both"/>
        <w:rPr>
          <w:rFonts w:ascii="Arial Narrow" w:hAnsi="Arial Narrow" w:cs="Arial"/>
          <w:spacing w:val="-3"/>
        </w:rPr>
      </w:pPr>
      <w:r w:rsidRPr="001B5C93">
        <w:rPr>
          <w:rFonts w:ascii="Arial Narrow" w:hAnsi="Arial Narrow" w:cs="Arial"/>
          <w:bCs/>
          <w:spacing w:val="-3"/>
          <w:lang w:eastAsia="es-ES"/>
        </w:rPr>
        <w:t>R</w:t>
      </w:r>
      <w:r w:rsidR="00584A8A" w:rsidRPr="001B5C93">
        <w:rPr>
          <w:rFonts w:ascii="Arial Narrow" w:hAnsi="Arial Narrow" w:cs="Arial"/>
          <w:bCs/>
          <w:spacing w:val="-3"/>
          <w:lang w:eastAsia="es-ES"/>
        </w:rPr>
        <w:t xml:space="preserve">equerir a </w:t>
      </w:r>
      <w:r w:rsidR="00584A8A" w:rsidRPr="001B5C93">
        <w:rPr>
          <w:rFonts w:ascii="Arial Narrow" w:hAnsi="Arial Narrow" w:cs="Arial"/>
          <w:spacing w:val="-3"/>
          <w:highlight w:val="yellow"/>
        </w:rPr>
        <w:t>XXXXXXXXXXXXX</w:t>
      </w:r>
      <w:r w:rsidR="00584A8A" w:rsidRPr="001B5C93">
        <w:rPr>
          <w:rFonts w:ascii="Arial Narrow" w:hAnsi="Arial Narrow" w:cs="Arial"/>
          <w:spacing w:val="-3"/>
        </w:rPr>
        <w:t xml:space="preserve"> </w:t>
      </w:r>
      <w:r w:rsidR="00F70896" w:rsidRPr="001B5C93">
        <w:rPr>
          <w:rFonts w:ascii="Arial Narrow" w:hAnsi="Arial Narrow" w:cs="Arial"/>
          <w:spacing w:val="-3"/>
        </w:rPr>
        <w:t xml:space="preserve">bajo apercibimiento </w:t>
      </w:r>
      <w:r w:rsidR="00F70896" w:rsidRPr="001B5C93">
        <w:rPr>
          <w:rFonts w:ascii="Arial Narrow" w:hAnsi="Arial Narrow" w:cs="Arial"/>
          <w:u w:color="000000"/>
        </w:rPr>
        <w:t>de emitir un pronunciamiento únicamente con los medios probatorios que obran en el expediente,</w:t>
      </w:r>
      <w:r w:rsidR="00F70896" w:rsidRPr="001B5C93">
        <w:rPr>
          <w:rFonts w:ascii="Arial Narrow" w:hAnsi="Arial Narrow" w:cs="Arial"/>
          <w:bCs/>
          <w:spacing w:val="-3"/>
        </w:rPr>
        <w:t xml:space="preserve"> </w:t>
      </w:r>
      <w:r w:rsidR="00584A8A" w:rsidRPr="001B5C93">
        <w:rPr>
          <w:rFonts w:ascii="Arial Narrow" w:hAnsi="Arial Narrow" w:cs="Arial"/>
          <w:bCs/>
          <w:spacing w:val="-3"/>
        </w:rPr>
        <w:t xml:space="preserve">que, en el </w:t>
      </w:r>
      <w:r w:rsidR="00584A8A" w:rsidRPr="001B5C93">
        <w:rPr>
          <w:rFonts w:ascii="Arial Narrow" w:hAnsi="Arial Narrow" w:cs="Arial"/>
          <w:b/>
          <w:spacing w:val="-3"/>
          <w:u w:val="single"/>
        </w:rPr>
        <w:t>plazo improrrogable de cinco (5) días hábiles,</w:t>
      </w:r>
      <w:r w:rsidR="00584A8A" w:rsidRPr="001B5C93">
        <w:rPr>
          <w:rFonts w:ascii="Arial Narrow" w:hAnsi="Arial Narrow" w:cs="Arial"/>
          <w:bCs/>
          <w:spacing w:val="-3"/>
        </w:rPr>
        <w:t xml:space="preserve"> contado a partir del día siguiente de notificada la presente resolución, cumpla con lo siguiente: </w:t>
      </w:r>
    </w:p>
    <w:p w14:paraId="3C461181" w14:textId="77777777" w:rsidR="001B5C93" w:rsidRDefault="001B5C93" w:rsidP="001B5C93">
      <w:pPr>
        <w:tabs>
          <w:tab w:val="left" w:pos="-720"/>
          <w:tab w:val="left" w:pos="0"/>
        </w:tabs>
        <w:suppressAutoHyphens/>
        <w:ind w:left="1134"/>
        <w:jc w:val="both"/>
        <w:rPr>
          <w:rFonts w:ascii="Arial Narrow" w:hAnsi="Arial Narrow" w:cs="Arial"/>
          <w:spacing w:val="-3"/>
          <w:sz w:val="22"/>
          <w:szCs w:val="22"/>
          <w:lang w:val="es-ES" w:eastAsia="es-ES"/>
        </w:rPr>
      </w:pPr>
    </w:p>
    <w:p w14:paraId="574B7109" w14:textId="5F908E24" w:rsidR="001B5C93" w:rsidRPr="001B5C93" w:rsidRDefault="001B5C93" w:rsidP="00126C4E">
      <w:pPr>
        <w:numPr>
          <w:ilvl w:val="0"/>
          <w:numId w:val="13"/>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0C9A05BD" w14:textId="77777777" w:rsidR="001B5C93" w:rsidRPr="00126C4E" w:rsidRDefault="001B5C93" w:rsidP="00126C4E">
      <w:pPr>
        <w:tabs>
          <w:tab w:val="left" w:pos="-720"/>
          <w:tab w:val="left" w:pos="0"/>
        </w:tabs>
        <w:suppressAutoHyphens/>
        <w:jc w:val="both"/>
        <w:rPr>
          <w:rFonts w:ascii="Arial Narrow" w:hAnsi="Arial Narrow" w:cs="Arial"/>
          <w:spacing w:val="-3"/>
          <w:sz w:val="22"/>
          <w:szCs w:val="22"/>
          <w:lang w:eastAsia="es-ES"/>
        </w:rPr>
      </w:pPr>
    </w:p>
    <w:p w14:paraId="4A909D2F" w14:textId="77777777" w:rsidR="001B5C93" w:rsidRDefault="00584A8A" w:rsidP="00126C4E">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28EAEC1E" w14:textId="77777777" w:rsidR="001B5C93" w:rsidRPr="001B5C93" w:rsidRDefault="001B5C93" w:rsidP="00126C4E">
      <w:pPr>
        <w:rPr>
          <w:rFonts w:ascii="Arial Narrow" w:hAnsi="Arial Narrow" w:cs="Arial"/>
          <w:spacing w:val="-3"/>
          <w:lang w:val="es-ES" w:eastAsia="es-ES"/>
        </w:rPr>
      </w:pPr>
    </w:p>
    <w:p w14:paraId="6BE9289D" w14:textId="1ADF524E" w:rsidR="001B5C93" w:rsidRPr="001B5C93" w:rsidRDefault="001B5C93" w:rsidP="00126C4E">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Presentar los medios probatorios de los que pueda verificarse indubitablemente la fecha y hora en que se efectuó el bloqueo de</w:t>
      </w:r>
      <w:r>
        <w:rPr>
          <w:rFonts w:ascii="Arial Narrow" w:hAnsi="Arial Narrow" w:cs="Arial"/>
          <w:spacing w:val="-3"/>
          <w:sz w:val="22"/>
          <w:szCs w:val="22"/>
          <w:lang w:val="es-ES" w:eastAsia="es-ES"/>
        </w:rPr>
        <w:t>l producto en el que se realizó la operación(es) cuestionada(s)</w:t>
      </w:r>
      <w:r w:rsidRPr="001B5C93">
        <w:rPr>
          <w:rFonts w:ascii="Arial Narrow" w:hAnsi="Arial Narrow" w:cs="Arial"/>
          <w:spacing w:val="-3"/>
          <w:sz w:val="22"/>
          <w:szCs w:val="22"/>
          <w:lang w:val="es-ES" w:eastAsia="es-ES"/>
        </w:rPr>
        <w:t xml:space="preserve"> de titularidad de la denunciante, según corresponda.</w:t>
      </w:r>
    </w:p>
    <w:p w14:paraId="3792D591" w14:textId="77777777" w:rsidR="0063012D" w:rsidRPr="001B5C93" w:rsidRDefault="0063012D" w:rsidP="001B5C93">
      <w:pPr>
        <w:tabs>
          <w:tab w:val="left" w:pos="-720"/>
          <w:tab w:val="left" w:pos="0"/>
        </w:tabs>
        <w:suppressAutoHyphens/>
        <w:ind w:left="1134" w:hanging="567"/>
        <w:jc w:val="both"/>
        <w:rPr>
          <w:rFonts w:ascii="Arial Narrow" w:hAnsi="Arial Narrow" w:cs="Arial"/>
          <w:spacing w:val="-3"/>
          <w:sz w:val="22"/>
          <w:szCs w:val="22"/>
          <w:lang w:val="es-ES" w:eastAsia="es-ES"/>
        </w:rPr>
      </w:pPr>
    </w:p>
    <w:p w14:paraId="5D54846F" w14:textId="61B7D46B" w:rsidR="00584A8A" w:rsidRPr="001B5C93" w:rsidRDefault="00584A8A" w:rsidP="001B5C93">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 xml:space="preserve">Explicar de forma detallada cuáles son los dos (2) factores de autenticación reforzada de naturaleza </w:t>
      </w:r>
      <w:r w:rsidRPr="001B5C93">
        <w:rPr>
          <w:rFonts w:ascii="Arial Narrow" w:hAnsi="Arial Narrow" w:cs="Arial"/>
          <w:spacing w:val="-3"/>
          <w:sz w:val="22"/>
          <w:szCs w:val="22"/>
          <w:u w:val="single"/>
          <w:lang w:val="es-ES" w:eastAsia="es-ES"/>
        </w:rPr>
        <w:t>distinta</w:t>
      </w:r>
      <w:r w:rsidRPr="001B5C93">
        <w:rPr>
          <w:rFonts w:ascii="Arial Narrow" w:hAnsi="Arial Narrow" w:cs="Arial"/>
          <w:spacing w:val="-3"/>
          <w:sz w:val="22"/>
          <w:szCs w:val="22"/>
          <w:lang w:val="es-ES" w:eastAsia="es-ES"/>
        </w:rPr>
        <w:t xml:space="preserve"> e </w:t>
      </w:r>
      <w:r w:rsidRPr="001B5C93">
        <w:rPr>
          <w:rFonts w:ascii="Arial Narrow" w:hAnsi="Arial Narrow" w:cs="Arial"/>
          <w:spacing w:val="-3"/>
          <w:sz w:val="22"/>
          <w:szCs w:val="22"/>
          <w:u w:val="single"/>
          <w:lang w:val="es-ES" w:eastAsia="es-ES"/>
        </w:rPr>
        <w:t>independiente</w:t>
      </w:r>
      <w:r w:rsidRPr="001B5C93">
        <w:rPr>
          <w:rFonts w:ascii="Arial Narrow" w:hAnsi="Arial Narrow" w:cs="Arial"/>
          <w:spacing w:val="-3"/>
          <w:sz w:val="22"/>
          <w:szCs w:val="22"/>
          <w:lang w:val="es-ES" w:eastAsia="es-ES"/>
        </w:rPr>
        <w:t xml:space="preserve"> – contemplados en el literal j) del artículo 2 del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 aprobado por Resolución SBS </w:t>
      </w:r>
      <w:proofErr w:type="spellStart"/>
      <w:r w:rsidRPr="001B5C93">
        <w:rPr>
          <w:rFonts w:ascii="Arial Narrow" w:hAnsi="Arial Narrow" w:cs="Arial"/>
          <w:bCs/>
          <w:spacing w:val="-3"/>
          <w:sz w:val="22"/>
          <w:szCs w:val="22"/>
          <w:lang w:eastAsia="es-ES"/>
        </w:rPr>
        <w:t>N°</w:t>
      </w:r>
      <w:proofErr w:type="spellEnd"/>
      <w:r w:rsidRPr="001B5C93">
        <w:rPr>
          <w:rFonts w:ascii="Arial Narrow" w:hAnsi="Arial Narrow" w:cs="Arial"/>
          <w:bCs/>
          <w:spacing w:val="-3"/>
          <w:sz w:val="22"/>
          <w:szCs w:val="22"/>
          <w:lang w:eastAsia="es-ES"/>
        </w:rPr>
        <w:t xml:space="preserve"> 504-2021 – </w:t>
      </w:r>
      <w:r w:rsidRPr="001B5C93">
        <w:rPr>
          <w:rFonts w:ascii="Arial Narrow" w:hAnsi="Arial Narrow" w:cs="Arial"/>
          <w:spacing w:val="-3"/>
          <w:sz w:val="22"/>
          <w:szCs w:val="22"/>
          <w:lang w:val="es-ES" w:eastAsia="es-ES"/>
        </w:rPr>
        <w:t xml:space="preserve">utilizados por su representada en los </w:t>
      </w:r>
      <w:r w:rsidRPr="001B5C93">
        <w:rPr>
          <w:rFonts w:ascii="Arial Narrow" w:hAnsi="Arial Narrow" w:cs="Arial"/>
          <w:b/>
          <w:bCs/>
          <w:spacing w:val="-3"/>
          <w:sz w:val="22"/>
          <w:szCs w:val="22"/>
          <w:u w:val="single"/>
          <w:lang w:val="es-ES" w:eastAsia="es-ES"/>
        </w:rPr>
        <w:t>supuestos de operación no reconocida realizada por canal digital</w:t>
      </w:r>
      <w:r w:rsidRPr="001B5C93">
        <w:rPr>
          <w:rFonts w:ascii="Arial Narrow" w:hAnsi="Arial Narrow" w:cs="Arial"/>
          <w:spacing w:val="-3"/>
          <w:sz w:val="22"/>
          <w:szCs w:val="22"/>
          <w:lang w:val="es-ES" w:eastAsia="es-ES"/>
        </w:rPr>
        <w:t xml:space="preserve">, en aplicación del artículo 19° del citado reglamento; </w:t>
      </w:r>
      <w:r w:rsidRPr="001B5C93">
        <w:rPr>
          <w:rFonts w:ascii="Arial Narrow" w:hAnsi="Arial Narrow" w:cs="Arial"/>
          <w:spacing w:val="-3"/>
          <w:sz w:val="22"/>
          <w:szCs w:val="22"/>
          <w:u w:val="single"/>
          <w:lang w:val="es-ES" w:eastAsia="es-ES"/>
        </w:rPr>
        <w:t>debiendo precisar, además, los motivos por los que considera que dichos factores son independientes entre sí y de distinta naturaleza</w:t>
      </w:r>
      <w:r w:rsidRPr="001B5C93">
        <w:rPr>
          <w:rFonts w:ascii="Arial Narrow" w:hAnsi="Arial Narrow" w:cs="Arial"/>
          <w:spacing w:val="-3"/>
          <w:sz w:val="22"/>
          <w:szCs w:val="22"/>
          <w:lang w:val="es-ES" w:eastAsia="es-ES"/>
        </w:rPr>
        <w:t>.</w:t>
      </w:r>
    </w:p>
    <w:p w14:paraId="0E698320" w14:textId="77777777" w:rsidR="00584A8A" w:rsidRPr="001B5C93" w:rsidRDefault="00584A8A" w:rsidP="001B5C93">
      <w:pPr>
        <w:tabs>
          <w:tab w:val="left" w:pos="-720"/>
          <w:tab w:val="left" w:pos="0"/>
        </w:tabs>
        <w:suppressAutoHyphens/>
        <w:ind w:left="1134" w:hanging="567"/>
        <w:jc w:val="both"/>
        <w:rPr>
          <w:rFonts w:ascii="Arial Narrow" w:hAnsi="Arial Narrow" w:cs="Arial"/>
          <w:spacing w:val="-3"/>
          <w:sz w:val="22"/>
          <w:szCs w:val="22"/>
          <w:lang w:val="es-ES" w:eastAsia="es-ES"/>
        </w:rPr>
      </w:pPr>
    </w:p>
    <w:p w14:paraId="00D80C37" w14:textId="50A24DDF" w:rsidR="00584A8A" w:rsidRPr="001B5C93" w:rsidRDefault="00584A8A" w:rsidP="001B5C93">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b/>
          <w:bCs/>
          <w:spacing w:val="-3"/>
          <w:sz w:val="22"/>
          <w:szCs w:val="22"/>
          <w:u w:val="single"/>
          <w:lang w:val="es-ES" w:eastAsia="es-ES"/>
        </w:rPr>
        <w:t>En el caso de operaciones realizadas entre el 2 de julio de 2022 y el 1</w:t>
      </w:r>
      <w:r w:rsidR="00F70896" w:rsidRPr="001B5C93">
        <w:rPr>
          <w:rFonts w:ascii="Arial Narrow" w:hAnsi="Arial Narrow" w:cs="Arial"/>
          <w:b/>
          <w:bCs/>
          <w:spacing w:val="-3"/>
          <w:sz w:val="22"/>
          <w:szCs w:val="22"/>
          <w:u w:val="single"/>
          <w:lang w:val="es-ES" w:eastAsia="es-ES"/>
        </w:rPr>
        <w:t>7</w:t>
      </w:r>
      <w:r w:rsidRPr="001B5C93">
        <w:rPr>
          <w:rFonts w:ascii="Arial Narrow" w:hAnsi="Arial Narrow" w:cs="Arial"/>
          <w:b/>
          <w:bCs/>
          <w:spacing w:val="-3"/>
          <w:sz w:val="22"/>
          <w:szCs w:val="22"/>
          <w:u w:val="single"/>
          <w:lang w:val="es-ES" w:eastAsia="es-ES"/>
        </w:rPr>
        <w:t xml:space="preserve"> de noviembre de 2023</w:t>
      </w:r>
      <w:r w:rsidRPr="001B5C93">
        <w:rPr>
          <w:rFonts w:ascii="Arial Narrow" w:hAnsi="Arial Narrow" w:cs="Arial"/>
          <w:spacing w:val="-3"/>
          <w:sz w:val="22"/>
          <w:szCs w:val="22"/>
          <w:lang w:val="es-ES" w:eastAsia="es-ES"/>
        </w:rPr>
        <w:t>, detallar cuál es el código de autenticación y de uso único generado (</w:t>
      </w:r>
      <w:r w:rsidRPr="001B5C93">
        <w:rPr>
          <w:rFonts w:ascii="Arial Narrow" w:hAnsi="Arial Narrow"/>
          <w:sz w:val="22"/>
          <w:szCs w:val="22"/>
        </w:rPr>
        <w:t xml:space="preserve">mediante métodos criptográficos), a partir de los datos específicos de </w:t>
      </w:r>
      <w:r w:rsidRPr="001B5C93">
        <w:rPr>
          <w:rFonts w:ascii="Arial Narrow" w:hAnsi="Arial Narrow" w:cs="Arial"/>
          <w:spacing w:val="-3"/>
          <w:sz w:val="22"/>
          <w:szCs w:val="22"/>
          <w:lang w:val="es-ES" w:eastAsia="es-ES"/>
        </w:rPr>
        <w:t>l</w:t>
      </w:r>
      <w:r w:rsidR="00526AB4" w:rsidRPr="001B5C93">
        <w:rPr>
          <w:rFonts w:ascii="Arial Narrow" w:hAnsi="Arial Narrow" w:cs="Arial"/>
          <w:spacing w:val="-3"/>
          <w:sz w:val="22"/>
          <w:szCs w:val="22"/>
          <w:lang w:val="es-ES" w:eastAsia="es-ES"/>
        </w:rPr>
        <w:t>a</w:t>
      </w:r>
      <w:r w:rsidRPr="001B5C93">
        <w:rPr>
          <w:rFonts w:ascii="Arial Narrow" w:hAnsi="Arial Narrow" w:cs="Arial"/>
          <w:spacing w:val="-3"/>
          <w:sz w:val="22"/>
          <w:szCs w:val="22"/>
          <w:lang w:val="es-ES" w:eastAsia="es-ES"/>
        </w:rPr>
        <w:t xml:space="preserve"> </w:t>
      </w:r>
      <w:r w:rsidRPr="001B5C93">
        <w:rPr>
          <w:rFonts w:ascii="Arial Narrow" w:hAnsi="Arial Narrow" w:cs="Arial"/>
          <w:b/>
          <w:bCs/>
          <w:spacing w:val="-3"/>
          <w:sz w:val="22"/>
          <w:szCs w:val="22"/>
          <w:u w:val="single"/>
          <w:lang w:val="es-ES" w:eastAsia="es-ES"/>
        </w:rPr>
        <w:t>operación no reconocida realizada por canal digital.</w:t>
      </w:r>
    </w:p>
    <w:p w14:paraId="106570DC" w14:textId="77777777" w:rsidR="00F70896" w:rsidRPr="001B5C93" w:rsidRDefault="00F70896" w:rsidP="001B5C93">
      <w:pPr>
        <w:tabs>
          <w:tab w:val="left" w:pos="-720"/>
          <w:tab w:val="left" w:pos="0"/>
        </w:tabs>
        <w:suppressAutoHyphens/>
        <w:ind w:left="1134" w:hanging="567"/>
        <w:jc w:val="both"/>
        <w:rPr>
          <w:rFonts w:ascii="Arial Narrow" w:hAnsi="Arial Narrow" w:cs="Arial"/>
          <w:spacing w:val="-3"/>
          <w:sz w:val="22"/>
          <w:szCs w:val="22"/>
          <w:lang w:val="es-ES" w:eastAsia="es-ES"/>
        </w:rPr>
      </w:pPr>
    </w:p>
    <w:p w14:paraId="4D180872" w14:textId="1022AAC9" w:rsidR="00584A8A" w:rsidRPr="001B5C93" w:rsidRDefault="00584A8A" w:rsidP="001B5C93">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b/>
          <w:bCs/>
          <w:spacing w:val="-3"/>
          <w:sz w:val="22"/>
          <w:szCs w:val="22"/>
          <w:u w:val="single"/>
          <w:lang w:val="es-ES" w:eastAsia="es-ES"/>
        </w:rPr>
        <w:t>En el caso de operaciones realizadas del 1</w:t>
      </w:r>
      <w:r w:rsidR="00F70896" w:rsidRPr="001B5C93">
        <w:rPr>
          <w:rFonts w:ascii="Arial Narrow" w:hAnsi="Arial Narrow" w:cs="Arial"/>
          <w:b/>
          <w:bCs/>
          <w:spacing w:val="-3"/>
          <w:sz w:val="22"/>
          <w:szCs w:val="22"/>
          <w:u w:val="single"/>
          <w:lang w:val="es-ES" w:eastAsia="es-ES"/>
        </w:rPr>
        <w:t>8</w:t>
      </w:r>
      <w:r w:rsidRPr="001B5C93">
        <w:rPr>
          <w:rFonts w:ascii="Arial Narrow" w:hAnsi="Arial Narrow" w:cs="Arial"/>
          <w:b/>
          <w:bCs/>
          <w:spacing w:val="-3"/>
          <w:sz w:val="22"/>
          <w:szCs w:val="22"/>
          <w:u w:val="single"/>
          <w:lang w:val="es-ES" w:eastAsia="es-ES"/>
        </w:rPr>
        <w:t xml:space="preserve"> de noviembre de 2023 en adelante</w:t>
      </w:r>
      <w:r w:rsidRPr="001B5C93">
        <w:rPr>
          <w:rFonts w:ascii="Arial Narrow" w:hAnsi="Arial Narrow" w:cs="Arial"/>
          <w:spacing w:val="-3"/>
          <w:sz w:val="22"/>
          <w:szCs w:val="22"/>
          <w:lang w:val="es-ES" w:eastAsia="es-ES"/>
        </w:rPr>
        <w:t xml:space="preserve">, </w:t>
      </w:r>
      <w:r w:rsidR="007F10DF" w:rsidRPr="007F10DF">
        <w:rPr>
          <w:rFonts w:ascii="Arial Narrow" w:hAnsi="Arial Narrow" w:cs="Arial"/>
          <w:spacing w:val="-3"/>
          <w:sz w:val="22"/>
          <w:szCs w:val="22"/>
          <w:lang w:val="es-ES" w:eastAsia="es-ES"/>
        </w:rPr>
        <w:t xml:space="preserve">indicar de forma detallada cuál sería el control implementado ante ataques de hombre en el medio, que puede incluir un código único generado mediante métodos criptográficos, a partir de los datos específicos de cada operación, ello según lo dispuesto en la Resolución SBS </w:t>
      </w:r>
      <w:proofErr w:type="spellStart"/>
      <w:r w:rsidR="007F10DF" w:rsidRPr="007F10DF">
        <w:rPr>
          <w:rFonts w:ascii="Arial Narrow" w:hAnsi="Arial Narrow" w:cs="Arial"/>
          <w:spacing w:val="-3"/>
          <w:sz w:val="22"/>
          <w:szCs w:val="22"/>
          <w:lang w:val="es-ES" w:eastAsia="es-ES"/>
        </w:rPr>
        <w:t>N°</w:t>
      </w:r>
      <w:proofErr w:type="spellEnd"/>
      <w:r w:rsidR="007F10DF" w:rsidRPr="007F10DF">
        <w:rPr>
          <w:rFonts w:ascii="Arial Narrow" w:hAnsi="Arial Narrow" w:cs="Arial"/>
          <w:spacing w:val="-3"/>
          <w:sz w:val="22"/>
          <w:szCs w:val="22"/>
          <w:lang w:val="es-ES" w:eastAsia="es-ES"/>
        </w:rPr>
        <w:t xml:space="preserve"> 03797-2023, Resolución que modifica el Reglamento para la Gestión de la Seguridad de la Información y la Ciberseguridad aprobado por la Resolución SBS </w:t>
      </w:r>
      <w:proofErr w:type="spellStart"/>
      <w:r w:rsidR="007F10DF" w:rsidRPr="007F10DF">
        <w:rPr>
          <w:rFonts w:ascii="Arial Narrow" w:hAnsi="Arial Narrow" w:cs="Arial"/>
          <w:spacing w:val="-3"/>
          <w:sz w:val="22"/>
          <w:szCs w:val="22"/>
          <w:lang w:val="es-ES" w:eastAsia="es-ES"/>
        </w:rPr>
        <w:t>N°</w:t>
      </w:r>
      <w:proofErr w:type="spellEnd"/>
      <w:r w:rsidR="007F10DF" w:rsidRPr="007F10DF">
        <w:rPr>
          <w:rFonts w:ascii="Arial Narrow" w:hAnsi="Arial Narrow" w:cs="Arial"/>
          <w:spacing w:val="-3"/>
          <w:sz w:val="22"/>
          <w:szCs w:val="22"/>
          <w:lang w:val="es-ES" w:eastAsia="es-ES"/>
        </w:rPr>
        <w:t xml:space="preserve"> 504-2021, en aplicación del literal b) del artículo 19° modificado.</w:t>
      </w:r>
    </w:p>
    <w:p w14:paraId="7B59462F" w14:textId="77777777" w:rsidR="00584A8A" w:rsidRPr="001B5C93" w:rsidRDefault="00584A8A" w:rsidP="001B5C93">
      <w:pPr>
        <w:tabs>
          <w:tab w:val="left" w:pos="-720"/>
          <w:tab w:val="left" w:pos="0"/>
        </w:tabs>
        <w:suppressAutoHyphens/>
        <w:ind w:left="1134" w:hanging="567"/>
        <w:jc w:val="both"/>
        <w:rPr>
          <w:rFonts w:ascii="Arial Narrow" w:hAnsi="Arial Narrow" w:cs="Arial"/>
          <w:spacing w:val="-3"/>
          <w:sz w:val="22"/>
          <w:szCs w:val="22"/>
          <w:lang w:val="es-ES" w:eastAsia="es-ES"/>
        </w:rPr>
      </w:pPr>
    </w:p>
    <w:p w14:paraId="2AE67FB9" w14:textId="69AFE562" w:rsidR="00584A8A" w:rsidRPr="001B5C93" w:rsidRDefault="00584A8A" w:rsidP="001B5C93">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 xml:space="preserve">Presentar el medio probatorio pertinente que acredite que </w:t>
      </w:r>
      <w:r w:rsidRPr="001B5C93">
        <w:rPr>
          <w:rFonts w:ascii="Arial Narrow" w:hAnsi="Arial Narrow" w:cs="Arial"/>
          <w:b/>
          <w:bCs/>
          <w:spacing w:val="-3"/>
          <w:sz w:val="22"/>
          <w:szCs w:val="22"/>
          <w:u w:val="single"/>
          <w:lang w:eastAsia="es-ES"/>
        </w:rPr>
        <w:t>se notificó al usuario con l</w:t>
      </w:r>
      <w:r w:rsidR="003C0466" w:rsidRPr="001B5C93">
        <w:rPr>
          <w:rFonts w:ascii="Arial Narrow" w:hAnsi="Arial Narrow" w:cs="Arial"/>
          <w:b/>
          <w:bCs/>
          <w:spacing w:val="-3"/>
          <w:sz w:val="22"/>
          <w:szCs w:val="22"/>
          <w:u w:val="single"/>
          <w:lang w:eastAsia="es-ES"/>
        </w:rPr>
        <w:t>a operación</w:t>
      </w:r>
      <w:r w:rsidRPr="001B5C93">
        <w:rPr>
          <w:rFonts w:ascii="Arial Narrow" w:hAnsi="Arial Narrow" w:cs="Arial"/>
          <w:b/>
          <w:bCs/>
          <w:spacing w:val="-3"/>
          <w:sz w:val="22"/>
          <w:szCs w:val="22"/>
          <w:u w:val="single"/>
          <w:lang w:eastAsia="es-ES"/>
        </w:rPr>
        <w:t xml:space="preserve"> </w:t>
      </w:r>
      <w:r w:rsidRPr="001B5C93">
        <w:rPr>
          <w:rFonts w:ascii="Arial Narrow" w:hAnsi="Arial Narrow" w:cs="Arial"/>
          <w:b/>
          <w:bCs/>
          <w:spacing w:val="-3"/>
          <w:sz w:val="22"/>
          <w:szCs w:val="22"/>
          <w:u w:val="single"/>
          <w:lang w:val="es-ES" w:eastAsia="es-ES"/>
        </w:rPr>
        <w:t>no reconocida realizada por canal digital;</w:t>
      </w:r>
    </w:p>
    <w:p w14:paraId="67BEAAF4" w14:textId="77777777" w:rsidR="00584A8A" w:rsidRPr="001B5C93" w:rsidRDefault="00584A8A" w:rsidP="001B5C93">
      <w:pPr>
        <w:tabs>
          <w:tab w:val="left" w:pos="-720"/>
          <w:tab w:val="left" w:pos="0"/>
        </w:tabs>
        <w:suppressAutoHyphens/>
        <w:ind w:left="1134" w:hanging="567"/>
        <w:jc w:val="both"/>
        <w:rPr>
          <w:rFonts w:ascii="Arial Narrow" w:hAnsi="Arial Narrow" w:cs="Arial"/>
          <w:spacing w:val="-3"/>
          <w:sz w:val="22"/>
          <w:szCs w:val="22"/>
          <w:lang w:val="es-ES" w:eastAsia="es-ES"/>
        </w:rPr>
      </w:pPr>
    </w:p>
    <w:p w14:paraId="18B14F2D" w14:textId="45B02204" w:rsidR="00584A8A" w:rsidRPr="001B5C93" w:rsidRDefault="00584A8A" w:rsidP="001B5C93">
      <w:pPr>
        <w:numPr>
          <w:ilvl w:val="0"/>
          <w:numId w:val="13"/>
        </w:numPr>
        <w:tabs>
          <w:tab w:val="left" w:pos="-720"/>
          <w:tab w:val="left" w:pos="0"/>
        </w:tabs>
        <w:suppressAutoHyphens/>
        <w:ind w:left="1134" w:hanging="567"/>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Indicar si l</w:t>
      </w:r>
      <w:r w:rsidR="00B865C3" w:rsidRPr="001B5C93">
        <w:rPr>
          <w:rFonts w:ascii="Arial Narrow" w:hAnsi="Arial Narrow" w:cs="Arial"/>
          <w:spacing w:val="-3"/>
          <w:sz w:val="22"/>
          <w:szCs w:val="22"/>
          <w:lang w:val="es-ES" w:eastAsia="es-ES"/>
        </w:rPr>
        <w:t>a</w:t>
      </w:r>
      <w:r w:rsidRPr="001B5C93">
        <w:rPr>
          <w:rFonts w:ascii="Arial Narrow" w:hAnsi="Arial Narrow" w:cs="Arial"/>
          <w:spacing w:val="-3"/>
          <w:sz w:val="22"/>
          <w:szCs w:val="22"/>
          <w:lang w:val="es-ES" w:eastAsia="es-ES"/>
        </w:rPr>
        <w:t xml:space="preserve"> </w:t>
      </w:r>
      <w:r w:rsidRPr="001B5C93">
        <w:rPr>
          <w:rFonts w:ascii="Arial Narrow" w:hAnsi="Arial Narrow" w:cs="Arial"/>
          <w:b/>
          <w:bCs/>
          <w:spacing w:val="-3"/>
          <w:sz w:val="22"/>
          <w:szCs w:val="22"/>
          <w:u w:val="single"/>
          <w:lang w:val="es-ES" w:eastAsia="es-ES"/>
        </w:rPr>
        <w:t xml:space="preserve">operación no reconocida realizada por canal digital </w:t>
      </w:r>
      <w:r w:rsidRPr="001B5C93">
        <w:rPr>
          <w:rFonts w:ascii="Arial Narrow" w:hAnsi="Arial Narrow" w:cs="Arial"/>
          <w:spacing w:val="-3"/>
          <w:sz w:val="22"/>
          <w:szCs w:val="22"/>
          <w:lang w:val="es-ES" w:eastAsia="es-ES"/>
        </w:rPr>
        <w:t xml:space="preserve">se encuentra dentro del supuesto de exención de la norma; para lo cual, deberá explicar el límite y el cumplimiento de los requisitos exigibles para la aplicación de dicha exención, de conformidad con lo dispuesto en el artículo 20 del del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 aprobado por Resolución SBS </w:t>
      </w:r>
      <w:proofErr w:type="spellStart"/>
      <w:r w:rsidRPr="001B5C93">
        <w:rPr>
          <w:rFonts w:ascii="Arial Narrow" w:hAnsi="Arial Narrow" w:cs="Arial"/>
          <w:bCs/>
          <w:spacing w:val="-3"/>
          <w:sz w:val="22"/>
          <w:szCs w:val="22"/>
          <w:lang w:eastAsia="es-ES"/>
        </w:rPr>
        <w:t>N°</w:t>
      </w:r>
      <w:proofErr w:type="spellEnd"/>
      <w:r w:rsidRPr="001B5C93">
        <w:rPr>
          <w:rFonts w:ascii="Arial Narrow" w:hAnsi="Arial Narrow" w:cs="Arial"/>
          <w:bCs/>
          <w:spacing w:val="-3"/>
          <w:sz w:val="22"/>
          <w:szCs w:val="22"/>
          <w:lang w:eastAsia="es-ES"/>
        </w:rPr>
        <w:t xml:space="preserve"> 504-2021.  </w:t>
      </w:r>
    </w:p>
    <w:p w14:paraId="6537207A" w14:textId="77777777" w:rsidR="00584A8A" w:rsidRPr="001B5C93" w:rsidRDefault="00584A8A" w:rsidP="001B5C93">
      <w:pPr>
        <w:pStyle w:val="Prrafodelista"/>
        <w:spacing w:after="0" w:line="240" w:lineRule="auto"/>
        <w:ind w:left="1134" w:hanging="567"/>
        <w:rPr>
          <w:rFonts w:ascii="Arial Narrow" w:hAnsi="Arial Narrow" w:cs="Arial"/>
          <w:spacing w:val="-3"/>
          <w:lang w:val="es-ES" w:eastAsia="es-ES"/>
        </w:rPr>
      </w:pPr>
    </w:p>
    <w:p w14:paraId="7DC25132" w14:textId="77777777" w:rsidR="002F6D5D" w:rsidRPr="001B5C93" w:rsidRDefault="002F6D5D" w:rsidP="001B5C93">
      <w:pPr>
        <w:pStyle w:val="Prrafodelista"/>
        <w:numPr>
          <w:ilvl w:val="0"/>
          <w:numId w:val="13"/>
        </w:numPr>
        <w:spacing w:after="0" w:line="240" w:lineRule="auto"/>
        <w:ind w:left="1134" w:hanging="567"/>
        <w:jc w:val="both"/>
        <w:rPr>
          <w:rFonts w:ascii="Arial Narrow" w:hAnsi="Arial Narrow" w:cs="Arial"/>
          <w:u w:color="000000"/>
        </w:rPr>
      </w:pPr>
      <w:r w:rsidRPr="001B5C93">
        <w:rPr>
          <w:rFonts w:ascii="Arial Narrow" w:hAnsi="Arial Narrow" w:cs="Arial"/>
          <w:u w:color="000000"/>
        </w:rPr>
        <w:lastRenderedPageBreak/>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1B5C93">
        <w:rPr>
          <w:rFonts w:ascii="Arial Narrow" w:hAnsi="Arial Narrow" w:cs="Arial"/>
          <w:spacing w:val="-3"/>
          <w:lang w:val="es-ES" w:eastAsia="es-ES"/>
        </w:rPr>
        <w:t xml:space="preserve">19 del </w:t>
      </w:r>
      <w:r w:rsidRPr="001B5C93">
        <w:rPr>
          <w:rFonts w:ascii="Arial Narrow" w:hAnsi="Arial Narrow" w:cs="Arial"/>
          <w:bCs/>
          <w:spacing w:val="-3"/>
          <w:lang w:eastAsia="es-ES"/>
        </w:rPr>
        <w:t xml:space="preserve">Reglamento para la </w:t>
      </w:r>
      <w:r w:rsidRPr="001B5C93">
        <w:rPr>
          <w:rFonts w:ascii="Arial Narrow" w:hAnsi="Arial Narrow" w:cs="Arial"/>
          <w:bCs/>
          <w:spacing w:val="-3"/>
          <w:lang w:val="es-ES" w:eastAsia="es-ES"/>
        </w:rPr>
        <w:t>Gestión</w:t>
      </w:r>
      <w:r w:rsidRPr="001B5C93">
        <w:rPr>
          <w:rFonts w:ascii="Arial Narrow" w:hAnsi="Arial Narrow" w:cs="Arial"/>
          <w:bCs/>
          <w:spacing w:val="-3"/>
          <w:lang w:eastAsia="es-ES"/>
        </w:rPr>
        <w:t xml:space="preserve"> de la Seguridad de la Información y la Ciberseguridad, aprobado por Resolución SBS </w:t>
      </w:r>
      <w:proofErr w:type="spellStart"/>
      <w:r w:rsidRPr="001B5C93">
        <w:rPr>
          <w:rFonts w:ascii="Arial Narrow" w:hAnsi="Arial Narrow" w:cs="Arial"/>
          <w:bCs/>
          <w:spacing w:val="-3"/>
          <w:lang w:eastAsia="es-ES"/>
        </w:rPr>
        <w:t>N°</w:t>
      </w:r>
      <w:proofErr w:type="spellEnd"/>
      <w:r w:rsidRPr="001B5C93">
        <w:rPr>
          <w:rFonts w:ascii="Arial Narrow" w:hAnsi="Arial Narrow" w:cs="Arial"/>
          <w:bCs/>
          <w:spacing w:val="-3"/>
          <w:lang w:eastAsia="es-ES"/>
        </w:rPr>
        <w:t xml:space="preserve"> 504-2021, brindar la información pertinente a los puntos a, b, c, d, e, f.  </w:t>
      </w:r>
    </w:p>
    <w:p w14:paraId="22B1E35A" w14:textId="77777777" w:rsidR="002F6D5D" w:rsidRPr="001B5C93" w:rsidRDefault="002F6D5D" w:rsidP="001B5C93">
      <w:pPr>
        <w:pStyle w:val="Prrafodelista"/>
        <w:spacing w:line="240" w:lineRule="auto"/>
        <w:ind w:left="1134" w:hanging="567"/>
        <w:rPr>
          <w:rFonts w:ascii="Arial Narrow" w:hAnsi="Arial Narrow" w:cs="Arial"/>
          <w:spacing w:val="-3"/>
          <w:lang w:val="es-ES" w:eastAsia="es-ES"/>
        </w:rPr>
      </w:pPr>
    </w:p>
    <w:p w14:paraId="1BD7C11A" w14:textId="5088E2C6" w:rsidR="002F6D5D" w:rsidRPr="001B5C93" w:rsidRDefault="002F6D5D" w:rsidP="001B5C93">
      <w:pPr>
        <w:pStyle w:val="Prrafodelista"/>
        <w:numPr>
          <w:ilvl w:val="0"/>
          <w:numId w:val="13"/>
        </w:numPr>
        <w:spacing w:after="0" w:line="240" w:lineRule="auto"/>
        <w:ind w:left="1134" w:hanging="567"/>
        <w:jc w:val="both"/>
        <w:rPr>
          <w:rFonts w:ascii="Arial Narrow" w:hAnsi="Arial Narrow" w:cs="Arial"/>
          <w:b/>
          <w:bCs/>
          <w:u w:color="000000"/>
        </w:rPr>
      </w:pPr>
      <w:r w:rsidRPr="001B5C93">
        <w:rPr>
          <w:rFonts w:ascii="Arial Narrow" w:hAnsi="Arial Narrow" w:cs="Arial"/>
          <w:b/>
          <w:bCs/>
          <w:spacing w:val="-3"/>
          <w:lang w:val="es-ES" w:eastAsia="es-ES"/>
        </w:rPr>
        <w:t>En caso corresponda, precisar lo siguiente:</w:t>
      </w:r>
    </w:p>
    <w:p w14:paraId="3F17BD1D" w14:textId="77777777" w:rsidR="002F6D5D" w:rsidRPr="001B5C93" w:rsidRDefault="002F6D5D" w:rsidP="001B5C93">
      <w:pPr>
        <w:tabs>
          <w:tab w:val="left" w:pos="-720"/>
          <w:tab w:val="left" w:pos="0"/>
        </w:tabs>
        <w:suppressAutoHyphens/>
        <w:ind w:left="1134" w:hanging="283"/>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w:t>
      </w:r>
      <w:r w:rsidRPr="001B5C93">
        <w:rPr>
          <w:rFonts w:ascii="Arial Narrow" w:hAnsi="Arial Narrow" w:cs="Arial"/>
          <w:spacing w:val="-3"/>
          <w:sz w:val="22"/>
          <w:szCs w:val="22"/>
          <w:lang w:val="es-ES" w:eastAsia="es-ES"/>
        </w:rPr>
        <w:tab/>
        <w:t xml:space="preserve">Detallar si algún factor de los dos (2) factores de autenticación reforzada (contemplado en el literal a) del artículo 19° del Reglamento de Ciberseguridad) es, a la vez, el código de autenticación mediante métodos criptográficos (contemplado en el literal b) del artículo 19° del Reglamento de Ciberseguridad). De ser así, adjuntar los medios probatorios que acredite lo indicado para la operación cuestionada en el presente caso. </w:t>
      </w:r>
    </w:p>
    <w:p w14:paraId="0CBEE3FF" w14:textId="77777777" w:rsidR="002F6D5D" w:rsidRPr="001B5C93" w:rsidRDefault="002F6D5D" w:rsidP="001B5C93">
      <w:pPr>
        <w:tabs>
          <w:tab w:val="left" w:pos="-720"/>
          <w:tab w:val="left" w:pos="0"/>
        </w:tabs>
        <w:suppressAutoHyphens/>
        <w:ind w:left="1134" w:hanging="283"/>
        <w:jc w:val="both"/>
        <w:rPr>
          <w:rFonts w:ascii="Arial Narrow" w:hAnsi="Arial Narrow" w:cs="Arial"/>
          <w:spacing w:val="-3"/>
          <w:sz w:val="22"/>
          <w:szCs w:val="22"/>
          <w:lang w:val="es-ES" w:eastAsia="es-ES"/>
        </w:rPr>
      </w:pPr>
    </w:p>
    <w:p w14:paraId="123D54AD" w14:textId="77777777" w:rsidR="002F6D5D" w:rsidRPr="001B5C93" w:rsidRDefault="002F6D5D" w:rsidP="001B5C93">
      <w:pPr>
        <w:tabs>
          <w:tab w:val="left" w:pos="-720"/>
          <w:tab w:val="left" w:pos="0"/>
        </w:tabs>
        <w:suppressAutoHyphens/>
        <w:ind w:left="1134" w:hanging="283"/>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w:t>
      </w:r>
      <w:r w:rsidRPr="001B5C93">
        <w:rPr>
          <w:rFonts w:ascii="Arial Narrow" w:hAnsi="Arial Narrow" w:cs="Arial"/>
          <w:spacing w:val="-3"/>
          <w:sz w:val="22"/>
          <w:szCs w:val="22"/>
          <w:lang w:val="es-ES" w:eastAsia="es-ES"/>
        </w:rPr>
        <w:tab/>
        <w:t>Cabe precisar que, en caso el referido código de autenticación no coincida con un factor de autenticación reforzada, explicar de forma detallada cuales serían los códigos de autenticación generados, identificarlos y presentar los medios probatorios que acrediten su generación en los términos señalados, con la precisión de los reportes y las glosas que permitan verificar lo indicado.</w:t>
      </w:r>
    </w:p>
    <w:p w14:paraId="55E63CAD" w14:textId="77777777" w:rsidR="002F6D5D" w:rsidRPr="001B5C93" w:rsidRDefault="002F6D5D" w:rsidP="001B5C93">
      <w:pPr>
        <w:tabs>
          <w:tab w:val="left" w:pos="-720"/>
          <w:tab w:val="left" w:pos="0"/>
        </w:tabs>
        <w:suppressAutoHyphens/>
        <w:ind w:left="1134" w:hanging="283"/>
        <w:jc w:val="both"/>
        <w:rPr>
          <w:rFonts w:ascii="Arial Narrow" w:hAnsi="Arial Narrow" w:cs="Arial"/>
          <w:spacing w:val="-3"/>
          <w:sz w:val="22"/>
          <w:szCs w:val="22"/>
          <w:lang w:val="es-ES" w:eastAsia="es-ES"/>
        </w:rPr>
      </w:pPr>
    </w:p>
    <w:p w14:paraId="7CB28BCA" w14:textId="77777777" w:rsidR="002F6D5D" w:rsidRPr="001B5C93" w:rsidRDefault="002F6D5D" w:rsidP="001B5C93">
      <w:pPr>
        <w:tabs>
          <w:tab w:val="left" w:pos="-720"/>
          <w:tab w:val="left" w:pos="0"/>
        </w:tabs>
        <w:suppressAutoHyphens/>
        <w:ind w:left="1134" w:hanging="283"/>
        <w:jc w:val="both"/>
        <w:rPr>
          <w:rFonts w:ascii="Arial Narrow" w:hAnsi="Arial Narrow" w:cs="Arial"/>
          <w:spacing w:val="-3"/>
          <w:sz w:val="22"/>
          <w:szCs w:val="22"/>
          <w:lang w:val="es-ES" w:eastAsia="es-ES"/>
        </w:rPr>
      </w:pPr>
      <w:r w:rsidRPr="001B5C93">
        <w:rPr>
          <w:rFonts w:ascii="Arial Narrow" w:hAnsi="Arial Narrow" w:cs="Arial"/>
          <w:spacing w:val="-3"/>
          <w:sz w:val="22"/>
          <w:szCs w:val="22"/>
          <w:lang w:val="es-ES" w:eastAsia="es-ES"/>
        </w:rPr>
        <w:t>•</w:t>
      </w:r>
      <w:r w:rsidRPr="001B5C93">
        <w:rPr>
          <w:rFonts w:ascii="Arial Narrow" w:hAnsi="Arial Narrow" w:cs="Arial"/>
          <w:spacing w:val="-3"/>
          <w:sz w:val="22"/>
          <w:szCs w:val="22"/>
          <w:lang w:val="es-ES" w:eastAsia="es-ES"/>
        </w:rPr>
        <w:tab/>
        <w:t xml:space="preserve">Explicar de forma detallada el cumplimiento de lo dispuesto en el literal d) del numeral 17.1 del artículo 17° y en el numeral 17.4 del artículo 17° del Reglamento para la Gestión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  </w:t>
      </w:r>
    </w:p>
    <w:p w14:paraId="3D99788F" w14:textId="77777777" w:rsidR="00584A8A" w:rsidRPr="001B5C93" w:rsidRDefault="00584A8A" w:rsidP="001B5C93">
      <w:pPr>
        <w:jc w:val="both"/>
        <w:rPr>
          <w:rFonts w:ascii="Arial Narrow" w:hAnsi="Arial Narrow" w:cs="Arial"/>
          <w:sz w:val="22"/>
          <w:szCs w:val="22"/>
          <w:u w:color="000000"/>
          <w:lang w:val="es-ES"/>
        </w:rPr>
      </w:pPr>
    </w:p>
    <w:p w14:paraId="3B10BF41" w14:textId="1D6B5973" w:rsidR="00126C4E" w:rsidRPr="001B5C93" w:rsidRDefault="00126C4E" w:rsidP="00126C4E">
      <w:pPr>
        <w:pStyle w:val="Prrafodelista"/>
        <w:numPr>
          <w:ilvl w:val="0"/>
          <w:numId w:val="13"/>
        </w:numPr>
        <w:spacing w:after="0" w:line="240" w:lineRule="auto"/>
        <w:ind w:left="1134" w:hanging="567"/>
        <w:jc w:val="both"/>
        <w:rPr>
          <w:rFonts w:ascii="Arial Narrow" w:eastAsia="Times New Roman" w:hAnsi="Arial Narrow" w:cs="Arial"/>
          <w:lang w:val="es-ES" w:eastAsia="es-ES"/>
        </w:rPr>
      </w:pPr>
      <w:r>
        <w:rPr>
          <w:rFonts w:ascii="Arial Narrow" w:eastAsia="Times New Roman" w:hAnsi="Arial Narrow" w:cs="Arial"/>
          <w:lang w:val="es-ES" w:eastAsia="es-ES"/>
        </w:rPr>
        <w:t>De corresponder, e</w:t>
      </w:r>
      <w:r w:rsidRPr="001B5C93">
        <w:rPr>
          <w:rFonts w:ascii="Arial Narrow" w:eastAsia="Times New Roman" w:hAnsi="Arial Narrow" w:cs="Arial"/>
          <w:lang w:val="es-ES" w:eastAsia="es-ES"/>
        </w:rPr>
        <w:t xml:space="preserve">xplicar de manera detallada </w:t>
      </w:r>
      <w:r w:rsidRPr="001B5C93">
        <w:rPr>
          <w:rFonts w:ascii="Arial Narrow" w:hAnsi="Arial Narrow" w:cs="Arial"/>
        </w:rPr>
        <w:t>el</w:t>
      </w:r>
      <w:r w:rsidRPr="001B5C93">
        <w:rPr>
          <w:rFonts w:ascii="Arial Narrow" w:eastAsia="Times New Roman" w:hAnsi="Arial Narrow" w:cs="Arial"/>
          <w:lang w:val="es-ES" w:eastAsia="es-ES"/>
        </w:rPr>
        <w:t xml:space="preserve"> funcionamiento de sus sistemas de monitoreo para la detección de operaciones inusuales o que no corresponden al comportamiento habitual, debiendo adjuntar los medios probatorios que considere pertinentes para tal efecto.</w:t>
      </w:r>
    </w:p>
    <w:p w14:paraId="0C860013" w14:textId="77777777" w:rsidR="00126C4E" w:rsidRPr="001B5C93" w:rsidRDefault="00126C4E" w:rsidP="00126C4E">
      <w:pPr>
        <w:pStyle w:val="Prrafodelista"/>
        <w:spacing w:line="240" w:lineRule="auto"/>
        <w:ind w:left="1134" w:hanging="567"/>
        <w:jc w:val="both"/>
        <w:rPr>
          <w:rFonts w:ascii="Arial Narrow" w:hAnsi="Arial Narrow" w:cs="Arial"/>
        </w:rPr>
      </w:pPr>
    </w:p>
    <w:p w14:paraId="0BBD9C1E" w14:textId="39481BB6" w:rsidR="00126C4E" w:rsidRDefault="00126C4E" w:rsidP="00126C4E">
      <w:pPr>
        <w:pStyle w:val="Prrafodelista"/>
        <w:numPr>
          <w:ilvl w:val="0"/>
          <w:numId w:val="13"/>
        </w:numPr>
        <w:spacing w:after="0" w:line="240" w:lineRule="auto"/>
        <w:ind w:left="1134" w:hanging="567"/>
        <w:jc w:val="both"/>
        <w:rPr>
          <w:rFonts w:ascii="Arial Narrow" w:hAnsi="Arial Narrow" w:cs="Arial"/>
        </w:rPr>
      </w:pPr>
      <w:r>
        <w:rPr>
          <w:rFonts w:ascii="Arial Narrow" w:eastAsia="Times New Roman" w:hAnsi="Arial Narrow" w:cs="Arial"/>
          <w:lang w:val="es-ES" w:eastAsia="es-ES"/>
        </w:rPr>
        <w:t>De corresponder, indicar</w:t>
      </w:r>
      <w:r w:rsidRPr="001B5C93">
        <w:rPr>
          <w:rFonts w:ascii="Arial Narrow" w:hAnsi="Arial Narrow" w:cs="Arial"/>
        </w:rPr>
        <w:t xml:space="preserve">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041ADBC1" w14:textId="77777777" w:rsidR="00126C4E" w:rsidRPr="001B5C93" w:rsidRDefault="00126C4E" w:rsidP="00126C4E">
      <w:pPr>
        <w:pStyle w:val="Prrafodelista"/>
        <w:spacing w:line="240" w:lineRule="auto"/>
        <w:rPr>
          <w:rFonts w:ascii="Arial Narrow" w:hAnsi="Arial Narrow" w:cs="Arial"/>
        </w:rPr>
      </w:pPr>
    </w:p>
    <w:p w14:paraId="156D3F13" w14:textId="7BF96891" w:rsidR="00126C4E" w:rsidRPr="001B5C93" w:rsidRDefault="00126C4E" w:rsidP="00126C4E">
      <w:pPr>
        <w:pStyle w:val="Prrafodelista"/>
        <w:numPr>
          <w:ilvl w:val="0"/>
          <w:numId w:val="13"/>
        </w:numPr>
        <w:spacing w:after="0" w:line="240" w:lineRule="auto"/>
        <w:ind w:left="1134" w:hanging="567"/>
        <w:jc w:val="both"/>
        <w:rPr>
          <w:rFonts w:ascii="Arial Narrow" w:hAnsi="Arial Narrow" w:cs="Arial"/>
        </w:rPr>
      </w:pPr>
      <w:r>
        <w:rPr>
          <w:rFonts w:ascii="Arial Narrow" w:eastAsia="Times New Roman" w:hAnsi="Arial Narrow" w:cs="Arial"/>
          <w:lang w:val="es-ES" w:eastAsia="es-ES"/>
        </w:rPr>
        <w:t>De corresponder, p</w:t>
      </w:r>
      <w:r>
        <w:rPr>
          <w:rFonts w:ascii="Arial Narrow" w:hAnsi="Arial Narrow" w:cs="Arial"/>
          <w:lang w:val="es-ES"/>
        </w:rPr>
        <w:t>resen</w:t>
      </w:r>
      <w:proofErr w:type="spellStart"/>
      <w:r>
        <w:rPr>
          <w:rFonts w:ascii="Arial Narrow" w:hAnsi="Arial Narrow" w:cs="Arial"/>
        </w:rPr>
        <w:t>tar</w:t>
      </w:r>
      <w:proofErr w:type="spellEnd"/>
      <w:r w:rsidRPr="001B5C93">
        <w:rPr>
          <w:rFonts w:ascii="Arial Narrow" w:hAnsi="Arial Narrow" w:cs="Arial"/>
        </w:rPr>
        <w:t xml:space="preserve"> la copia de los estados de cuenta y/o reportes de movimiento de la cuenta en la que se realizó la operación(es) cuestionada(s) correspondiente a los seis (6) meses previos a la fecha de realización de la operación(es) cuestionada(s). </w:t>
      </w:r>
    </w:p>
    <w:p w14:paraId="1B198C14" w14:textId="77777777" w:rsidR="00126C4E" w:rsidRPr="001B5C93" w:rsidRDefault="00126C4E" w:rsidP="00126C4E">
      <w:pPr>
        <w:pStyle w:val="Prrafodelista"/>
        <w:spacing w:line="240" w:lineRule="auto"/>
        <w:ind w:left="1134" w:hanging="567"/>
        <w:jc w:val="both"/>
        <w:rPr>
          <w:rFonts w:ascii="Arial Narrow" w:hAnsi="Arial Narrow" w:cs="Arial"/>
        </w:rPr>
      </w:pPr>
    </w:p>
    <w:p w14:paraId="3E1F9C61" w14:textId="4C5D8872" w:rsidR="00126C4E" w:rsidRPr="001B5C93" w:rsidRDefault="00126C4E" w:rsidP="00126C4E">
      <w:pPr>
        <w:pStyle w:val="Prrafodelista"/>
        <w:numPr>
          <w:ilvl w:val="0"/>
          <w:numId w:val="13"/>
        </w:numPr>
        <w:spacing w:after="0" w:line="240" w:lineRule="auto"/>
        <w:ind w:left="1134" w:hanging="567"/>
        <w:jc w:val="both"/>
        <w:rPr>
          <w:rFonts w:ascii="Arial Narrow" w:hAnsi="Arial Narrow" w:cs="Arial"/>
        </w:rPr>
      </w:pPr>
      <w:r>
        <w:rPr>
          <w:rFonts w:ascii="Arial Narrow" w:eastAsia="Times New Roman" w:hAnsi="Arial Narrow" w:cs="Arial"/>
          <w:lang w:val="es-ES" w:eastAsia="es-ES"/>
        </w:rPr>
        <w:t>De corresponder, precisar</w:t>
      </w:r>
      <w:r w:rsidRPr="001B5C93">
        <w:rPr>
          <w:rFonts w:ascii="Arial Narrow" w:hAnsi="Arial Narrow" w:cs="Arial"/>
        </w:rPr>
        <w:t xml:space="preserve">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5DBF0928" w14:textId="77777777" w:rsidR="00126C4E" w:rsidRPr="001B5C93" w:rsidRDefault="00126C4E" w:rsidP="00126C4E">
      <w:pPr>
        <w:pStyle w:val="Prrafodelista"/>
        <w:spacing w:line="240" w:lineRule="auto"/>
        <w:ind w:left="1134" w:hanging="567"/>
        <w:jc w:val="both"/>
        <w:rPr>
          <w:rFonts w:ascii="Arial Narrow" w:hAnsi="Arial Narrow" w:cs="Arial"/>
        </w:rPr>
      </w:pPr>
    </w:p>
    <w:p w14:paraId="66260A31" w14:textId="60F0BAB2" w:rsidR="00126C4E" w:rsidRDefault="00126C4E" w:rsidP="00126C4E">
      <w:pPr>
        <w:pStyle w:val="Prrafodelista"/>
        <w:numPr>
          <w:ilvl w:val="0"/>
          <w:numId w:val="13"/>
        </w:numPr>
        <w:spacing w:after="0" w:line="240" w:lineRule="auto"/>
        <w:ind w:left="1134" w:hanging="567"/>
        <w:jc w:val="both"/>
        <w:rPr>
          <w:rFonts w:ascii="Arial Narrow" w:hAnsi="Arial Narrow" w:cs="Arial"/>
        </w:rPr>
      </w:pPr>
      <w:r>
        <w:rPr>
          <w:rFonts w:ascii="Arial Narrow" w:eastAsia="Times New Roman" w:hAnsi="Arial Narrow" w:cs="Arial"/>
          <w:lang w:val="es-ES" w:eastAsia="es-ES"/>
        </w:rPr>
        <w:lastRenderedPageBreak/>
        <w:t>De corresponder, e</w:t>
      </w:r>
      <w:r w:rsidRPr="001B5C93">
        <w:rPr>
          <w:rFonts w:ascii="Arial Narrow" w:hAnsi="Arial Narrow" w:cs="Arial"/>
        </w:rPr>
        <w:t>n el caso que su sistema de monitoreo no haya generado alerta alguna o esta fue descartada, señalar qué factores, razones o circunstancias hubieran sido necesarios para que su sistema activara una alerta por las operaciones realizadas con cargo a la cuenta de la denunciante; debiendo adjuntar los medios probatorios que considere pertinentes para tal efecto.</w:t>
      </w:r>
    </w:p>
    <w:p w14:paraId="12AB4ED6" w14:textId="77777777" w:rsidR="00126C4E" w:rsidRPr="00126C4E" w:rsidRDefault="00126C4E" w:rsidP="00126C4E">
      <w:pPr>
        <w:jc w:val="both"/>
        <w:rPr>
          <w:rFonts w:ascii="Arial Narrow" w:hAnsi="Arial Narrow" w:cs="Arial"/>
        </w:rPr>
      </w:pPr>
    </w:p>
    <w:p w14:paraId="43B2D7C5" w14:textId="493A8C52" w:rsidR="00584A8A" w:rsidRPr="001B5C93" w:rsidRDefault="00584A8A" w:rsidP="001B5C93">
      <w:pPr>
        <w:jc w:val="both"/>
        <w:rPr>
          <w:rFonts w:ascii="Arial Narrow" w:hAnsi="Arial Narrow" w:cs="Arial"/>
          <w:sz w:val="22"/>
          <w:szCs w:val="22"/>
          <w:u w:color="000000"/>
        </w:rPr>
      </w:pPr>
      <w:r w:rsidRPr="001B5C93">
        <w:rPr>
          <w:rFonts w:ascii="Arial Narrow" w:hAnsi="Arial Narrow" w:cs="Arial"/>
          <w:sz w:val="22"/>
          <w:szCs w:val="22"/>
          <w:u w:color="000000"/>
        </w:rPr>
        <w:t xml:space="preserve">Es pertinente señalar, que la información brindada a este despacho deberá estar sustentada en medios probatorios pertinentes (reportes de sistema, </w:t>
      </w:r>
      <w:proofErr w:type="spellStart"/>
      <w:r w:rsidRPr="001B5C93">
        <w:rPr>
          <w:rFonts w:ascii="Arial Narrow" w:hAnsi="Arial Narrow" w:cs="Arial"/>
          <w:sz w:val="22"/>
          <w:szCs w:val="22"/>
          <w:u w:color="000000"/>
        </w:rPr>
        <w:t>prints</w:t>
      </w:r>
      <w:proofErr w:type="spellEnd"/>
      <w:r w:rsidRPr="001B5C93">
        <w:rPr>
          <w:rFonts w:ascii="Arial Narrow" w:hAnsi="Arial Narrow" w:cs="Arial"/>
          <w:sz w:val="22"/>
          <w:szCs w:val="22"/>
          <w:u w:color="000000"/>
        </w:rPr>
        <w:t xml:space="preserve"> de pantalla, etc.) que acrediten lo alegado, los cuales deberán ser debidamente explicados y detallados.</w:t>
      </w:r>
    </w:p>
    <w:p w14:paraId="3F0C87E5" w14:textId="77777777" w:rsidR="00584A8A" w:rsidRPr="001B5C93" w:rsidRDefault="00584A8A" w:rsidP="001B5C93">
      <w:pPr>
        <w:jc w:val="both"/>
        <w:rPr>
          <w:rFonts w:ascii="Arial Narrow" w:hAnsi="Arial Narrow" w:cs="Arial"/>
          <w:sz w:val="22"/>
          <w:szCs w:val="22"/>
          <w:u w:color="000000"/>
        </w:rPr>
      </w:pPr>
    </w:p>
    <w:p w14:paraId="777540DC" w14:textId="77777777" w:rsidR="003076A5" w:rsidRPr="001B5C93" w:rsidRDefault="003076A5" w:rsidP="001B5C93">
      <w:pPr>
        <w:jc w:val="both"/>
        <w:rPr>
          <w:rFonts w:ascii="Arial Narrow" w:hAnsi="Arial Narrow" w:cs="Arial"/>
          <w:sz w:val="22"/>
          <w:szCs w:val="22"/>
        </w:rPr>
      </w:pPr>
    </w:p>
    <w:p w14:paraId="68462E62" w14:textId="77777777" w:rsidR="003076A5" w:rsidRPr="001B5C93" w:rsidRDefault="003076A5" w:rsidP="001B5C93">
      <w:pPr>
        <w:jc w:val="both"/>
        <w:rPr>
          <w:rFonts w:ascii="Arial Narrow" w:hAnsi="Arial Narrow" w:cs="Arial"/>
          <w:sz w:val="22"/>
          <w:szCs w:val="22"/>
        </w:rPr>
      </w:pPr>
    </w:p>
    <w:p w14:paraId="676E462F" w14:textId="77777777" w:rsidR="003076A5" w:rsidRPr="001B5C93" w:rsidRDefault="003076A5" w:rsidP="001B5C93">
      <w:pPr>
        <w:tabs>
          <w:tab w:val="left" w:pos="-720"/>
          <w:tab w:val="left" w:pos="0"/>
        </w:tabs>
        <w:suppressAutoHyphens/>
        <w:rPr>
          <w:rFonts w:ascii="Arial Narrow" w:hAnsi="Arial Narrow" w:cs="Arial"/>
          <w:spacing w:val="-3"/>
          <w:sz w:val="22"/>
          <w:szCs w:val="22"/>
        </w:rPr>
      </w:pPr>
    </w:p>
    <w:p w14:paraId="6282CDEC"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bookmarkStart w:id="3" w:name="_Hlk201134049"/>
      <w:r w:rsidRPr="001B5C93">
        <w:rPr>
          <w:rFonts w:ascii="Arial Narrow" w:eastAsia="Liberation Sans Narrow" w:hAnsi="Arial Narrow" w:cs="Arial"/>
          <w:b/>
          <w:bCs/>
          <w:sz w:val="22"/>
          <w:szCs w:val="22"/>
          <w:lang w:eastAsia="en-US"/>
        </w:rPr>
        <w:t>TANIA LLAVE FERNÁNDEZ</w:t>
      </w:r>
    </w:p>
    <w:p w14:paraId="4F22B4B2"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Especialista Legal</w:t>
      </w:r>
    </w:p>
    <w:p w14:paraId="017AE1F7"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 xml:space="preserve">Comisión de Protección al Consumidor </w:t>
      </w:r>
      <w:proofErr w:type="spellStart"/>
      <w:r w:rsidRPr="001B5C93">
        <w:rPr>
          <w:rFonts w:ascii="Arial Narrow" w:eastAsia="Liberation Sans Narrow" w:hAnsi="Arial Narrow" w:cs="Arial"/>
          <w:b/>
          <w:bCs/>
          <w:sz w:val="22"/>
          <w:szCs w:val="22"/>
          <w:lang w:eastAsia="en-US"/>
        </w:rPr>
        <w:t>N°</w:t>
      </w:r>
      <w:proofErr w:type="spellEnd"/>
      <w:r w:rsidRPr="001B5C93">
        <w:rPr>
          <w:rFonts w:ascii="Arial Narrow" w:eastAsia="Liberation Sans Narrow" w:hAnsi="Arial Narrow" w:cs="Arial"/>
          <w:b/>
          <w:bCs/>
          <w:sz w:val="22"/>
          <w:szCs w:val="22"/>
          <w:lang w:eastAsia="en-US"/>
        </w:rPr>
        <w:t xml:space="preserve"> 1</w:t>
      </w:r>
    </w:p>
    <w:bookmarkEnd w:id="3"/>
    <w:p w14:paraId="58C53232" w14:textId="713587A4" w:rsidR="003076A5" w:rsidRPr="001B5C93" w:rsidRDefault="00956B7C" w:rsidP="001B5C93">
      <w:pPr>
        <w:pStyle w:val="Cuerpo"/>
        <w:rPr>
          <w:rStyle w:val="Ninguno"/>
          <w:rFonts w:ascii="Arial Narrow" w:hAnsi="Arial Narrow" w:cs="Arial"/>
          <w:b/>
          <w:bCs/>
          <w:sz w:val="16"/>
          <w:szCs w:val="16"/>
          <w:lang w:val="es-ES_tradnl"/>
        </w:rPr>
      </w:pPr>
      <w:r w:rsidRPr="001B5C93">
        <w:rPr>
          <w:rStyle w:val="Ninguno"/>
          <w:rFonts w:ascii="Arial Narrow" w:hAnsi="Arial Narrow" w:cs="Arial"/>
          <w:b/>
          <w:bCs/>
          <w:sz w:val="16"/>
          <w:szCs w:val="16"/>
          <w:highlight w:val="yellow"/>
          <w:lang w:val="es-ES_tradnl"/>
        </w:rPr>
        <w:t>TLF/</w:t>
      </w:r>
    </w:p>
    <w:p w14:paraId="1E2F0CEB" w14:textId="77777777" w:rsidR="001B5C93" w:rsidRPr="001B5C93" w:rsidRDefault="001B5C93">
      <w:pPr>
        <w:pStyle w:val="Cuerpo"/>
        <w:rPr>
          <w:rStyle w:val="Ninguno"/>
          <w:rFonts w:ascii="Arial Narrow" w:hAnsi="Arial Narrow" w:cs="Arial"/>
          <w:b/>
          <w:bCs/>
          <w:sz w:val="16"/>
          <w:szCs w:val="16"/>
          <w:lang w:val="es-ES_tradnl"/>
        </w:rPr>
      </w:pPr>
    </w:p>
    <w:sectPr w:rsidR="001B5C93" w:rsidRPr="001B5C93" w:rsidSect="003076A5">
      <w:headerReference w:type="default" r:id="rId12"/>
      <w:footerReference w:type="default" r:id="rId13"/>
      <w:type w:val="continuous"/>
      <w:pgSz w:w="11906" w:h="16838"/>
      <w:pgMar w:top="1928" w:right="1814" w:bottom="1701" w:left="1814" w:header="1134"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oyo Legal CC1" w:date="2025-07-01T09:51:00Z" w:initials="AC">
    <w:p w14:paraId="15AD4982" w14:textId="77777777" w:rsidR="00A15CF7" w:rsidRDefault="00A15CF7" w:rsidP="00A15CF7">
      <w:pPr>
        <w:pStyle w:val="Textocomentario"/>
      </w:pPr>
      <w:r>
        <w:rPr>
          <w:rStyle w:val="Refdecomentario"/>
        </w:rPr>
        <w:annotationRef/>
      </w:r>
      <w:r>
        <w:rPr>
          <w:lang w:val="es-ES"/>
        </w:rPr>
        <w:t>Si hay un escrito adicional lo colocan conforme el modelo de agregando escrito (y el escrito de fecha *** presentado por ***), y en la parte de se resuelve agregarían lo de agregar el escrito al expediente y ponerlo en conocimiento de la otra parte del procedimiento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AD49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044FE" w16cex:dateUtc="2025-07-01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AD4982" w16cid:durableId="641044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3269" w14:textId="77777777" w:rsidR="001A6F01" w:rsidRDefault="001A6F01" w:rsidP="00A92E56">
      <w:r>
        <w:separator/>
      </w:r>
    </w:p>
  </w:endnote>
  <w:endnote w:type="continuationSeparator" w:id="0">
    <w:p w14:paraId="11503BC6" w14:textId="77777777" w:rsidR="001A6F01" w:rsidRDefault="001A6F01"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Narrow">
    <w:altName w:val="Franklin Gothic Medium Cond"/>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sz w:val="16"/>
        <w:szCs w:val="16"/>
      </w:rPr>
    </w:sdtEndPr>
    <w:sdtContent>
      <w:p w14:paraId="3185ABBC" w14:textId="77777777" w:rsidR="000C1B56" w:rsidRPr="00253608" w:rsidRDefault="000C1B56">
        <w:pPr>
          <w:pStyle w:val="Piedepgina"/>
          <w:jc w:val="center"/>
          <w:rPr>
            <w:rFonts w:ascii="Arial Narrow" w:hAnsi="Arial Narrow"/>
            <w:sz w:val="16"/>
            <w:szCs w:val="16"/>
          </w:rPr>
        </w:pPr>
        <w:r w:rsidRPr="00253608">
          <w:rPr>
            <w:rFonts w:ascii="Arial Narrow" w:hAnsi="Arial Narrow"/>
            <w:sz w:val="16"/>
            <w:szCs w:val="16"/>
          </w:rPr>
          <w:fldChar w:fldCharType="begin"/>
        </w:r>
        <w:r w:rsidRPr="00253608">
          <w:rPr>
            <w:rFonts w:ascii="Arial Narrow" w:hAnsi="Arial Narrow"/>
            <w:sz w:val="16"/>
            <w:szCs w:val="16"/>
          </w:rPr>
          <w:instrText>PAGE   \* MERGEFORMAT</w:instrText>
        </w:r>
        <w:r w:rsidRPr="00253608">
          <w:rPr>
            <w:rFonts w:ascii="Arial Narrow" w:hAnsi="Arial Narrow"/>
            <w:sz w:val="16"/>
            <w:szCs w:val="16"/>
          </w:rPr>
          <w:fldChar w:fldCharType="separate"/>
        </w:r>
        <w:r w:rsidRPr="00253608">
          <w:rPr>
            <w:rFonts w:ascii="Arial Narrow" w:hAnsi="Arial Narrow"/>
            <w:sz w:val="16"/>
            <w:szCs w:val="16"/>
            <w:lang w:val="es-ES"/>
          </w:rPr>
          <w:t>2</w:t>
        </w:r>
        <w:r w:rsidRPr="00253608">
          <w:rPr>
            <w:rFonts w:ascii="Arial Narrow" w:hAnsi="Arial Narrow"/>
            <w:sz w:val="16"/>
            <w:szCs w:val="16"/>
          </w:rPr>
          <w:fldChar w:fldCharType="end"/>
        </w:r>
      </w:p>
    </w:sdtContent>
  </w:sdt>
  <w:p w14:paraId="701A1E64" w14:textId="77777777" w:rsidR="000C1B56" w:rsidRPr="00253608" w:rsidRDefault="00B32725" w:rsidP="00B32725">
    <w:pPr>
      <w:widowControl w:val="0"/>
      <w:rPr>
        <w:rFonts w:ascii="Arial" w:hAnsi="Arial"/>
        <w:color w:val="auto"/>
        <w:sz w:val="16"/>
        <w:szCs w:val="16"/>
        <w:lang w:val="es-ES_tradnl" w:eastAsia="es-ES"/>
      </w:rPr>
    </w:pPr>
    <w:r w:rsidRPr="00253608">
      <w:rPr>
        <w:rFonts w:ascii="Arial Narrow" w:hAnsi="Arial Narrow"/>
        <w:color w:val="auto"/>
        <w:sz w:val="16"/>
        <w:szCs w:val="16"/>
        <w:lang w:val="es-ES_tradnl" w:eastAsia="es-ES"/>
      </w:rPr>
      <w:t>M-CPC-07/03</w:t>
    </w:r>
    <w:r w:rsidRPr="00253608">
      <w:rPr>
        <w:rFonts w:ascii="Arial" w:hAnsi="Arial"/>
        <w:color w:val="auto"/>
        <w:sz w:val="16"/>
        <w:szCs w:val="16"/>
        <w:lang w:val="es-ES_tradnl" w:eastAsia="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E6E3" w14:textId="77777777" w:rsidR="001A6F01" w:rsidRDefault="001A6F01" w:rsidP="00A92E56">
      <w:r>
        <w:separator/>
      </w:r>
    </w:p>
  </w:footnote>
  <w:footnote w:type="continuationSeparator" w:id="0">
    <w:p w14:paraId="23C5CC7F" w14:textId="77777777" w:rsidR="001A6F01" w:rsidRDefault="001A6F01" w:rsidP="00A92E56">
      <w:r>
        <w:continuationSeparator/>
      </w:r>
    </w:p>
  </w:footnote>
  <w:footnote w:id="1">
    <w:p w14:paraId="52076DE1" w14:textId="77777777" w:rsidR="008638AB" w:rsidRPr="00EC4A06" w:rsidRDefault="008638AB" w:rsidP="00EC4A06">
      <w:pPr>
        <w:tabs>
          <w:tab w:val="left" w:pos="567"/>
        </w:tabs>
        <w:ind w:left="567" w:hanging="567"/>
        <w:jc w:val="both"/>
        <w:rPr>
          <w:rFonts w:ascii="Arial" w:hAnsi="Arial" w:cs="Arial"/>
          <w:bCs/>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z w:val="16"/>
          <w:szCs w:val="16"/>
        </w:rPr>
        <w:t xml:space="preserve">DECRETO LEGISLATIVO </w:t>
      </w:r>
      <w:proofErr w:type="spellStart"/>
      <w:r w:rsidRPr="00EC4A06">
        <w:rPr>
          <w:rFonts w:ascii="Arial" w:hAnsi="Arial" w:cs="Arial"/>
          <w:b/>
          <w:sz w:val="16"/>
          <w:szCs w:val="16"/>
        </w:rPr>
        <w:t>N°</w:t>
      </w:r>
      <w:proofErr w:type="spellEnd"/>
      <w:r w:rsidRPr="00EC4A06">
        <w:rPr>
          <w:rFonts w:ascii="Arial" w:hAnsi="Arial" w:cs="Arial"/>
          <w:b/>
          <w:sz w:val="16"/>
          <w:szCs w:val="16"/>
        </w:rPr>
        <w:t xml:space="preserve"> 807, LEY SOBRE FACULTADES, NORMAS Y ORGANIZACIÓN DEL INDECOPI, publicado el 18 de abril de 1996</w:t>
      </w:r>
    </w:p>
    <w:p w14:paraId="020F3C90"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bCs/>
          <w:sz w:val="16"/>
          <w:szCs w:val="16"/>
        </w:rPr>
        <w:tab/>
      </w:r>
      <w:r w:rsidRPr="00EC4A06">
        <w:rPr>
          <w:rFonts w:ascii="Arial" w:hAnsi="Arial" w:cs="Arial"/>
          <w:sz w:val="16"/>
          <w:szCs w:val="16"/>
        </w:rPr>
        <w:t>Artículo 2.- Sin que la presente enumeración tenga carácter taxativo cada Comisión, Oficina o Sala del Tribunal del Indecopi tiene las siguientes facultades:</w:t>
      </w:r>
    </w:p>
    <w:p w14:paraId="1D932267"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sz w:val="16"/>
          <w:szCs w:val="16"/>
        </w:rPr>
        <w:tab/>
        <w:t>a) Exigir a las personas naturales o jurídicas la exhibición de todo tipo de documentos, incluyendo los libros contables y societarios, los comprobantes de pago, la correspondencia comercial y los registros magnéticos incluyendo, en este caso, los programas que fueran necesario para su lectura; así como solicitar información referida a la organización, los negocios, el accionariado y la estructura de propiedad de las empresas. (...)</w:t>
      </w:r>
    </w:p>
    <w:p w14:paraId="309B84D7" w14:textId="77777777" w:rsidR="008638AB" w:rsidRPr="00EC4A06" w:rsidRDefault="008638AB" w:rsidP="00EC4A06">
      <w:pPr>
        <w:tabs>
          <w:tab w:val="left" w:pos="851"/>
        </w:tabs>
        <w:ind w:left="851" w:hanging="284"/>
        <w:jc w:val="both"/>
        <w:rPr>
          <w:rFonts w:ascii="Arial" w:hAnsi="Arial" w:cs="Arial"/>
          <w:b/>
          <w:sz w:val="16"/>
          <w:szCs w:val="16"/>
        </w:rPr>
      </w:pPr>
    </w:p>
  </w:footnote>
  <w:footnote w:id="2">
    <w:p w14:paraId="6DBAA70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2CA69701"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19. Autenticación reforzada para operaciones por canal digital</w:t>
      </w:r>
    </w:p>
    <w:p w14:paraId="0DFBC4BA"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EB6D25D"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Utilizar una combinación de factores de autenticación, según el literal j) del artículo 2 del presente Reglamento que, por lo menos, correspondan a dos categorías distintas y que sean independientes uno del otro.</w:t>
      </w:r>
    </w:p>
    <w:p w14:paraId="16B0F581"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Generar un código de autenticación mediante métodos criptográficos, a partir de los datos específicos de cada operación, el cual debe utilizarse por única vez.</w:t>
      </w:r>
    </w:p>
    <w:p w14:paraId="1DC726CA" w14:textId="77777777" w:rsidR="008638AB" w:rsidRPr="00EC4A06" w:rsidRDefault="008638AB" w:rsidP="00EC4A06">
      <w:pPr>
        <w:pStyle w:val="Textonotapie"/>
        <w:numPr>
          <w:ilvl w:val="0"/>
          <w:numId w:val="10"/>
        </w:numPr>
        <w:ind w:left="851" w:hanging="284"/>
        <w:jc w:val="both"/>
        <w:rPr>
          <w:rFonts w:ascii="Arial" w:hAnsi="Arial" w:cs="Arial"/>
          <w:sz w:val="16"/>
          <w:szCs w:val="16"/>
        </w:rPr>
      </w:pPr>
      <w:bookmarkStart w:id="1" w:name="_Hlk146632875"/>
      <w:r w:rsidRPr="00EC4A06">
        <w:rPr>
          <w:rFonts w:ascii="Arial" w:hAnsi="Arial" w:cs="Arial"/>
          <w:sz w:val="16"/>
          <w:szCs w:val="16"/>
        </w:rPr>
        <w:t>Cuando la operación sea exitosa, notificar los datos de la operación al usuario.</w:t>
      </w:r>
    </w:p>
    <w:bookmarkEnd w:id="1"/>
    <w:p w14:paraId="7C27CD73" w14:textId="77777777" w:rsidR="008638AB" w:rsidRPr="00EC4A06" w:rsidRDefault="008638AB" w:rsidP="00EC4A06">
      <w:pPr>
        <w:pStyle w:val="Textonotapie"/>
        <w:ind w:left="567"/>
        <w:jc w:val="both"/>
        <w:rPr>
          <w:rFonts w:ascii="Arial" w:hAnsi="Arial" w:cs="Arial"/>
          <w:sz w:val="16"/>
          <w:szCs w:val="16"/>
        </w:rPr>
      </w:pPr>
    </w:p>
  </w:footnote>
  <w:footnote w:id="3">
    <w:p w14:paraId="1E01AC3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41388223"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 Definiciones</w:t>
      </w:r>
    </w:p>
    <w:p w14:paraId="2FE54F7C"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sz w:val="16"/>
          <w:szCs w:val="16"/>
        </w:rPr>
        <w:t xml:space="preserve">          </w:t>
      </w:r>
      <w:r w:rsidRPr="00EC4A06">
        <w:rPr>
          <w:rFonts w:ascii="Arial" w:hAnsi="Arial" w:cs="Arial"/>
          <w:sz w:val="16"/>
          <w:szCs w:val="16"/>
        </w:rPr>
        <w:tab/>
        <w:t>Para efectos de la aplicación del presente Reglamento deben considerarse las siguientes definiciones</w:t>
      </w:r>
      <w:r w:rsidRPr="00EC4A06">
        <w:rPr>
          <w:rFonts w:ascii="Arial" w:hAnsi="Arial" w:cs="Arial"/>
          <w:color w:val="333333"/>
          <w:sz w:val="16"/>
          <w:szCs w:val="16"/>
          <w:shd w:val="clear" w:color="auto" w:fill="FFFFFF"/>
        </w:rPr>
        <w:t>:</w:t>
      </w:r>
    </w:p>
    <w:p w14:paraId="0B270890"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color w:val="333333"/>
          <w:sz w:val="16"/>
          <w:szCs w:val="16"/>
          <w:shd w:val="clear" w:color="auto" w:fill="FFFFFF"/>
        </w:rPr>
        <w:t xml:space="preserve">          </w:t>
      </w:r>
      <w:r w:rsidRPr="00EC4A06">
        <w:rPr>
          <w:rFonts w:ascii="Arial" w:hAnsi="Arial" w:cs="Arial"/>
          <w:color w:val="333333"/>
          <w:sz w:val="16"/>
          <w:szCs w:val="16"/>
          <w:shd w:val="clear" w:color="auto" w:fill="FFFFFF"/>
        </w:rPr>
        <w:tab/>
      </w:r>
      <w:r w:rsidRPr="00EC4A06">
        <w:rPr>
          <w:rFonts w:ascii="Arial" w:hAnsi="Arial" w:cs="Arial"/>
          <w:sz w:val="16"/>
          <w:szCs w:val="16"/>
        </w:rPr>
        <w:t>(…)</w:t>
      </w:r>
    </w:p>
    <w:p w14:paraId="73803ED9" w14:textId="77777777" w:rsidR="008638AB" w:rsidRPr="00EC4A06" w:rsidRDefault="008638AB" w:rsidP="00EC4A06">
      <w:pPr>
        <w:shd w:val="clear" w:color="auto" w:fill="FFFFFF"/>
        <w:ind w:left="567"/>
        <w:jc w:val="both"/>
        <w:rPr>
          <w:rFonts w:ascii="Arial" w:hAnsi="Arial" w:cs="Arial"/>
          <w:color w:val="333333"/>
          <w:sz w:val="16"/>
          <w:szCs w:val="16"/>
        </w:rPr>
      </w:pPr>
      <w:r w:rsidRPr="00EC4A06">
        <w:rPr>
          <w:rFonts w:ascii="Arial" w:hAnsi="Arial" w:cs="Arial"/>
          <w:color w:val="333333"/>
          <w:sz w:val="16"/>
          <w:szCs w:val="16"/>
          <w:shd w:val="clear" w:color="auto" w:fill="FFFFFF"/>
        </w:rPr>
        <w:t>j)</w:t>
      </w:r>
      <w:r w:rsidRPr="00EC4A06">
        <w:rPr>
          <w:rFonts w:ascii="Arial" w:hAnsi="Arial" w:cs="Arial"/>
          <w:b/>
          <w:bCs/>
          <w:color w:val="333333"/>
          <w:sz w:val="16"/>
          <w:szCs w:val="16"/>
          <w:shd w:val="clear" w:color="auto" w:fill="FFFFFF"/>
        </w:rPr>
        <w:t xml:space="preserve"> Factores de autenticación de usuario:</w:t>
      </w:r>
      <w:r w:rsidRPr="00EC4A06">
        <w:rPr>
          <w:rFonts w:ascii="Arial" w:hAnsi="Arial" w:cs="Arial"/>
          <w:color w:val="333333"/>
          <w:sz w:val="16"/>
          <w:szCs w:val="16"/>
          <w:shd w:val="clear" w:color="auto" w:fill="FFFFFF"/>
        </w:rPr>
        <w:t> Aquellos factores empleados para verificar la identidad de un usuario, que pueden corresponder a las siguientes categorías:</w:t>
      </w:r>
    </w:p>
    <w:p w14:paraId="19F7F010"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conoce.</w:t>
      </w:r>
    </w:p>
    <w:p w14:paraId="57C15893"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posee.</w:t>
      </w:r>
    </w:p>
    <w:p w14:paraId="2F6FD32C"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el usuario es, que incluye las características biométricas.</w:t>
      </w:r>
    </w:p>
    <w:p w14:paraId="70051BAB" w14:textId="77777777" w:rsidR="008638AB" w:rsidRPr="00EC4A06" w:rsidRDefault="008638AB" w:rsidP="00EC4A06">
      <w:pPr>
        <w:shd w:val="clear" w:color="auto" w:fill="FFFFFF"/>
        <w:ind w:left="567" w:hanging="567"/>
        <w:jc w:val="both"/>
        <w:rPr>
          <w:rFonts w:ascii="Arial" w:hAnsi="Arial" w:cs="Arial"/>
          <w:color w:val="333333"/>
          <w:sz w:val="16"/>
          <w:szCs w:val="16"/>
        </w:rPr>
      </w:pPr>
      <w:r w:rsidRPr="00EC4A06">
        <w:rPr>
          <w:rFonts w:ascii="Arial" w:hAnsi="Arial" w:cs="Arial"/>
          <w:color w:val="333333"/>
          <w:sz w:val="16"/>
          <w:szCs w:val="16"/>
        </w:rPr>
        <w:t xml:space="preserve">      </w:t>
      </w:r>
      <w:r w:rsidRPr="00EC4A06">
        <w:rPr>
          <w:rFonts w:ascii="Arial" w:hAnsi="Arial" w:cs="Arial"/>
          <w:color w:val="333333"/>
          <w:sz w:val="16"/>
          <w:szCs w:val="16"/>
        </w:rPr>
        <w:tab/>
        <w:t>(…)</w:t>
      </w:r>
    </w:p>
    <w:p w14:paraId="0F03636A" w14:textId="77777777" w:rsidR="008638AB" w:rsidRPr="00EC4A06" w:rsidRDefault="008638AB" w:rsidP="00EC4A06">
      <w:pPr>
        <w:pStyle w:val="Textonotapie"/>
        <w:jc w:val="both"/>
        <w:rPr>
          <w:rFonts w:ascii="Arial" w:hAnsi="Arial" w:cs="Arial"/>
          <w:sz w:val="16"/>
          <w:szCs w:val="16"/>
        </w:rPr>
      </w:pPr>
    </w:p>
  </w:footnote>
  <w:footnote w:id="4">
    <w:p w14:paraId="26632D65" w14:textId="77777777" w:rsidR="00F70896" w:rsidRPr="00EC4A06" w:rsidRDefault="00F70896" w:rsidP="00EC4A06">
      <w:pPr>
        <w:pStyle w:val="Textonotapie"/>
        <w:ind w:left="567" w:hanging="567"/>
        <w:jc w:val="both"/>
        <w:rPr>
          <w:rFonts w:ascii="Arial" w:hAnsi="Arial" w:cs="Arial"/>
          <w:b/>
          <w:spacing w:val="-3"/>
          <w:sz w:val="16"/>
          <w:szCs w:val="16"/>
          <w:lang w:val="es-ES" w:eastAsia="es-ES"/>
        </w:rPr>
      </w:pPr>
      <w:r w:rsidRPr="00EC4A06">
        <w:rPr>
          <w:rStyle w:val="Refdenotaalpie"/>
          <w:rFonts w:ascii="Arial"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pacing w:val="-3"/>
          <w:sz w:val="16"/>
          <w:szCs w:val="16"/>
          <w:lang w:val="es-ES" w:eastAsia="es-ES"/>
        </w:rPr>
        <w:t xml:space="preserve">RESOLUCIÓN SBS </w:t>
      </w:r>
      <w:proofErr w:type="spellStart"/>
      <w:r w:rsidRPr="00EC4A06">
        <w:rPr>
          <w:rFonts w:ascii="Arial" w:hAnsi="Arial" w:cs="Arial"/>
          <w:b/>
          <w:spacing w:val="-3"/>
          <w:sz w:val="16"/>
          <w:szCs w:val="16"/>
          <w:lang w:val="es-ES" w:eastAsia="es-ES"/>
        </w:rPr>
        <w:t>N°</w:t>
      </w:r>
      <w:proofErr w:type="spellEnd"/>
      <w:r w:rsidRPr="00EC4A06">
        <w:rPr>
          <w:rFonts w:ascii="Arial" w:hAnsi="Arial" w:cs="Arial"/>
          <w:b/>
          <w:spacing w:val="-3"/>
          <w:sz w:val="16"/>
          <w:szCs w:val="16"/>
          <w:lang w:val="es-ES" w:eastAsia="es-ES"/>
        </w:rPr>
        <w:t xml:space="preserve"> 03797-2023, publicada el 17 de noviembre de 2023.</w:t>
      </w:r>
    </w:p>
    <w:p w14:paraId="45D1530F"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
          <w:sz w:val="16"/>
          <w:szCs w:val="16"/>
          <w:lang w:val="es-ES"/>
        </w:rPr>
        <w:t>Artículo Primero. -</w:t>
      </w:r>
      <w:r w:rsidRPr="00EC4A06">
        <w:rPr>
          <w:rFonts w:ascii="Arial" w:hAnsi="Arial" w:cs="Arial"/>
          <w:bCs/>
          <w:sz w:val="16"/>
          <w:szCs w:val="16"/>
          <w:lang w:val="es-ES"/>
        </w:rPr>
        <w:t xml:space="preserve"> Modificar del Reglamento para la Gestión de la Seguridad de la Información y la Ciberseguridad aprobado por la Resolución SBS </w:t>
      </w:r>
      <w:proofErr w:type="spellStart"/>
      <w:r w:rsidRPr="00EC4A06">
        <w:rPr>
          <w:rFonts w:ascii="Arial" w:hAnsi="Arial" w:cs="Arial"/>
          <w:bCs/>
          <w:sz w:val="16"/>
          <w:szCs w:val="16"/>
          <w:lang w:val="es-ES"/>
        </w:rPr>
        <w:t>N°</w:t>
      </w:r>
      <w:proofErr w:type="spellEnd"/>
      <w:r w:rsidRPr="00EC4A06">
        <w:rPr>
          <w:rFonts w:ascii="Arial" w:hAnsi="Arial" w:cs="Arial"/>
          <w:bCs/>
          <w:sz w:val="16"/>
          <w:szCs w:val="16"/>
          <w:lang w:val="es-ES"/>
        </w:rPr>
        <w:t xml:space="preserve"> 504-2021, </w:t>
      </w:r>
      <w:proofErr w:type="gramStart"/>
      <w:r w:rsidRPr="00EC4A06">
        <w:rPr>
          <w:rFonts w:ascii="Arial" w:hAnsi="Arial" w:cs="Arial"/>
          <w:bCs/>
          <w:sz w:val="16"/>
          <w:szCs w:val="16"/>
          <w:lang w:val="es-ES"/>
        </w:rPr>
        <w:t>de acuerdo a</w:t>
      </w:r>
      <w:proofErr w:type="gramEnd"/>
      <w:r w:rsidRPr="00EC4A06">
        <w:rPr>
          <w:rFonts w:ascii="Arial" w:hAnsi="Arial" w:cs="Arial"/>
          <w:bCs/>
          <w:sz w:val="16"/>
          <w:szCs w:val="16"/>
          <w:lang w:val="es-ES"/>
        </w:rPr>
        <w:t xml:space="preserve"> lo siguiente:</w:t>
      </w:r>
    </w:p>
    <w:p w14:paraId="0A6C3859"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lang w:val="es-ES"/>
        </w:rPr>
        <w:t>(…)</w:t>
      </w:r>
    </w:p>
    <w:p w14:paraId="74BA7643"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2. Sustituir el literal b) del artículo 19, con el siguiente texto: </w:t>
      </w:r>
    </w:p>
    <w:p w14:paraId="3057D091"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 </w:t>
      </w:r>
    </w:p>
    <w:p w14:paraId="33E917A1"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rPr>
        <w:t>b) Contar con un control ante ataques de hombre en el medio, que puede incluir un código único generado mediante métodos criptográficos, a partir de los datos específicos de cada operación, el cual debe utilizarse por única vez.</w:t>
      </w:r>
    </w:p>
    <w:p w14:paraId="103C43DF" w14:textId="77777777" w:rsidR="00F70896" w:rsidRPr="00EC4A06" w:rsidRDefault="00F70896" w:rsidP="00EC4A06">
      <w:pPr>
        <w:pStyle w:val="Textonotapie"/>
        <w:ind w:left="567"/>
        <w:jc w:val="both"/>
        <w:rPr>
          <w:rFonts w:ascii="Arial" w:hAnsi="Arial" w:cs="Arial"/>
          <w:b/>
          <w:sz w:val="16"/>
          <w:szCs w:val="16"/>
          <w:lang w:val="es-ES"/>
        </w:rPr>
      </w:pPr>
    </w:p>
  </w:footnote>
  <w:footnote w:id="5">
    <w:p w14:paraId="10098964"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58E8776D"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693A6FFB" w14:textId="77777777" w:rsidR="008638AB" w:rsidRPr="00EC4A06" w:rsidRDefault="008638AB" w:rsidP="00EC4A06">
      <w:pPr>
        <w:pStyle w:val="Textonotapie"/>
        <w:ind w:left="567" w:hanging="567"/>
        <w:jc w:val="both"/>
        <w:rPr>
          <w:rFonts w:ascii="Arial" w:hAnsi="Arial" w:cs="Arial"/>
          <w:sz w:val="16"/>
          <w:szCs w:val="16"/>
        </w:rPr>
      </w:pPr>
      <w:r w:rsidRPr="00EC4A06">
        <w:rPr>
          <w:rFonts w:ascii="Arial" w:hAnsi="Arial" w:cs="Arial"/>
          <w:sz w:val="16"/>
          <w:szCs w:val="16"/>
        </w:rPr>
        <w:t xml:space="preserve">          </w:t>
      </w:r>
      <w:r w:rsidRPr="00EC4A06">
        <w:rPr>
          <w:rFonts w:ascii="Arial" w:hAnsi="Arial" w:cs="Arial"/>
          <w:sz w:val="16"/>
          <w:szCs w:val="16"/>
        </w:rPr>
        <w:tab/>
        <w:t xml:space="preserve">20.1 Están exentas del requisito de autenticación reforzada indicado en el artículo 19 del presente Reglamento, las siguientes operaciones realizadas por canal digital: </w:t>
      </w:r>
    </w:p>
    <w:p w14:paraId="01E6D2CB"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 xml:space="preserve">a) Las operaciones de pago, pagos periódicos o transferencia hacia un beneficiario registrado previamente por el usuario como beneficiario de confianza, como destinatario usual de dichas operaciones. </w:t>
      </w:r>
    </w:p>
    <w:p w14:paraId="0F316AB9"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75D7FECB"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A569C71" w14:textId="77777777" w:rsidR="008638AB" w:rsidRPr="00EC4A06" w:rsidRDefault="008638AB" w:rsidP="00EC4A06">
      <w:pPr>
        <w:pStyle w:val="Textonotapie"/>
        <w:ind w:left="567"/>
        <w:jc w:val="both"/>
        <w:rPr>
          <w:rFonts w:ascii="Arial" w:hAnsi="Arial" w:cs="Arial"/>
          <w:color w:val="333333"/>
          <w:sz w:val="16"/>
          <w:szCs w:val="16"/>
        </w:rPr>
      </w:pPr>
    </w:p>
  </w:footnote>
  <w:footnote w:id="6">
    <w:p w14:paraId="67BC8E10"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47A2F51F"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51A28306" w14:textId="77777777" w:rsidR="008638AB" w:rsidRPr="00EC4A06" w:rsidRDefault="008638AB"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62895212"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491E7506"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 Implementar alguno de los estándares de la industria de pagos, EMV 3DS y </w:t>
      </w:r>
      <w:proofErr w:type="spellStart"/>
      <w:r w:rsidRPr="00EC4A06">
        <w:rPr>
          <w:rFonts w:ascii="Arial" w:hAnsi="Arial" w:cs="Arial"/>
          <w:color w:val="333333"/>
          <w:sz w:val="16"/>
          <w:szCs w:val="16"/>
        </w:rPr>
        <w:t>tokenización</w:t>
      </w:r>
      <w:proofErr w:type="spellEnd"/>
      <w:r w:rsidRPr="00EC4A06">
        <w:rPr>
          <w:rFonts w:ascii="Arial" w:hAnsi="Arial" w:cs="Arial"/>
          <w:color w:val="333333"/>
          <w:sz w:val="16"/>
          <w:szCs w:val="16"/>
        </w:rPr>
        <w:t xml:space="preserve"> de pagos EMV, en sus versiones más recientes. </w:t>
      </w:r>
    </w:p>
    <w:p w14:paraId="307C4404"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ii</w:t>
      </w:r>
      <w:proofErr w:type="spellEnd"/>
      <w:r w:rsidRPr="00EC4A06">
        <w:rPr>
          <w:rFonts w:ascii="Arial" w:hAnsi="Arial" w:cs="Arial"/>
          <w:color w:val="333333"/>
          <w:sz w:val="16"/>
          <w:szCs w:val="16"/>
        </w:rPr>
        <w:t>. Definir el monto de umbral por operación por debajo del cual aplicará la exención por el citado análisis de riesgos.</w:t>
      </w:r>
    </w:p>
    <w:p w14:paraId="2A4A2951"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iii</w:t>
      </w:r>
      <w:proofErr w:type="spellEnd"/>
      <w:r w:rsidRPr="00EC4A06">
        <w:rPr>
          <w:rFonts w:ascii="Arial" w:hAnsi="Arial" w:cs="Arial"/>
          <w:color w:val="333333"/>
          <w:sz w:val="16"/>
          <w:szCs w:val="16"/>
        </w:rPr>
        <w:t xml:space="preserve">. Medir periódicamente el ratio de fraude de las operaciones de pago por canal y tipo de operación. </w:t>
      </w:r>
    </w:p>
    <w:p w14:paraId="7A1FD66C"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iv</w:t>
      </w:r>
      <w:proofErr w:type="spellEnd"/>
      <w:r w:rsidRPr="00EC4A06">
        <w:rPr>
          <w:rFonts w:ascii="Arial" w:hAnsi="Arial" w:cs="Arial"/>
          <w:color w:val="333333"/>
          <w:sz w:val="16"/>
          <w:szCs w:val="16"/>
        </w:rPr>
        <w:t xml:space="preserve">. Actualizar periódicamente las reglas aplicables en el análisis de riesgo en función al indicador de riesgo de fraude. </w:t>
      </w:r>
    </w:p>
    <w:p w14:paraId="3271F0CF"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58300D8A" w14:textId="77777777" w:rsidR="008638AB" w:rsidRPr="00EC4A06" w:rsidRDefault="008638AB" w:rsidP="00EC4A06">
      <w:pPr>
        <w:pStyle w:val="Textonotapie"/>
        <w:ind w:left="567"/>
        <w:jc w:val="both"/>
        <w:rPr>
          <w:rFonts w:ascii="Arial" w:hAnsi="Arial" w:cs="Arial"/>
          <w:color w:val="333333"/>
          <w:sz w:val="16"/>
          <w:szCs w:val="16"/>
        </w:rPr>
      </w:pPr>
    </w:p>
    <w:p w14:paraId="379DE3F1" w14:textId="22CC6FD7" w:rsidR="00082873"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p w14:paraId="73FFB443" w14:textId="77777777" w:rsidR="00082873" w:rsidRPr="00EC4A06" w:rsidRDefault="00082873" w:rsidP="00EC4A06">
      <w:pPr>
        <w:pStyle w:val="Textonotapie"/>
        <w:ind w:left="567"/>
        <w:jc w:val="both"/>
        <w:rPr>
          <w:rFonts w:ascii="Arial" w:hAnsi="Arial" w:cs="Arial"/>
          <w:color w:val="333333"/>
          <w:sz w:val="16"/>
          <w:szCs w:val="16"/>
        </w:rPr>
      </w:pPr>
    </w:p>
  </w:footnote>
  <w:footnote w:id="7">
    <w:p w14:paraId="71563244" w14:textId="5C68B3A9" w:rsidR="00082873" w:rsidRPr="00EC4A06" w:rsidRDefault="00082873" w:rsidP="00EC4A06">
      <w:pPr>
        <w:ind w:left="567" w:hanging="567"/>
        <w:jc w:val="both"/>
        <w:rPr>
          <w:rFonts w:ascii="Arial" w:eastAsia="Calibri" w:hAnsi="Arial" w:cs="Arial"/>
          <w:sz w:val="16"/>
          <w:szCs w:val="16"/>
        </w:rPr>
      </w:pPr>
      <w:r w:rsidRPr="00EC4A06">
        <w:rPr>
          <w:rStyle w:val="Refdenotaalpie"/>
          <w:rFonts w:ascii="Arial" w:hAnsi="Arial" w:cs="Arial"/>
          <w:sz w:val="16"/>
          <w:szCs w:val="16"/>
          <w:vertAlign w:val="baseline"/>
        </w:rPr>
        <w:t>7</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DECRETO LEGISLATIVO </w:t>
      </w:r>
      <w:proofErr w:type="spellStart"/>
      <w:r w:rsidRPr="00EC4A06">
        <w:rPr>
          <w:rFonts w:ascii="Arial" w:hAnsi="Arial" w:cs="Arial"/>
          <w:b/>
          <w:bCs/>
          <w:sz w:val="16"/>
          <w:szCs w:val="16"/>
        </w:rPr>
        <w:t>Nº</w:t>
      </w:r>
      <w:proofErr w:type="spellEnd"/>
      <w:r w:rsidRPr="00EC4A06">
        <w:rPr>
          <w:rFonts w:ascii="Arial" w:hAnsi="Arial" w:cs="Arial"/>
          <w:b/>
          <w:bCs/>
          <w:sz w:val="16"/>
          <w:szCs w:val="16"/>
        </w:rPr>
        <w:t xml:space="preserve"> 807, LEY SOBRE FACULTADES, NORMAS Y ORGANIZACIÓN DEL INDECOPI </w:t>
      </w:r>
    </w:p>
    <w:p w14:paraId="12D34B19"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1.</w:t>
      </w:r>
      <w:r w:rsidRPr="00EC4A06">
        <w:rPr>
          <w:rFonts w:ascii="Arial" w:hAnsi="Arial"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C4A06">
        <w:rPr>
          <w:rFonts w:ascii="Arial" w:hAnsi="Arial" w:cs="Arial"/>
          <w:sz w:val="16"/>
          <w:szCs w:val="16"/>
        </w:rPr>
        <w:t>Jefes</w:t>
      </w:r>
      <w:proofErr w:type="gramEnd"/>
      <w:r w:rsidRPr="00EC4A06">
        <w:rPr>
          <w:rFonts w:ascii="Arial" w:hAnsi="Arial"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4EF4C33E" w14:textId="77777777" w:rsidR="00082873" w:rsidRPr="00EC4A06" w:rsidRDefault="00082873" w:rsidP="00EC4A06">
      <w:pPr>
        <w:ind w:left="567"/>
        <w:jc w:val="both"/>
        <w:rPr>
          <w:rFonts w:ascii="Arial" w:hAnsi="Arial" w:cs="Arial"/>
          <w:b/>
          <w:bCs/>
          <w:sz w:val="16"/>
          <w:szCs w:val="16"/>
        </w:rPr>
      </w:pPr>
    </w:p>
    <w:p w14:paraId="1EF2EE1A"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24.-</w:t>
      </w:r>
      <w:r w:rsidRPr="00EC4A06">
        <w:rPr>
          <w:rFonts w:ascii="Arial" w:hAnsi="Arial" w:cs="Arial"/>
          <w:sz w:val="16"/>
          <w:szCs w:val="16"/>
        </w:rPr>
        <w:t xml:space="preserve"> El </w:t>
      </w:r>
      <w:proofErr w:type="gramStart"/>
      <w:r w:rsidRPr="00EC4A06">
        <w:rPr>
          <w:rFonts w:ascii="Arial" w:hAnsi="Arial" w:cs="Arial"/>
          <w:sz w:val="16"/>
          <w:szCs w:val="16"/>
        </w:rPr>
        <w:t>Secretario Técnico</w:t>
      </w:r>
      <w:proofErr w:type="gramEnd"/>
      <w:r w:rsidRPr="00EC4A06">
        <w:rPr>
          <w:rFonts w:ascii="Arial" w:hAnsi="Arial" w:cs="Arial"/>
          <w:sz w:val="16"/>
          <w:szCs w:val="16"/>
        </w:rPr>
        <w:t xml:space="preserve"> se encargará de la tramitación del procedimiento. Para ello, cuenta con las siguientes facultades:</w:t>
      </w:r>
    </w:p>
    <w:p w14:paraId="68A52758"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w:t>
      </w:r>
    </w:p>
    <w:p w14:paraId="22E35B40"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13D6DA8E" w14:textId="07305888" w:rsidR="00082873" w:rsidRPr="00EC4A06" w:rsidRDefault="00082873" w:rsidP="00EC4A06">
      <w:pPr>
        <w:pStyle w:val="Textonotapie"/>
        <w:jc w:val="both"/>
        <w:rPr>
          <w:rFonts w:ascii="Arial" w:hAnsi="Arial" w:cs="Arial"/>
          <w:sz w:val="16"/>
          <w:szCs w:val="16"/>
          <w:lang w:val="es-ES"/>
        </w:rPr>
      </w:pPr>
    </w:p>
  </w:footnote>
  <w:footnote w:id="8">
    <w:p w14:paraId="556D65AA" w14:textId="5335E4F7" w:rsidR="00082873" w:rsidRPr="00EC4A06" w:rsidRDefault="00082873" w:rsidP="00EC4A06">
      <w:pPr>
        <w:pStyle w:val="Default"/>
        <w:ind w:left="567" w:hanging="567"/>
        <w:jc w:val="both"/>
        <w:rPr>
          <w:b/>
          <w:bCs/>
          <w:sz w:val="16"/>
          <w:szCs w:val="16"/>
        </w:rPr>
      </w:pPr>
      <w:r w:rsidRPr="00EC4A06">
        <w:rPr>
          <w:rStyle w:val="Refdenotaalpie"/>
          <w:rFonts w:eastAsia="Calibri"/>
          <w:color w:val="auto"/>
          <w:sz w:val="16"/>
          <w:szCs w:val="16"/>
          <w:vertAlign w:val="baseline"/>
          <w:lang w:val="x-none" w:eastAsia="x-none"/>
        </w:rPr>
        <w:t>8</w:t>
      </w:r>
      <w:r w:rsidRPr="00EC4A06">
        <w:rPr>
          <w:sz w:val="16"/>
          <w:szCs w:val="16"/>
        </w:rPr>
        <w:t xml:space="preserve"> </w:t>
      </w:r>
      <w:r w:rsidRPr="00EC4A06">
        <w:rPr>
          <w:sz w:val="16"/>
          <w:szCs w:val="16"/>
        </w:rPr>
        <w:tab/>
      </w:r>
      <w:r w:rsidRPr="00EC4A06">
        <w:rPr>
          <w:b/>
          <w:bCs/>
          <w:sz w:val="16"/>
          <w:szCs w:val="16"/>
        </w:rPr>
        <w:t xml:space="preserve">LEY </w:t>
      </w:r>
      <w:proofErr w:type="spellStart"/>
      <w:r w:rsidRPr="00EC4A06">
        <w:rPr>
          <w:b/>
          <w:bCs/>
          <w:sz w:val="16"/>
          <w:szCs w:val="16"/>
        </w:rPr>
        <w:t>N°</w:t>
      </w:r>
      <w:proofErr w:type="spellEnd"/>
      <w:r w:rsidRPr="00EC4A06">
        <w:rPr>
          <w:b/>
          <w:bCs/>
          <w:sz w:val="16"/>
          <w:szCs w:val="16"/>
        </w:rPr>
        <w:t xml:space="preserve"> 29571, CÓDIGO DE PROTECCIÓN AL CONSUMIDOR </w:t>
      </w:r>
    </w:p>
    <w:p w14:paraId="60E21B99" w14:textId="77777777" w:rsidR="00082873" w:rsidRPr="00EC4A06" w:rsidRDefault="00082873" w:rsidP="00EC4A06">
      <w:pPr>
        <w:pStyle w:val="Default"/>
        <w:ind w:left="567"/>
        <w:jc w:val="both"/>
        <w:rPr>
          <w:sz w:val="16"/>
          <w:szCs w:val="16"/>
        </w:rPr>
      </w:pPr>
      <w:r w:rsidRPr="00EC4A06">
        <w:rPr>
          <w:b/>
          <w:bCs/>
          <w:sz w:val="16"/>
          <w:szCs w:val="16"/>
        </w:rPr>
        <w:t xml:space="preserve">Artículo 89.- Informe técnico de la Superintendencia de Banca, Seguros y Administradoras Privadas de Fondos de Pensiones </w:t>
      </w:r>
    </w:p>
    <w:p w14:paraId="5D49AB8D" w14:textId="77777777" w:rsidR="00082873" w:rsidRPr="00EC4A06" w:rsidRDefault="00082873" w:rsidP="00EC4A06">
      <w:pPr>
        <w:pStyle w:val="Textonotapie"/>
        <w:ind w:left="567"/>
        <w:jc w:val="both"/>
        <w:rPr>
          <w:rFonts w:ascii="Arial" w:hAnsi="Arial" w:cs="Arial"/>
          <w:color w:val="151515"/>
          <w:sz w:val="16"/>
          <w:szCs w:val="16"/>
        </w:rPr>
      </w:pPr>
      <w:r w:rsidRPr="00EC4A06">
        <w:rPr>
          <w:rFonts w:ascii="Arial" w:hAnsi="Arial" w:cs="Arial"/>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449FEAA1" w14:textId="77777777" w:rsidR="003E1445" w:rsidRPr="00EC4A06" w:rsidRDefault="003E1445" w:rsidP="00EC4A06">
      <w:pPr>
        <w:pStyle w:val="Textonotapie"/>
        <w:ind w:left="567"/>
        <w:jc w:val="both"/>
        <w:rPr>
          <w:rFonts w:ascii="Arial" w:hAnsi="Arial" w:cs="Arial"/>
          <w:color w:val="151515"/>
          <w:sz w:val="16"/>
          <w:szCs w:val="16"/>
        </w:rPr>
      </w:pPr>
    </w:p>
  </w:footnote>
  <w:footnote w:id="9">
    <w:p w14:paraId="24194F50" w14:textId="6EC61CBE"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9</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7A04845B" w14:textId="77777777" w:rsidR="00082873" w:rsidRPr="00EC4A06" w:rsidRDefault="00082873"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17. Implementación de los procesos autenticación</w:t>
      </w:r>
    </w:p>
    <w:p w14:paraId="1A567E2A" w14:textId="77777777" w:rsidR="00082873" w:rsidRPr="00EC4A06" w:rsidRDefault="00082873"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0332C257"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p>
    <w:p w14:paraId="4D56361B"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4345F57" w14:textId="77777777" w:rsidR="00082873" w:rsidRPr="00EC4A06" w:rsidRDefault="00082873" w:rsidP="00EC4A06">
      <w:pPr>
        <w:pStyle w:val="Textonotapie"/>
        <w:ind w:left="567"/>
        <w:jc w:val="both"/>
        <w:rPr>
          <w:rFonts w:ascii="Arial" w:hAnsi="Arial" w:cs="Arial"/>
          <w:color w:val="333333"/>
          <w:sz w:val="16"/>
          <w:szCs w:val="16"/>
        </w:rPr>
      </w:pPr>
    </w:p>
  </w:footnote>
  <w:footnote w:id="10">
    <w:p w14:paraId="5EF3BFFC" w14:textId="6D5DBF75"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10</w:t>
      </w:r>
      <w:r w:rsidRPr="00EC4A06">
        <w:rPr>
          <w:rFonts w:ascii="Arial" w:hAnsi="Arial" w:cs="Arial"/>
          <w:sz w:val="16"/>
          <w:szCs w:val="16"/>
        </w:rPr>
        <w:t xml:space="preserve"> </w:t>
      </w:r>
      <w:r w:rsidRPr="00EC4A06">
        <w:rPr>
          <w:rFonts w:ascii="Arial" w:hAnsi="Arial" w:cs="Arial"/>
          <w:sz w:val="16"/>
          <w:szCs w:val="16"/>
        </w:rPr>
        <w:tab/>
      </w:r>
      <w:r w:rsidRPr="00EC4A06">
        <w:rPr>
          <w:rFonts w:ascii="Arial" w:eastAsia="Arial" w:hAnsi="Arial" w:cs="Arial"/>
          <w:b/>
          <w:sz w:val="16"/>
          <w:szCs w:val="16"/>
        </w:rPr>
        <w:t xml:space="preserve">TEXTO ÚNICO ORDENADO DE LA LEY DEL PROCEDIMIENTO ADMINISTRATIVO GENERAL, aprobado mediante DECRETO SUPREMO </w:t>
      </w:r>
      <w:proofErr w:type="spellStart"/>
      <w:r w:rsidRPr="00EC4A06">
        <w:rPr>
          <w:rFonts w:ascii="Arial" w:eastAsia="Arial" w:hAnsi="Arial" w:cs="Arial"/>
          <w:b/>
          <w:sz w:val="16"/>
          <w:szCs w:val="16"/>
        </w:rPr>
        <w:t>N°</w:t>
      </w:r>
      <w:proofErr w:type="spellEnd"/>
      <w:r w:rsidRPr="00EC4A06">
        <w:rPr>
          <w:rFonts w:ascii="Arial" w:eastAsia="Arial" w:hAnsi="Arial" w:cs="Arial"/>
          <w:b/>
          <w:sz w:val="16"/>
          <w:szCs w:val="16"/>
        </w:rPr>
        <w:t xml:space="preserve"> 004-2019-JUS y publicado el 25 de enero de 2019</w:t>
      </w:r>
    </w:p>
    <w:p w14:paraId="481919C9" w14:textId="77777777" w:rsidR="00082873" w:rsidRPr="00EC4A06" w:rsidRDefault="00082873" w:rsidP="00EC4A06">
      <w:pPr>
        <w:pStyle w:val="Textonotapie"/>
        <w:ind w:left="1134" w:hanging="567"/>
        <w:jc w:val="both"/>
        <w:rPr>
          <w:rFonts w:ascii="Arial" w:hAnsi="Arial" w:cs="Arial"/>
          <w:b/>
          <w:bCs/>
          <w:sz w:val="16"/>
          <w:szCs w:val="16"/>
        </w:rPr>
      </w:pPr>
      <w:r w:rsidRPr="00EC4A06">
        <w:rPr>
          <w:rFonts w:ascii="Arial" w:hAnsi="Arial" w:cs="Arial"/>
          <w:b/>
          <w:bCs/>
          <w:sz w:val="16"/>
          <w:szCs w:val="16"/>
        </w:rPr>
        <w:t>Artículo 20. Modalidades de notificación|</w:t>
      </w:r>
    </w:p>
    <w:p w14:paraId="05FF1BCD" w14:textId="77777777" w:rsidR="00082873" w:rsidRPr="00EC4A06" w:rsidRDefault="00082873" w:rsidP="00EC4A06">
      <w:pPr>
        <w:pStyle w:val="Textonotapie"/>
        <w:ind w:left="1134" w:hanging="567"/>
        <w:jc w:val="both"/>
        <w:rPr>
          <w:rFonts w:ascii="Arial" w:hAnsi="Arial" w:cs="Arial"/>
          <w:sz w:val="16"/>
          <w:szCs w:val="16"/>
        </w:rPr>
      </w:pPr>
      <w:r w:rsidRPr="00EC4A06">
        <w:rPr>
          <w:rFonts w:ascii="Arial" w:hAnsi="Arial" w:cs="Arial"/>
          <w:sz w:val="16"/>
          <w:szCs w:val="16"/>
        </w:rPr>
        <w:t xml:space="preserve">20.4. </w:t>
      </w:r>
      <w:r w:rsidRPr="00EC4A06">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DA2A8A"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9ECA46"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8C2A69C" w14:textId="77777777" w:rsidR="00082873" w:rsidRPr="00EC4A06" w:rsidRDefault="00082873" w:rsidP="00EC4A06">
      <w:pPr>
        <w:pStyle w:val="Textonotapie"/>
        <w:ind w:left="1134" w:hanging="567"/>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C51C" w14:textId="77777777" w:rsidR="00CF14E0" w:rsidRDefault="004451A8" w:rsidP="004451A8">
    <w:pPr>
      <w:jc w:val="right"/>
      <w:rPr>
        <w:rFonts w:ascii="Arial" w:hAnsi="Arial" w:cs="Arial"/>
        <w:b/>
        <w:i/>
        <w:sz w:val="18"/>
        <w:szCs w:val="18"/>
      </w:rPr>
    </w:pPr>
    <w:r>
      <w:rPr>
        <w:noProof/>
      </w:rPr>
      <mc:AlternateContent>
        <mc:Choice Requires="wps">
          <w:drawing>
            <wp:anchor distT="0" distB="0" distL="114300" distR="114300" simplePos="0" relativeHeight="251659264" behindDoc="0" locked="0" layoutInCell="1" allowOverlap="1" wp14:anchorId="66883B32" wp14:editId="1353DDA2">
              <wp:simplePos x="0" y="0"/>
              <wp:positionH relativeFrom="margin">
                <wp:posOffset>3324860</wp:posOffset>
              </wp:positionH>
              <wp:positionV relativeFrom="margin">
                <wp:posOffset>-647782</wp:posOffset>
              </wp:positionV>
              <wp:extent cx="2169795" cy="572135"/>
              <wp:effectExtent l="0" t="0" r="1905"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169795"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83B32" id="_x0000_t202" coordsize="21600,21600" o:spt="202" path="m,l,21600r21600,l21600,xe">
              <v:stroke joinstyle="miter"/>
              <v:path gradientshapeok="t" o:connecttype="rect"/>
            </v:shapetype>
            <v:shape id="Cuadro de texto 2" o:spid="_x0000_s1026" type="#_x0000_t202" style="position:absolute;left:0;text-align:left;margin-left:261.8pt;margin-top:-51pt;width:170.85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" fillcolor="white [3201]" stroked="f" strokeweight=".5pt">
              <v:textbo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rPr>
      <w:drawing>
        <wp:anchor distT="0" distB="0" distL="114300" distR="114300" simplePos="0" relativeHeight="251660288" behindDoc="1" locked="0" layoutInCell="1" allowOverlap="1" wp14:anchorId="136A5BFB" wp14:editId="725774A3">
          <wp:simplePos x="0" y="0"/>
          <wp:positionH relativeFrom="margin">
            <wp:align>left</wp:align>
          </wp:positionH>
          <wp:positionV relativeFrom="paragraph">
            <wp:posOffset>-407394</wp:posOffset>
          </wp:positionV>
          <wp:extent cx="1640205" cy="780415"/>
          <wp:effectExtent l="0" t="0" r="0" b="635"/>
          <wp:wrapNone/>
          <wp:docPr id="639863309" name="Imagen 63986330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6069" name="Imagen 102607606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4B7D626B"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44522E60"/>
    <w:multiLevelType w:val="hybridMultilevel"/>
    <w:tmpl w:val="CA08388E"/>
    <w:lvl w:ilvl="0" w:tplc="000E4F74">
      <w:start w:val="1"/>
      <w:numFmt w:val="lowerLetter"/>
      <w:lvlText w:val="%1."/>
      <w:lvlJc w:val="left"/>
      <w:pPr>
        <w:ind w:left="720" w:hanging="360"/>
      </w:pPr>
      <w:rPr>
        <w:rFonts w:ascii="Arial"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57B16C9F"/>
    <w:multiLevelType w:val="hybridMultilevel"/>
    <w:tmpl w:val="10E69D7C"/>
    <w:lvl w:ilvl="0" w:tplc="6B4800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B003DE2"/>
    <w:multiLevelType w:val="hybridMultilevel"/>
    <w:tmpl w:val="025CFE3E"/>
    <w:lvl w:ilvl="0" w:tplc="3D764E02">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1">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3" w15:restartNumberingAfterBreak="1">
    <w:nsid w:val="79FF6DF1"/>
    <w:multiLevelType w:val="hybridMultilevel"/>
    <w:tmpl w:val="2FDEA932"/>
    <w:lvl w:ilvl="0" w:tplc="C944E0F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11"/>
  </w:num>
  <w:num w:numId="2" w16cid:durableId="1221790808">
    <w:abstractNumId w:val="14"/>
  </w:num>
  <w:num w:numId="3" w16cid:durableId="746193188">
    <w:abstractNumId w:val="0"/>
  </w:num>
  <w:num w:numId="4" w16cid:durableId="1272274829">
    <w:abstractNumId w:val="9"/>
  </w:num>
  <w:num w:numId="5" w16cid:durableId="566957776">
    <w:abstractNumId w:val="13"/>
  </w:num>
  <w:num w:numId="6" w16cid:durableId="851535125">
    <w:abstractNumId w:val="8"/>
  </w:num>
  <w:num w:numId="7" w16cid:durableId="109710971">
    <w:abstractNumId w:val="10"/>
  </w:num>
  <w:num w:numId="8" w16cid:durableId="1787655577">
    <w:abstractNumId w:val="2"/>
  </w:num>
  <w:num w:numId="9" w16cid:durableId="200778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105785">
    <w:abstractNumId w:val="3"/>
  </w:num>
  <w:num w:numId="11" w16cid:durableId="1333989522">
    <w:abstractNumId w:val="6"/>
  </w:num>
  <w:num w:numId="12" w16cid:durableId="348914104">
    <w:abstractNumId w:val="12"/>
  </w:num>
  <w:num w:numId="13" w16cid:durableId="1287204110">
    <w:abstractNumId w:val="5"/>
  </w:num>
  <w:num w:numId="14" w16cid:durableId="1262448059">
    <w:abstractNumId w:val="1"/>
  </w:num>
  <w:num w:numId="15" w16cid:durableId="21204903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155BE"/>
    <w:rsid w:val="000343F2"/>
    <w:rsid w:val="00055DB5"/>
    <w:rsid w:val="00063094"/>
    <w:rsid w:val="00082873"/>
    <w:rsid w:val="00083AC5"/>
    <w:rsid w:val="000C0680"/>
    <w:rsid w:val="000C1B56"/>
    <w:rsid w:val="00101A1B"/>
    <w:rsid w:val="00104115"/>
    <w:rsid w:val="00126C4E"/>
    <w:rsid w:val="00130806"/>
    <w:rsid w:val="00131350"/>
    <w:rsid w:val="0014745F"/>
    <w:rsid w:val="00166B90"/>
    <w:rsid w:val="001A4F9A"/>
    <w:rsid w:val="001A6F01"/>
    <w:rsid w:val="001B5C93"/>
    <w:rsid w:val="00216024"/>
    <w:rsid w:val="0022060C"/>
    <w:rsid w:val="00223CFF"/>
    <w:rsid w:val="00247E9D"/>
    <w:rsid w:val="00253608"/>
    <w:rsid w:val="00271F07"/>
    <w:rsid w:val="00274FD8"/>
    <w:rsid w:val="002B747C"/>
    <w:rsid w:val="002D5018"/>
    <w:rsid w:val="002F6387"/>
    <w:rsid w:val="002F6D5D"/>
    <w:rsid w:val="0030049B"/>
    <w:rsid w:val="00305B20"/>
    <w:rsid w:val="003076A5"/>
    <w:rsid w:val="00345A52"/>
    <w:rsid w:val="00364207"/>
    <w:rsid w:val="003677FA"/>
    <w:rsid w:val="003A4BAE"/>
    <w:rsid w:val="003C0466"/>
    <w:rsid w:val="003C3B3E"/>
    <w:rsid w:val="003E1445"/>
    <w:rsid w:val="003F2FA1"/>
    <w:rsid w:val="00406DB8"/>
    <w:rsid w:val="004424BB"/>
    <w:rsid w:val="004451A8"/>
    <w:rsid w:val="004844F9"/>
    <w:rsid w:val="004932D1"/>
    <w:rsid w:val="004B53CF"/>
    <w:rsid w:val="004B5C5E"/>
    <w:rsid w:val="004C7659"/>
    <w:rsid w:val="00525A3C"/>
    <w:rsid w:val="00526AB4"/>
    <w:rsid w:val="00544806"/>
    <w:rsid w:val="0055124F"/>
    <w:rsid w:val="005820F0"/>
    <w:rsid w:val="00584A8A"/>
    <w:rsid w:val="00585BAD"/>
    <w:rsid w:val="00591168"/>
    <w:rsid w:val="005A0F33"/>
    <w:rsid w:val="005D2EC9"/>
    <w:rsid w:val="005D5F4E"/>
    <w:rsid w:val="00611E1B"/>
    <w:rsid w:val="0062543B"/>
    <w:rsid w:val="0063012D"/>
    <w:rsid w:val="00632969"/>
    <w:rsid w:val="00640776"/>
    <w:rsid w:val="006603E6"/>
    <w:rsid w:val="006764CA"/>
    <w:rsid w:val="006B0836"/>
    <w:rsid w:val="006E63C6"/>
    <w:rsid w:val="006F7CF7"/>
    <w:rsid w:val="0071667E"/>
    <w:rsid w:val="00716EB1"/>
    <w:rsid w:val="00725391"/>
    <w:rsid w:val="00765351"/>
    <w:rsid w:val="00771FFD"/>
    <w:rsid w:val="00781D85"/>
    <w:rsid w:val="00784F5F"/>
    <w:rsid w:val="0079689D"/>
    <w:rsid w:val="007C00F8"/>
    <w:rsid w:val="007C1104"/>
    <w:rsid w:val="007D2CAF"/>
    <w:rsid w:val="007F10DF"/>
    <w:rsid w:val="008112ED"/>
    <w:rsid w:val="00853F20"/>
    <w:rsid w:val="008638AB"/>
    <w:rsid w:val="00865CE5"/>
    <w:rsid w:val="0087599A"/>
    <w:rsid w:val="008776F0"/>
    <w:rsid w:val="008827CA"/>
    <w:rsid w:val="00896AC4"/>
    <w:rsid w:val="008C009B"/>
    <w:rsid w:val="008D194A"/>
    <w:rsid w:val="0094606F"/>
    <w:rsid w:val="009535A0"/>
    <w:rsid w:val="00956B7C"/>
    <w:rsid w:val="009C3DB1"/>
    <w:rsid w:val="009F0492"/>
    <w:rsid w:val="009F2560"/>
    <w:rsid w:val="00A10285"/>
    <w:rsid w:val="00A15CF7"/>
    <w:rsid w:val="00A57E2F"/>
    <w:rsid w:val="00A633EB"/>
    <w:rsid w:val="00A87D68"/>
    <w:rsid w:val="00A91CFB"/>
    <w:rsid w:val="00A92E56"/>
    <w:rsid w:val="00AA07F0"/>
    <w:rsid w:val="00AB621E"/>
    <w:rsid w:val="00AC6D67"/>
    <w:rsid w:val="00AC79A2"/>
    <w:rsid w:val="00B254F8"/>
    <w:rsid w:val="00B32725"/>
    <w:rsid w:val="00B37645"/>
    <w:rsid w:val="00B42469"/>
    <w:rsid w:val="00B51110"/>
    <w:rsid w:val="00B57A6F"/>
    <w:rsid w:val="00B865C3"/>
    <w:rsid w:val="00B8750F"/>
    <w:rsid w:val="00BA6D51"/>
    <w:rsid w:val="00BA6F8D"/>
    <w:rsid w:val="00BC14F9"/>
    <w:rsid w:val="00BF2AC9"/>
    <w:rsid w:val="00CA09D8"/>
    <w:rsid w:val="00CA603D"/>
    <w:rsid w:val="00CB7C0A"/>
    <w:rsid w:val="00CD0FEF"/>
    <w:rsid w:val="00CD50A0"/>
    <w:rsid w:val="00CE0FA4"/>
    <w:rsid w:val="00CE61A0"/>
    <w:rsid w:val="00CF14E0"/>
    <w:rsid w:val="00D21555"/>
    <w:rsid w:val="00D22458"/>
    <w:rsid w:val="00D61A8B"/>
    <w:rsid w:val="00D62425"/>
    <w:rsid w:val="00D63445"/>
    <w:rsid w:val="00D64E40"/>
    <w:rsid w:val="00D80696"/>
    <w:rsid w:val="00DA53D1"/>
    <w:rsid w:val="00DE385C"/>
    <w:rsid w:val="00DE7234"/>
    <w:rsid w:val="00E65576"/>
    <w:rsid w:val="00E96380"/>
    <w:rsid w:val="00E96A27"/>
    <w:rsid w:val="00EA0713"/>
    <w:rsid w:val="00EC4A06"/>
    <w:rsid w:val="00EC778A"/>
    <w:rsid w:val="00F16DA0"/>
    <w:rsid w:val="00F16EFF"/>
    <w:rsid w:val="00F224EF"/>
    <w:rsid w:val="00F239E3"/>
    <w:rsid w:val="00F30659"/>
    <w:rsid w:val="00F33E10"/>
    <w:rsid w:val="00F546C9"/>
    <w:rsid w:val="00F56916"/>
    <w:rsid w:val="00F64E3F"/>
    <w:rsid w:val="00F70896"/>
    <w:rsid w:val="00F90C35"/>
    <w:rsid w:val="00F97467"/>
    <w:rsid w:val="00FB4C84"/>
    <w:rsid w:val="00FC34B1"/>
    <w:rsid w:val="00FE2AE1"/>
    <w:rsid w:val="00FE6F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C917"/>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84A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708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paragraph" w:styleId="Sinespaciado">
    <w:name w:val="No Spacing"/>
    <w:uiPriority w:val="1"/>
    <w:qFormat/>
    <w:rsid w:val="00781D85"/>
    <w:pPr>
      <w:spacing w:after="0" w:line="240" w:lineRule="auto"/>
    </w:pPr>
  </w:style>
  <w:style w:type="character" w:styleId="Hipervnculo">
    <w:name w:val="Hyperlink"/>
    <w:basedOn w:val="Fuentedeprrafopredeter"/>
    <w:uiPriority w:val="99"/>
    <w:unhideWhenUsed/>
    <w:rsid w:val="007D2CAF"/>
    <w:rPr>
      <w:color w:val="0563C1" w:themeColor="hyperlink"/>
      <w:u w:val="single"/>
    </w:rPr>
  </w:style>
  <w:style w:type="character" w:styleId="Mencinsinresolver">
    <w:name w:val="Unresolved Mention"/>
    <w:basedOn w:val="Fuentedeprrafopredeter"/>
    <w:uiPriority w:val="99"/>
    <w:semiHidden/>
    <w:unhideWhenUsed/>
    <w:rsid w:val="007D2CAF"/>
    <w:rPr>
      <w:color w:val="605E5C"/>
      <w:shd w:val="clear" w:color="auto" w:fill="E1DFDD"/>
    </w:rPr>
  </w:style>
  <w:style w:type="character" w:customStyle="1" w:styleId="Ttulo3Car">
    <w:name w:val="Título 3 Car"/>
    <w:basedOn w:val="Fuentedeprrafopredeter"/>
    <w:link w:val="Ttulo3"/>
    <w:uiPriority w:val="9"/>
    <w:semiHidden/>
    <w:rsid w:val="00584A8A"/>
    <w:rPr>
      <w:rFonts w:asciiTheme="majorHAnsi" w:eastAsiaTheme="majorEastAsia" w:hAnsiTheme="majorHAnsi" w:cstheme="majorBidi"/>
      <w:color w:val="1F3763" w:themeColor="accent1" w:themeShade="7F"/>
      <w:sz w:val="24"/>
      <w:szCs w:val="24"/>
      <w:lang w:eastAsia="es-PE"/>
    </w:rPr>
  </w:style>
  <w:style w:type="character" w:customStyle="1" w:styleId="Ttulo4Car">
    <w:name w:val="Título 4 Car"/>
    <w:basedOn w:val="Fuentedeprrafopredeter"/>
    <w:link w:val="Ttulo4"/>
    <w:uiPriority w:val="9"/>
    <w:semiHidden/>
    <w:rsid w:val="00F70896"/>
    <w:rPr>
      <w:rFonts w:asciiTheme="majorHAnsi" w:eastAsiaTheme="majorEastAsia" w:hAnsiTheme="majorHAnsi" w:cstheme="majorBidi"/>
      <w:i/>
      <w:iCs/>
      <w:color w:val="2F5496" w:themeColor="accent1" w:themeShade="BF"/>
      <w:sz w:val="20"/>
      <w:szCs w:val="20"/>
      <w:lang w:eastAsia="es-PE"/>
    </w:rPr>
  </w:style>
  <w:style w:type="character" w:customStyle="1" w:styleId="normaltextrun">
    <w:name w:val="normaltextrun"/>
    <w:basedOn w:val="Fuentedeprrafopredeter"/>
    <w:rsid w:val="001B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9142">
      <w:bodyDiv w:val="1"/>
      <w:marLeft w:val="0"/>
      <w:marRight w:val="0"/>
      <w:marTop w:val="0"/>
      <w:marBottom w:val="0"/>
      <w:divBdr>
        <w:top w:val="none" w:sz="0" w:space="0" w:color="auto"/>
        <w:left w:val="none" w:sz="0" w:space="0" w:color="auto"/>
        <w:bottom w:val="none" w:sz="0" w:space="0" w:color="auto"/>
        <w:right w:val="none" w:sz="0" w:space="0" w:color="auto"/>
      </w:divBdr>
    </w:div>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2361</Words>
  <Characters>12683</Characters>
  <Application>Microsoft Office Word</Application>
  <DocSecurity>0</DocSecurity>
  <Lines>239</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Apoyo Legal CC1</cp:lastModifiedBy>
  <cp:revision>18</cp:revision>
  <dcterms:created xsi:type="dcterms:W3CDTF">2024-09-17T00:29:00Z</dcterms:created>
  <dcterms:modified xsi:type="dcterms:W3CDTF">2025-10-07T16:20:00Z</dcterms:modified>
</cp:coreProperties>
</file>