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29666C" w14:textId="4D97512D" w:rsidR="00D51F09" w:rsidRPr="00CB5B97" w:rsidRDefault="00D51F09" w:rsidP="00D76607">
      <w:pPr>
        <w:tabs>
          <w:tab w:val="left" w:pos="2160"/>
          <w:tab w:val="left" w:pos="2700"/>
        </w:tabs>
        <w:spacing w:line="240" w:lineRule="auto"/>
        <w:ind w:right="45"/>
        <w:jc w:val="center"/>
      </w:pPr>
      <w:r w:rsidRPr="29EF6630">
        <w:rPr>
          <w:b/>
          <w:bCs/>
          <w:sz w:val="32"/>
          <w:szCs w:val="32"/>
        </w:rPr>
        <w:t xml:space="preserve">RESOLUCIÓN FINAL </w:t>
      </w:r>
      <w:proofErr w:type="spellStart"/>
      <w:r w:rsidRPr="29EF6630">
        <w:rPr>
          <w:b/>
          <w:bCs/>
          <w:sz w:val="32"/>
          <w:szCs w:val="32"/>
        </w:rPr>
        <w:t>N°</w:t>
      </w:r>
      <w:proofErr w:type="spellEnd"/>
      <w:r w:rsidRPr="29EF6630">
        <w:rPr>
          <w:b/>
          <w:bCs/>
          <w:sz w:val="32"/>
          <w:szCs w:val="32"/>
        </w:rPr>
        <w:t xml:space="preserve"> </w:t>
      </w:r>
      <w:r w:rsidR="00CD0D6F">
        <w:rPr>
          <w:b/>
          <w:bCs/>
          <w:sz w:val="32"/>
          <w:szCs w:val="32"/>
        </w:rPr>
        <w:t>[…]</w:t>
      </w:r>
      <w:r w:rsidRPr="29EF6630">
        <w:rPr>
          <w:b/>
          <w:bCs/>
          <w:sz w:val="32"/>
          <w:szCs w:val="32"/>
        </w:rPr>
        <w:t>-20</w:t>
      </w:r>
      <w:r w:rsidR="00005A5C" w:rsidRPr="29EF6630">
        <w:rPr>
          <w:b/>
          <w:bCs/>
          <w:sz w:val="32"/>
          <w:szCs w:val="32"/>
        </w:rPr>
        <w:t>2</w:t>
      </w:r>
      <w:r w:rsidR="00821D94">
        <w:rPr>
          <w:b/>
          <w:bCs/>
          <w:sz w:val="32"/>
          <w:szCs w:val="32"/>
        </w:rPr>
        <w:t>5</w:t>
      </w:r>
      <w:r w:rsidRPr="29EF6630">
        <w:rPr>
          <w:b/>
          <w:bCs/>
          <w:sz w:val="32"/>
          <w:szCs w:val="32"/>
        </w:rPr>
        <w:t>/CC1</w:t>
      </w:r>
    </w:p>
    <w:p w14:paraId="2F4B1A12" w14:textId="77777777" w:rsidR="00D51F09" w:rsidRPr="008D2F7D" w:rsidRDefault="00D51F09" w:rsidP="00D76607">
      <w:pPr>
        <w:tabs>
          <w:tab w:val="left" w:pos="2127"/>
        </w:tabs>
        <w:spacing w:line="240" w:lineRule="auto"/>
        <w:ind w:left="2835"/>
        <w:jc w:val="both"/>
      </w:pPr>
    </w:p>
    <w:p w14:paraId="1F1BCD36" w14:textId="216090A6" w:rsidR="00F75303" w:rsidRPr="00D73399" w:rsidRDefault="009B31CF" w:rsidP="00D76607">
      <w:pPr>
        <w:tabs>
          <w:tab w:val="left" w:pos="2280"/>
        </w:tabs>
        <w:spacing w:line="240" w:lineRule="auto"/>
        <w:ind w:left="2835" w:hanging="2835"/>
        <w:jc w:val="both"/>
        <w:rPr>
          <w:rStyle w:val="normaltextrun"/>
          <w:b/>
          <w:bCs/>
          <w:shd w:val="clear" w:color="auto" w:fill="FFFFFF"/>
        </w:rPr>
      </w:pPr>
      <w:r w:rsidRPr="00D73399">
        <w:rPr>
          <w:b/>
          <w:bCs/>
        </w:rPr>
        <w:t>DENUNCIANTE</w:t>
      </w:r>
      <w:r w:rsidR="00FF161C" w:rsidRPr="00D73399">
        <w:rPr>
          <w:b/>
          <w:bCs/>
        </w:rPr>
        <w:tab/>
      </w:r>
      <w:r w:rsidR="00FF161C" w:rsidRPr="00D73399">
        <w:rPr>
          <w:b/>
        </w:rPr>
        <w:t>:</w:t>
      </w:r>
      <w:r w:rsidRPr="00D73399">
        <w:rPr>
          <w:b/>
        </w:rPr>
        <w:tab/>
      </w:r>
      <w:r w:rsidR="00821D94">
        <w:rPr>
          <w:rStyle w:val="normaltextrun"/>
          <w:b/>
          <w:bCs/>
          <w:shd w:val="clear" w:color="auto" w:fill="FFFFFF"/>
        </w:rPr>
        <w:t>DELNES E.I.R.L.</w:t>
      </w:r>
      <w:r w:rsidR="00ED1C83">
        <w:rPr>
          <w:rStyle w:val="normaltextrun"/>
          <w:b/>
          <w:bCs/>
          <w:shd w:val="clear" w:color="auto" w:fill="FFFFFF"/>
        </w:rPr>
        <w:t xml:space="preserve"> (DELNES)</w:t>
      </w:r>
    </w:p>
    <w:p w14:paraId="45145005" w14:textId="7DDF4B11" w:rsidR="00D03E47" w:rsidRDefault="009B31CF" w:rsidP="00D03E47">
      <w:pPr>
        <w:tabs>
          <w:tab w:val="left" w:pos="2280"/>
        </w:tabs>
        <w:spacing w:line="240" w:lineRule="auto"/>
        <w:ind w:left="2835" w:hanging="2835"/>
        <w:jc w:val="both"/>
        <w:rPr>
          <w:b/>
          <w:bCs/>
        </w:rPr>
      </w:pPr>
      <w:r w:rsidRPr="004E6D04">
        <w:rPr>
          <w:b/>
          <w:bCs/>
        </w:rPr>
        <w:t>DENUNCIADO</w:t>
      </w:r>
      <w:r w:rsidRPr="004E6D04">
        <w:rPr>
          <w:b/>
        </w:rPr>
        <w:tab/>
      </w:r>
      <w:r w:rsidRPr="004E6D04">
        <w:rPr>
          <w:b/>
          <w:bCs/>
        </w:rPr>
        <w:t>:</w:t>
      </w:r>
      <w:r w:rsidR="004E3B6B" w:rsidRPr="004E6D04">
        <w:rPr>
          <w:b/>
        </w:rPr>
        <w:tab/>
      </w:r>
      <w:r w:rsidR="004153D6">
        <w:rPr>
          <w:b/>
          <w:bCs/>
        </w:rPr>
        <w:t>BANCO INTERNACIONAL DEL PERÚ S.A.A.</w:t>
      </w:r>
      <w:r w:rsidR="00D03E47">
        <w:rPr>
          <w:b/>
          <w:bCs/>
        </w:rPr>
        <w:t xml:space="preserve"> </w:t>
      </w:r>
      <w:r w:rsidR="00ED1C83">
        <w:rPr>
          <w:b/>
          <w:bCs/>
        </w:rPr>
        <w:t>–</w:t>
      </w:r>
      <w:r w:rsidR="004153D6">
        <w:rPr>
          <w:b/>
          <w:bCs/>
        </w:rPr>
        <w:t xml:space="preserve"> INTERBA</w:t>
      </w:r>
      <w:r w:rsidR="00D03E47">
        <w:rPr>
          <w:b/>
          <w:bCs/>
        </w:rPr>
        <w:t>NK</w:t>
      </w:r>
      <w:r w:rsidR="00ED1C83">
        <w:rPr>
          <w:b/>
          <w:bCs/>
        </w:rPr>
        <w:t xml:space="preserve"> (BANCO)</w:t>
      </w:r>
    </w:p>
    <w:p w14:paraId="6A206FA3" w14:textId="07D49FBF" w:rsidR="009B31CF" w:rsidRPr="00D03E47" w:rsidRDefault="009B31CF" w:rsidP="00D03E47">
      <w:pPr>
        <w:tabs>
          <w:tab w:val="left" w:pos="2280"/>
        </w:tabs>
        <w:spacing w:line="240" w:lineRule="auto"/>
        <w:jc w:val="both"/>
        <w:rPr>
          <w:b/>
          <w:bCs/>
        </w:rPr>
      </w:pPr>
      <w:r w:rsidRPr="004E6D04">
        <w:rPr>
          <w:b/>
          <w:bCs/>
        </w:rPr>
        <w:t>MATERIAS</w:t>
      </w:r>
      <w:r w:rsidRPr="004E6D04">
        <w:rPr>
          <w:b/>
        </w:rPr>
        <w:tab/>
      </w:r>
      <w:r w:rsidRPr="004E6D04">
        <w:rPr>
          <w:b/>
          <w:bCs/>
        </w:rPr>
        <w:t>:</w:t>
      </w:r>
      <w:r w:rsidR="00E91D75">
        <w:rPr>
          <w:b/>
        </w:rPr>
        <w:tab/>
      </w:r>
      <w:r w:rsidRPr="004E6D04">
        <w:rPr>
          <w:b/>
          <w:bCs/>
        </w:rPr>
        <w:t>PROTECCIÓN AL CONSUMIDOR</w:t>
      </w:r>
    </w:p>
    <w:p w14:paraId="41B5F748" w14:textId="52F586F3" w:rsidR="004153D6" w:rsidRPr="00D03E47" w:rsidRDefault="00A71A64" w:rsidP="00D03E47">
      <w:pPr>
        <w:tabs>
          <w:tab w:val="left" w:pos="2280"/>
        </w:tabs>
        <w:spacing w:line="240" w:lineRule="auto"/>
        <w:ind w:left="2835"/>
        <w:jc w:val="both"/>
        <w:rPr>
          <w:b/>
          <w:bCs/>
        </w:rPr>
      </w:pPr>
      <w:r>
        <w:rPr>
          <w:b/>
          <w:bCs/>
        </w:rPr>
        <w:t>CONCLUSI</w:t>
      </w:r>
      <w:r w:rsidR="001245E4">
        <w:rPr>
          <w:b/>
          <w:bCs/>
        </w:rPr>
        <w:t>Ó</w:t>
      </w:r>
      <w:r>
        <w:rPr>
          <w:b/>
          <w:bCs/>
        </w:rPr>
        <w:t>N ANTICIPADA</w:t>
      </w:r>
      <w:r w:rsidR="001245E4">
        <w:rPr>
          <w:b/>
          <w:bCs/>
        </w:rPr>
        <w:t xml:space="preserve"> POR ACUERDO INDUBITABLE</w:t>
      </w:r>
    </w:p>
    <w:p w14:paraId="4331E700" w14:textId="4D022C16" w:rsidR="009B31CF" w:rsidRPr="004E6D04" w:rsidRDefault="009B31CF" w:rsidP="00D76607">
      <w:pPr>
        <w:tabs>
          <w:tab w:val="left" w:pos="2280"/>
        </w:tabs>
        <w:spacing w:line="240" w:lineRule="auto"/>
        <w:ind w:left="2835" w:hanging="2835"/>
        <w:jc w:val="both"/>
        <w:rPr>
          <w:b/>
        </w:rPr>
      </w:pPr>
      <w:r w:rsidRPr="004E6D04">
        <w:rPr>
          <w:b/>
          <w:bCs/>
        </w:rPr>
        <w:t>ACTIVIDAD</w:t>
      </w:r>
      <w:r w:rsidRPr="004E6D04">
        <w:rPr>
          <w:b/>
        </w:rPr>
        <w:tab/>
      </w:r>
      <w:r w:rsidRPr="004E6D04">
        <w:rPr>
          <w:b/>
          <w:bCs/>
        </w:rPr>
        <w:t>:</w:t>
      </w:r>
      <w:r w:rsidRPr="004E6D04">
        <w:rPr>
          <w:b/>
        </w:rPr>
        <w:tab/>
      </w:r>
      <w:r w:rsidR="004153D6">
        <w:rPr>
          <w:b/>
        </w:rPr>
        <w:t>SISTEMA FINANCIERO</w:t>
      </w:r>
      <w:r w:rsidR="004153D6" w:rsidRPr="004153D6">
        <w:rPr>
          <w:b/>
        </w:rPr>
        <w:t xml:space="preserve"> </w:t>
      </w:r>
      <w:r w:rsidR="004153D6">
        <w:rPr>
          <w:b/>
        </w:rPr>
        <w:t>BANCARIO</w:t>
      </w:r>
    </w:p>
    <w:p w14:paraId="476131DC" w14:textId="77777777" w:rsidR="00A94711" w:rsidRPr="004E6D04" w:rsidRDefault="00A94711" w:rsidP="00D76607">
      <w:pPr>
        <w:tabs>
          <w:tab w:val="left" w:pos="2280"/>
        </w:tabs>
        <w:spacing w:line="240" w:lineRule="auto"/>
        <w:ind w:left="2835" w:hanging="2835"/>
        <w:jc w:val="both"/>
      </w:pPr>
    </w:p>
    <w:p w14:paraId="6C77B720" w14:textId="22FF0DAD" w:rsidR="009B31CF" w:rsidRPr="00821D94" w:rsidRDefault="009B31CF" w:rsidP="00D76607">
      <w:pPr>
        <w:spacing w:line="240" w:lineRule="auto"/>
        <w:jc w:val="both"/>
      </w:pPr>
      <w:r w:rsidRPr="00821D94">
        <w:t xml:space="preserve">Lima, </w:t>
      </w:r>
      <w:proofErr w:type="spellStart"/>
      <w:r w:rsidR="004153D6" w:rsidRPr="00821D94">
        <w:t>xx</w:t>
      </w:r>
      <w:proofErr w:type="spellEnd"/>
      <w:r w:rsidR="004153D6" w:rsidRPr="00821D94">
        <w:t xml:space="preserve"> de </w:t>
      </w:r>
      <w:r w:rsidR="00821D94" w:rsidRPr="00821D94">
        <w:t>febrero d</w:t>
      </w:r>
      <w:r w:rsidR="00821D94">
        <w:t>e 2025</w:t>
      </w:r>
    </w:p>
    <w:p w14:paraId="47B93572" w14:textId="77777777" w:rsidR="009B31CF" w:rsidRPr="00821D94" w:rsidRDefault="009B31CF" w:rsidP="00D76607">
      <w:pPr>
        <w:tabs>
          <w:tab w:val="left" w:pos="-720"/>
          <w:tab w:val="left" w:pos="1418"/>
          <w:tab w:val="left" w:pos="2127"/>
        </w:tabs>
        <w:spacing w:line="240" w:lineRule="auto"/>
        <w:ind w:right="836"/>
        <w:jc w:val="both"/>
      </w:pPr>
    </w:p>
    <w:p w14:paraId="274422C5" w14:textId="77777777" w:rsidR="009B31CF" w:rsidRPr="00821D94" w:rsidRDefault="009B31CF" w:rsidP="00D76607">
      <w:pPr>
        <w:spacing w:line="240" w:lineRule="auto"/>
        <w:rPr>
          <w:lang w:val="pt-PT"/>
        </w:rPr>
      </w:pPr>
      <w:r w:rsidRPr="00821D94">
        <w:rPr>
          <w:b/>
          <w:bCs/>
          <w:lang w:val="pt-PT"/>
        </w:rPr>
        <w:t>ANTECEDENTES</w:t>
      </w:r>
    </w:p>
    <w:p w14:paraId="00AD1B6E" w14:textId="757A07DC" w:rsidR="00AE48CD" w:rsidRPr="00821D94" w:rsidRDefault="00AE48CD" w:rsidP="00424D82">
      <w:pPr>
        <w:keepLines/>
        <w:widowControl w:val="0"/>
        <w:spacing w:line="240" w:lineRule="auto"/>
        <w:jc w:val="both"/>
        <w:rPr>
          <w:lang w:val="pt-PT"/>
        </w:rPr>
      </w:pPr>
    </w:p>
    <w:p w14:paraId="388E8720" w14:textId="77777777" w:rsidR="00FE1648" w:rsidRDefault="00821D94" w:rsidP="00FE1648">
      <w:pPr>
        <w:pStyle w:val="Prrafodelista"/>
        <w:numPr>
          <w:ilvl w:val="0"/>
          <w:numId w:val="47"/>
        </w:numPr>
        <w:spacing w:line="240" w:lineRule="auto"/>
        <w:ind w:left="567" w:hanging="567"/>
        <w:jc w:val="both"/>
      </w:pPr>
      <w:bookmarkStart w:id="0" w:name="_Hlk175128630"/>
      <w:r w:rsidRPr="00875430">
        <w:t xml:space="preserve">Mediante </w:t>
      </w:r>
      <w:bookmarkStart w:id="1" w:name="_Hlk170890084"/>
      <w:r w:rsidRPr="001401DD">
        <w:t>escrito</w:t>
      </w:r>
      <w:r w:rsidR="00DF2E66">
        <w:t>s</w:t>
      </w:r>
      <w:r w:rsidRPr="001401DD">
        <w:t xml:space="preserve"> del </w:t>
      </w:r>
      <w:r w:rsidRPr="00261BC7">
        <w:t>17 de junio</w:t>
      </w:r>
      <w:r w:rsidR="00DF2E66">
        <w:t xml:space="preserve"> y 16 de julio</w:t>
      </w:r>
      <w:r w:rsidRPr="00261BC7">
        <w:t xml:space="preserve"> de 2024, </w:t>
      </w:r>
      <w:bookmarkStart w:id="2" w:name="_Hlk161161486"/>
      <w:proofErr w:type="spellStart"/>
      <w:r>
        <w:t>Delnes</w:t>
      </w:r>
      <w:bookmarkEnd w:id="2"/>
      <w:proofErr w:type="spellEnd"/>
      <w:r w:rsidR="00ED1C83">
        <w:t xml:space="preserve"> </w:t>
      </w:r>
      <w:r w:rsidRPr="001401DD">
        <w:t>interpuso una denuncia contra</w:t>
      </w:r>
      <w:bookmarkStart w:id="3" w:name="_Hlk161161566"/>
      <w:r w:rsidR="00ED1C83">
        <w:t xml:space="preserve"> el Banco</w:t>
      </w:r>
      <w:r w:rsidRPr="001401DD">
        <w:t xml:space="preserve"> </w:t>
      </w:r>
      <w:bookmarkEnd w:id="3"/>
      <w:r w:rsidRPr="001401DD">
        <w:t>por presuntas infracciones a la Ley </w:t>
      </w:r>
      <w:proofErr w:type="spellStart"/>
      <w:r w:rsidRPr="001401DD">
        <w:t>N°</w:t>
      </w:r>
      <w:proofErr w:type="spellEnd"/>
      <w:r w:rsidRPr="001401DD">
        <w:t> 29571, Código de Protección y Defensa del Consumidor</w:t>
      </w:r>
      <w:r w:rsidR="00FB33D8">
        <w:t>.</w:t>
      </w:r>
      <w:bookmarkEnd w:id="1"/>
    </w:p>
    <w:p w14:paraId="6825C795" w14:textId="77777777" w:rsidR="00FE1648" w:rsidRDefault="00FE1648" w:rsidP="00FE1648">
      <w:pPr>
        <w:pStyle w:val="Prrafodelista"/>
        <w:spacing w:line="240" w:lineRule="auto"/>
        <w:ind w:left="567"/>
        <w:jc w:val="both"/>
      </w:pPr>
    </w:p>
    <w:p w14:paraId="1EC40276" w14:textId="4EE2A6CC" w:rsidR="004003A7" w:rsidRPr="004003A7" w:rsidRDefault="004003A7" w:rsidP="00FE1648">
      <w:pPr>
        <w:pStyle w:val="Prrafodelista"/>
        <w:numPr>
          <w:ilvl w:val="0"/>
          <w:numId w:val="47"/>
        </w:numPr>
        <w:spacing w:line="240" w:lineRule="auto"/>
        <w:ind w:left="567" w:hanging="567"/>
        <w:jc w:val="both"/>
      </w:pPr>
      <w:r w:rsidRPr="00254A6E">
        <w:t xml:space="preserve">El </w:t>
      </w:r>
      <w:r w:rsidR="00ED1C83">
        <w:t>29 de enero de 2025</w:t>
      </w:r>
      <w:r w:rsidRPr="00254A6E">
        <w:t xml:space="preserve">, </w:t>
      </w:r>
      <w:r>
        <w:t xml:space="preserve">el Banco </w:t>
      </w:r>
      <w:r w:rsidRPr="00254A6E">
        <w:t xml:space="preserve">presentó un escrito mediante el cual informó que el </w:t>
      </w:r>
      <w:r w:rsidR="00ED1C83">
        <w:t>27 de enero de 2025</w:t>
      </w:r>
      <w:r w:rsidRPr="00254A6E">
        <w:t xml:space="preserve">, arribó a una transacción extrajudicial </w:t>
      </w:r>
      <w:r w:rsidR="001D2169">
        <w:t>con</w:t>
      </w:r>
      <w:r w:rsidRPr="00254A6E">
        <w:t xml:space="preserve"> </w:t>
      </w:r>
      <w:proofErr w:type="spellStart"/>
      <w:r w:rsidR="00ED1C83">
        <w:t>Delnes</w:t>
      </w:r>
      <w:proofErr w:type="spellEnd"/>
      <w:r>
        <w:t xml:space="preserve"> </w:t>
      </w:r>
      <w:r w:rsidRPr="00254A6E">
        <w:t xml:space="preserve">y solicitó la conclusión del procedimiento. </w:t>
      </w:r>
    </w:p>
    <w:bookmarkEnd w:id="0"/>
    <w:p w14:paraId="47D3D0B2" w14:textId="1335558C" w:rsidR="00E3414A" w:rsidRPr="004E6D04" w:rsidRDefault="00E3414A" w:rsidP="00ED1C83">
      <w:pPr>
        <w:keepLines/>
        <w:widowControl w:val="0"/>
        <w:spacing w:line="240" w:lineRule="auto"/>
        <w:jc w:val="both"/>
      </w:pPr>
    </w:p>
    <w:p w14:paraId="47F96D7B" w14:textId="27E8E333" w:rsidR="00746690" w:rsidRPr="004E6D04" w:rsidRDefault="4574FFB4" w:rsidP="00ED1C83">
      <w:pPr>
        <w:tabs>
          <w:tab w:val="left" w:pos="567"/>
        </w:tabs>
        <w:spacing w:line="240" w:lineRule="auto"/>
        <w:jc w:val="both"/>
        <w:rPr>
          <w:b/>
          <w:bCs/>
        </w:rPr>
      </w:pPr>
      <w:r w:rsidRPr="004E6D04">
        <w:rPr>
          <w:b/>
          <w:bCs/>
        </w:rPr>
        <w:t>ANÁLISIS</w:t>
      </w:r>
    </w:p>
    <w:p w14:paraId="2C60E27C" w14:textId="77777777" w:rsidR="00984E54" w:rsidRDefault="00984E54" w:rsidP="00ED1C83">
      <w:pPr>
        <w:tabs>
          <w:tab w:val="left" w:pos="567"/>
        </w:tabs>
        <w:spacing w:line="240" w:lineRule="auto"/>
        <w:jc w:val="both"/>
      </w:pPr>
    </w:p>
    <w:p w14:paraId="65C87DBC" w14:textId="0027AFD4" w:rsidR="007B647B" w:rsidRDefault="003379B2" w:rsidP="00ED1C83">
      <w:pPr>
        <w:pStyle w:val="Normal0"/>
        <w:jc w:val="both"/>
        <w:rPr>
          <w:b/>
        </w:rPr>
      </w:pPr>
      <w:r w:rsidRPr="003379B2">
        <w:rPr>
          <w:b/>
          <w:bCs/>
        </w:rPr>
        <w:t>Sobre la transacción extrajudicial como acuerdo indubitable y supuesto de conclusión anticipada</w:t>
      </w:r>
      <w:r w:rsidRPr="003379B2">
        <w:rPr>
          <w:b/>
        </w:rPr>
        <w:t> </w:t>
      </w:r>
    </w:p>
    <w:p w14:paraId="217759B8" w14:textId="77777777" w:rsidR="007B647B" w:rsidRPr="004E6D04" w:rsidRDefault="007B647B" w:rsidP="00ED1C83">
      <w:pPr>
        <w:tabs>
          <w:tab w:val="left" w:pos="567"/>
        </w:tabs>
        <w:spacing w:line="240" w:lineRule="auto"/>
        <w:jc w:val="both"/>
      </w:pPr>
    </w:p>
    <w:p w14:paraId="3769C8C5" w14:textId="68FBFAE0" w:rsidR="00ED23AE" w:rsidRDefault="00ED23AE" w:rsidP="00FE1648">
      <w:pPr>
        <w:pStyle w:val="Prrafodelista"/>
        <w:keepLines/>
        <w:widowControl w:val="0"/>
        <w:numPr>
          <w:ilvl w:val="0"/>
          <w:numId w:val="47"/>
        </w:numPr>
        <w:spacing w:line="240" w:lineRule="auto"/>
        <w:ind w:left="567" w:hanging="567"/>
        <w:jc w:val="both"/>
      </w:pPr>
      <w:r>
        <w:t xml:space="preserve">El numeral 197.1 del artículo 197° del Texto Único Ordenado de la Ley </w:t>
      </w:r>
      <w:proofErr w:type="spellStart"/>
      <w:r>
        <w:t>N°</w:t>
      </w:r>
      <w:proofErr w:type="spellEnd"/>
      <w:r>
        <w:t xml:space="preserve"> 27444, Ley del Procedimiento Administrativo General, aprobado por Decreto Supremo </w:t>
      </w:r>
      <w:proofErr w:type="spellStart"/>
      <w:r>
        <w:t>N°</w:t>
      </w:r>
      <w:proofErr w:type="spellEnd"/>
      <w:r>
        <w:t xml:space="preserve"> 004-2019 JUS (en adelante, TUO de la LPAG), establece que los acuerdos adoptados como consecuencia de la conciliac</w:t>
      </w:r>
      <w:r w:rsidRPr="00787CB9">
        <w:t>ión o transacción extrajudicial que</w:t>
      </w:r>
      <w:r>
        <w:t xml:space="preserve"> tengan por objeto poner fin al procedimiento, importarán la culminación </w:t>
      </w:r>
      <w:proofErr w:type="gramStart"/>
      <w:r>
        <w:t>del mismo</w:t>
      </w:r>
      <w:proofErr w:type="gramEnd"/>
      <w:r>
        <w:rPr>
          <w:vertAlign w:val="superscript"/>
        </w:rPr>
        <w:footnoteReference w:id="2"/>
      </w:r>
      <w:r>
        <w:t>.</w:t>
      </w:r>
    </w:p>
    <w:p w14:paraId="7047EF33" w14:textId="77777777" w:rsidR="00ED23AE" w:rsidRDefault="00ED23AE" w:rsidP="00FE1648">
      <w:pPr>
        <w:pStyle w:val="Normal0"/>
        <w:ind w:left="567" w:hanging="567"/>
        <w:jc w:val="both"/>
      </w:pPr>
    </w:p>
    <w:p w14:paraId="12B07C3A" w14:textId="77777777" w:rsidR="00ED23AE" w:rsidRDefault="00ED23AE" w:rsidP="00FE1648">
      <w:pPr>
        <w:keepLines/>
        <w:widowControl w:val="0"/>
        <w:numPr>
          <w:ilvl w:val="0"/>
          <w:numId w:val="47"/>
        </w:numPr>
        <w:spacing w:line="240" w:lineRule="auto"/>
        <w:ind w:left="567" w:hanging="567"/>
        <w:jc w:val="both"/>
      </w:pPr>
      <w:r>
        <w:t>Asimismo, el numeral 238.1 del artículo 238° del TUO de la LPAG, señala que la autoridad podrá aprobar acuerdos, pactos, convenios o contratos de los administrados que importen una transacción extrajudicial o conciliación, con el alcance, requisitos, efectos y régimen jurídico específico que en cada caso prevea la disposición que lo regule, pudiendo tales actos poner fin al procedimiento administrativo y dejar sin efecto las resoluciones que se hubieren dictado en el procedimiento</w:t>
      </w:r>
      <w:r>
        <w:rPr>
          <w:vertAlign w:val="superscript"/>
        </w:rPr>
        <w:footnoteReference w:id="3"/>
      </w:r>
      <w:r>
        <w:t>.</w:t>
      </w:r>
    </w:p>
    <w:p w14:paraId="179A8AEC" w14:textId="77777777" w:rsidR="00ED23AE" w:rsidRDefault="00ED23AE" w:rsidP="00FE1648">
      <w:pPr>
        <w:pStyle w:val="Normal0"/>
        <w:ind w:left="567" w:hanging="567"/>
        <w:jc w:val="both"/>
      </w:pPr>
    </w:p>
    <w:p w14:paraId="1ED04F03" w14:textId="77777777" w:rsidR="00ED23AE" w:rsidRDefault="00ED23AE" w:rsidP="00FE1648">
      <w:pPr>
        <w:keepLines/>
        <w:widowControl w:val="0"/>
        <w:numPr>
          <w:ilvl w:val="0"/>
          <w:numId w:val="47"/>
        </w:numPr>
        <w:spacing w:line="240" w:lineRule="auto"/>
        <w:ind w:left="567" w:hanging="567"/>
        <w:jc w:val="both"/>
      </w:pPr>
      <w:r>
        <w:t xml:space="preserve">En los procedimientos administrativos en materia de consumo, el numeral 2 del artículo 107-A del Código establece que, en cualquier estado e instancia del procedimiento, el órgano resolutivo puede declarar su conclusión anticipada, entre otros supuestos, cuando las partes lleguen a </w:t>
      </w:r>
      <w:r w:rsidRPr="00787CB9">
        <w:t xml:space="preserve">un acuerdo mediante conciliación, mediación, transacción o </w:t>
      </w:r>
      <w:r w:rsidRPr="00787CB9">
        <w:rPr>
          <w:u w:val="single"/>
        </w:rPr>
        <w:t>cualquier otro acuerdo que, de forma indubitable, deje constancia que se ha solucionado la controversia materia de denuncia antes de la notificación de la resolución que pone fin a la misma</w:t>
      </w:r>
      <w:r w:rsidRPr="00787CB9">
        <w:rPr>
          <w:vertAlign w:val="superscript"/>
        </w:rPr>
        <w:footnoteReference w:id="4"/>
      </w:r>
      <w:r w:rsidRPr="00787CB9">
        <w:t>.</w:t>
      </w:r>
    </w:p>
    <w:p w14:paraId="67129A05" w14:textId="77777777" w:rsidR="00DE3581" w:rsidRDefault="00DE3581" w:rsidP="00FE1648">
      <w:pPr>
        <w:pStyle w:val="Prrafodelista"/>
        <w:spacing w:line="240" w:lineRule="auto"/>
        <w:ind w:left="567" w:hanging="567"/>
      </w:pPr>
    </w:p>
    <w:p w14:paraId="39C0F5AF" w14:textId="3296F748" w:rsidR="00ED23AE" w:rsidRDefault="00ED23AE" w:rsidP="00FE1648">
      <w:pPr>
        <w:keepLines/>
        <w:widowControl w:val="0"/>
        <w:numPr>
          <w:ilvl w:val="0"/>
          <w:numId w:val="47"/>
        </w:numPr>
        <w:spacing w:line="240" w:lineRule="auto"/>
        <w:ind w:left="567" w:hanging="567"/>
        <w:jc w:val="both"/>
      </w:pPr>
      <w:r>
        <w:t>Asimismo, el numeral 2 del artículo 107-A del Código, también señala que la autoridad podrá continuar de oficio el procedimiento si del análisis de los hechos denunciados considera que podría estarse afectando intereses de terceros o la acción suscitada por la iniciación del procedimiento entrañase interés general.</w:t>
      </w:r>
    </w:p>
    <w:p w14:paraId="5B333335" w14:textId="77777777" w:rsidR="00E61F0A" w:rsidRDefault="00E61F0A" w:rsidP="00FE1648">
      <w:pPr>
        <w:pStyle w:val="Prrafodelista"/>
        <w:spacing w:line="240" w:lineRule="auto"/>
        <w:ind w:left="567" w:hanging="567"/>
      </w:pPr>
    </w:p>
    <w:p w14:paraId="1A8DD4E6" w14:textId="58DE960E" w:rsidR="00787CB9" w:rsidRDefault="00E61F0A" w:rsidP="00FE1648">
      <w:pPr>
        <w:keepLines/>
        <w:widowControl w:val="0"/>
        <w:numPr>
          <w:ilvl w:val="0"/>
          <w:numId w:val="47"/>
        </w:numPr>
        <w:spacing w:line="240" w:lineRule="auto"/>
        <w:ind w:left="567" w:hanging="567"/>
        <w:jc w:val="both"/>
      </w:pPr>
      <w:r>
        <w:t xml:space="preserve">En esa línea, en aplicación del principio de informalismo que rige </w:t>
      </w:r>
      <w:r w:rsidR="000443B4">
        <w:t xml:space="preserve">la tramitación de </w:t>
      </w:r>
      <w:r>
        <w:t>los procedimientos administrativo</w:t>
      </w:r>
      <w:r w:rsidR="000443B4">
        <w:t>s</w:t>
      </w:r>
      <w:r w:rsidR="00D6678A">
        <w:rPr>
          <w:rStyle w:val="Refdenotaalpie"/>
        </w:rPr>
        <w:footnoteReference w:id="5"/>
      </w:r>
      <w:r w:rsidR="00787CB9">
        <w:t xml:space="preserve"> y</w:t>
      </w:r>
      <w:r w:rsidR="000443B4">
        <w:t xml:space="preserve"> </w:t>
      </w:r>
      <w:r w:rsidR="00787CB9">
        <w:t xml:space="preserve">de lo dispuesto </w:t>
      </w:r>
      <w:r w:rsidR="000443B4">
        <w:t xml:space="preserve">en el numeral 2 del artículo 107-A del Código, </w:t>
      </w:r>
      <w:r w:rsidR="00787CB9">
        <w:t xml:space="preserve">el procedimiento se dará por concluido cuando las partes pongan fin a la controversia a través de cualquier documento que deje constancia del acuerdo indubitable, siempre y cuando, de los hechos denunciados no se advierta que se estén afectando intereses de terceros o al interés general. </w:t>
      </w:r>
    </w:p>
    <w:p w14:paraId="271530F2" w14:textId="5B0112F7" w:rsidR="00787CB9" w:rsidRDefault="00787CB9" w:rsidP="00FE1648">
      <w:pPr>
        <w:pStyle w:val="Prrafodelista"/>
        <w:spacing w:line="240" w:lineRule="auto"/>
        <w:ind w:left="567" w:hanging="567"/>
        <w:jc w:val="both"/>
        <w:textAlignment w:val="baseline"/>
      </w:pPr>
    </w:p>
    <w:p w14:paraId="11FC2225" w14:textId="134CBBF8" w:rsidR="008139CA" w:rsidRDefault="008139CA" w:rsidP="00FE1648">
      <w:pPr>
        <w:pStyle w:val="Prrafodelista"/>
        <w:widowControl w:val="0"/>
        <w:numPr>
          <w:ilvl w:val="0"/>
          <w:numId w:val="47"/>
        </w:numPr>
        <w:tabs>
          <w:tab w:val="left" w:pos="7655"/>
        </w:tabs>
        <w:autoSpaceDE w:val="0"/>
        <w:autoSpaceDN w:val="0"/>
        <w:spacing w:line="240" w:lineRule="auto"/>
        <w:ind w:left="567" w:right="114" w:hanging="567"/>
        <w:jc w:val="both"/>
        <w:textAlignment w:val="baseline"/>
        <w:rPr>
          <w:noProof/>
        </w:rPr>
      </w:pPr>
      <w:r w:rsidRPr="00254A6E">
        <w:t xml:space="preserve">El </w:t>
      </w:r>
      <w:r>
        <w:t>29 de enero de 2025</w:t>
      </w:r>
      <w:r w:rsidRPr="00254A6E">
        <w:t xml:space="preserve">, </w:t>
      </w:r>
      <w:r>
        <w:t xml:space="preserve">el Banco </w:t>
      </w:r>
      <w:r w:rsidR="00086494" w:rsidRPr="00086494">
        <w:t xml:space="preserve">informó sobre el acuerdo alcanzado entre las partes para dar por concluida la controversia que fue materia del procedimiento, </w:t>
      </w:r>
      <w:r w:rsidR="00D872D9">
        <w:t>lo cual</w:t>
      </w:r>
      <w:r w:rsidR="00086494" w:rsidRPr="00086494">
        <w:t xml:space="preserve"> se </w:t>
      </w:r>
      <w:r w:rsidR="00086494" w:rsidRPr="00086494">
        <w:lastRenderedPageBreak/>
        <w:t xml:space="preserve">observa </w:t>
      </w:r>
      <w:r w:rsidR="00D872D9">
        <w:t xml:space="preserve">a fojas </w:t>
      </w:r>
      <w:proofErr w:type="spellStart"/>
      <w:r w:rsidR="00D872D9">
        <w:t>xxx</w:t>
      </w:r>
      <w:proofErr w:type="spellEnd"/>
      <w:r w:rsidR="00D872D9">
        <w:t xml:space="preserve"> d</w:t>
      </w:r>
      <w:r w:rsidR="00086494" w:rsidRPr="00086494">
        <w:t>el expediente</w:t>
      </w:r>
      <w:r w:rsidR="00D872D9">
        <w:t>.</w:t>
      </w:r>
      <w:r w:rsidR="00086494" w:rsidRPr="00086494">
        <w:t> </w:t>
      </w:r>
    </w:p>
    <w:p w14:paraId="163BF0B2" w14:textId="77777777" w:rsidR="00CA3D1D" w:rsidRDefault="00CA3D1D" w:rsidP="00FE1648">
      <w:pPr>
        <w:pStyle w:val="Prrafodelista"/>
        <w:ind w:left="567" w:hanging="567"/>
        <w:rPr>
          <w:noProof/>
        </w:rPr>
      </w:pPr>
    </w:p>
    <w:p w14:paraId="3FD62AFD" w14:textId="60F523C9" w:rsidR="00CA3D1D" w:rsidRDefault="00CA3D1D" w:rsidP="00FE1648">
      <w:pPr>
        <w:pStyle w:val="Prrafodelista"/>
        <w:widowControl w:val="0"/>
        <w:numPr>
          <w:ilvl w:val="0"/>
          <w:numId w:val="47"/>
        </w:numPr>
        <w:tabs>
          <w:tab w:val="left" w:pos="7655"/>
        </w:tabs>
        <w:autoSpaceDE w:val="0"/>
        <w:autoSpaceDN w:val="0"/>
        <w:spacing w:line="240" w:lineRule="auto"/>
        <w:ind w:left="567" w:right="114" w:hanging="567"/>
        <w:jc w:val="both"/>
        <w:textAlignment w:val="baseline"/>
        <w:rPr>
          <w:noProof/>
        </w:rPr>
      </w:pPr>
      <w:r w:rsidRPr="00CA3D1D">
        <w:rPr>
          <w:noProof/>
        </w:rPr>
        <w:t>En este contexto, y dado que no se advierte afectación a intereses de terceros, corresponde aplicar los efectos del numeral 2 del artículo 107-A del Código y dar por concluido el presente procedimiento. </w:t>
      </w:r>
    </w:p>
    <w:p w14:paraId="06AAACDF" w14:textId="77777777" w:rsidR="00AC5198" w:rsidRPr="00A91AA5" w:rsidRDefault="00AC5198" w:rsidP="00ED1C83">
      <w:pPr>
        <w:tabs>
          <w:tab w:val="left" w:pos="1418"/>
          <w:tab w:val="left" w:pos="1701"/>
        </w:tabs>
        <w:spacing w:line="240" w:lineRule="auto"/>
        <w:jc w:val="both"/>
        <w:rPr>
          <w:b/>
          <w:bCs/>
          <w:lang w:val="es-ES"/>
        </w:rPr>
      </w:pPr>
    </w:p>
    <w:p w14:paraId="57B32695" w14:textId="4460041B" w:rsidR="00AC5198" w:rsidRPr="00CB4693" w:rsidRDefault="00E548F4" w:rsidP="00ED1C83">
      <w:pPr>
        <w:tabs>
          <w:tab w:val="left" w:pos="1418"/>
          <w:tab w:val="left" w:pos="1701"/>
        </w:tabs>
        <w:spacing w:line="240" w:lineRule="auto"/>
        <w:jc w:val="both"/>
        <w:rPr>
          <w:b/>
          <w:bCs/>
        </w:rPr>
      </w:pPr>
      <w:r w:rsidRPr="008B64C8">
        <w:rPr>
          <w:b/>
          <w:bCs/>
        </w:rPr>
        <w:t>RESUELVE:</w:t>
      </w:r>
      <w:r w:rsidR="00CB4693">
        <w:rPr>
          <w:b/>
          <w:bCs/>
        </w:rPr>
        <w:t xml:space="preserve"> </w:t>
      </w:r>
      <w:r w:rsidRPr="00FA054C">
        <w:rPr>
          <w:rFonts w:eastAsia="Arial Narrow"/>
        </w:rPr>
        <w:t xml:space="preserve">aceptar </w:t>
      </w:r>
      <w:r>
        <w:rPr>
          <w:rFonts w:eastAsia="Arial Narrow"/>
        </w:rPr>
        <w:t>el acuerdo celebrado</w:t>
      </w:r>
      <w:r w:rsidRPr="00535856">
        <w:rPr>
          <w:rFonts w:eastAsia="Arial Narrow"/>
        </w:rPr>
        <w:t xml:space="preserve"> por </w:t>
      </w:r>
      <w:r w:rsidR="004153D6">
        <w:rPr>
          <w:rFonts w:eastAsia="Arial Narrow"/>
        </w:rPr>
        <w:t xml:space="preserve">Banco Internacional del Perú S.A.A. – Interbank y </w:t>
      </w:r>
      <w:proofErr w:type="spellStart"/>
      <w:r w:rsidR="00821D94">
        <w:rPr>
          <w:rFonts w:eastAsia="Arial Narrow"/>
        </w:rPr>
        <w:t>Delnes</w:t>
      </w:r>
      <w:proofErr w:type="spellEnd"/>
      <w:r w:rsidR="00821D94">
        <w:rPr>
          <w:rFonts w:eastAsia="Arial Narrow"/>
        </w:rPr>
        <w:t xml:space="preserve"> E.I.R.L.</w:t>
      </w:r>
      <w:r w:rsidRPr="00535856">
        <w:rPr>
          <w:rFonts w:eastAsia="Arial Narrow"/>
        </w:rPr>
        <w:t>, da</w:t>
      </w:r>
      <w:r w:rsidR="000B5B5C">
        <w:rPr>
          <w:rFonts w:eastAsia="Arial Narrow"/>
        </w:rPr>
        <w:t>r</w:t>
      </w:r>
      <w:r w:rsidRPr="00535856">
        <w:rPr>
          <w:rFonts w:eastAsia="Arial Narrow"/>
        </w:rPr>
        <w:t xml:space="preserve"> por finalizado el procedimiento </w:t>
      </w:r>
      <w:r w:rsidR="004153D6">
        <w:rPr>
          <w:rFonts w:eastAsia="Arial Narrow"/>
        </w:rPr>
        <w:t xml:space="preserve">respecto a dicha entidad bancaria </w:t>
      </w:r>
      <w:r w:rsidRPr="00535856">
        <w:rPr>
          <w:rFonts w:eastAsia="Arial Narrow"/>
        </w:rPr>
        <w:t>y ordena</w:t>
      </w:r>
      <w:r w:rsidR="000B5B5C">
        <w:rPr>
          <w:rFonts w:eastAsia="Arial Narrow"/>
        </w:rPr>
        <w:t>r</w:t>
      </w:r>
      <w:r w:rsidRPr="00535856">
        <w:rPr>
          <w:rFonts w:eastAsia="Arial Narrow"/>
        </w:rPr>
        <w:t xml:space="preserve"> el archivo del expediente, en tanto no se aprecia una afectación al interés general ni a intereses de terceros que justifiquen la continuación de oficio del procedimiento</w:t>
      </w:r>
      <w:r w:rsidR="00D76607">
        <w:rPr>
          <w:rFonts w:eastAsia="Arial Narrow"/>
        </w:rPr>
        <w:t xml:space="preserve">, en aplicación de lo dispuesto en el numeral 2 del artículo 107-A de la Ley </w:t>
      </w:r>
      <w:proofErr w:type="spellStart"/>
      <w:r w:rsidR="00D76607">
        <w:rPr>
          <w:rFonts w:eastAsia="Arial Narrow"/>
        </w:rPr>
        <w:t>N°</w:t>
      </w:r>
      <w:proofErr w:type="spellEnd"/>
      <w:r w:rsidR="00D76607">
        <w:rPr>
          <w:rFonts w:eastAsia="Arial Narrow"/>
        </w:rPr>
        <w:t xml:space="preserve"> 29571, Código de Protección y Defensa del Consumidor.</w:t>
      </w:r>
      <w:r w:rsidR="00AC5198" w:rsidRPr="00AC5198">
        <w:rPr>
          <w:rFonts w:eastAsia="Times New Roman"/>
          <w:b/>
          <w:bCs/>
          <w:color w:val="auto"/>
          <w:lang w:val="es-ES" w:eastAsia="es-ES"/>
        </w:rPr>
        <w:t xml:space="preserve"> </w:t>
      </w:r>
    </w:p>
    <w:p w14:paraId="0017CACA" w14:textId="45C24EEF" w:rsidR="00E548F4" w:rsidRPr="00AC5198" w:rsidRDefault="00E548F4" w:rsidP="00D76607">
      <w:pPr>
        <w:tabs>
          <w:tab w:val="left" w:pos="1418"/>
          <w:tab w:val="left" w:pos="1701"/>
        </w:tabs>
        <w:spacing w:line="240" w:lineRule="auto"/>
        <w:jc w:val="both"/>
        <w:rPr>
          <w:rFonts w:eastAsia="Arial Narrow"/>
          <w:lang w:val="es-ES"/>
        </w:rPr>
      </w:pPr>
    </w:p>
    <w:p w14:paraId="2BCB5C96" w14:textId="77777777" w:rsidR="00E548F4" w:rsidRPr="004E6D04" w:rsidRDefault="00E548F4" w:rsidP="00D76607">
      <w:pPr>
        <w:spacing w:line="240" w:lineRule="auto"/>
        <w:jc w:val="both"/>
      </w:pPr>
    </w:p>
    <w:p w14:paraId="0531888B" w14:textId="77777777" w:rsidR="00E548F4" w:rsidRPr="004E6D04" w:rsidRDefault="00E548F4" w:rsidP="00D76607">
      <w:pPr>
        <w:spacing w:line="240" w:lineRule="auto"/>
        <w:jc w:val="both"/>
      </w:pPr>
    </w:p>
    <w:sectPr w:rsidR="00E548F4" w:rsidRPr="004E6D04" w:rsidSect="00CD0D6F">
      <w:headerReference w:type="default" r:id="rId12"/>
      <w:footerReference w:type="default" r:id="rId13"/>
      <w:pgSz w:w="11906" w:h="16838"/>
      <w:pgMar w:top="1702" w:right="1416" w:bottom="1700" w:left="1417" w:header="567"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160F2" w14:textId="77777777" w:rsidR="00E10501" w:rsidRDefault="00E10501">
      <w:pPr>
        <w:spacing w:line="240" w:lineRule="auto"/>
      </w:pPr>
      <w:r>
        <w:separator/>
      </w:r>
    </w:p>
  </w:endnote>
  <w:endnote w:type="continuationSeparator" w:id="0">
    <w:p w14:paraId="510A5922" w14:textId="77777777" w:rsidR="00E10501" w:rsidRDefault="00E10501">
      <w:pPr>
        <w:spacing w:line="240" w:lineRule="auto"/>
      </w:pPr>
      <w:r>
        <w:continuationSeparator/>
      </w:r>
    </w:p>
  </w:endnote>
  <w:endnote w:type="continuationNotice" w:id="1">
    <w:p w14:paraId="46C16FD1" w14:textId="77777777" w:rsidR="00E10501" w:rsidRDefault="00E1050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0551" w14:textId="77777777" w:rsidR="009E7B85" w:rsidRDefault="009E7B85">
    <w:pPr>
      <w:jc w:val="center"/>
      <w:rPr>
        <w:sz w:val="16"/>
        <w:szCs w:val="16"/>
      </w:rPr>
    </w:pPr>
  </w:p>
  <w:p w14:paraId="5E5D188E" w14:textId="773E6628" w:rsidR="00746690" w:rsidRDefault="00F5411A">
    <w:pPr>
      <w:jc w:val="center"/>
      <w:rPr>
        <w:sz w:val="16"/>
        <w:szCs w:val="16"/>
      </w:rPr>
    </w:pPr>
    <w:r w:rsidRPr="00C3145C">
      <w:rPr>
        <w:sz w:val="16"/>
        <w:szCs w:val="16"/>
      </w:rPr>
      <w:fldChar w:fldCharType="begin"/>
    </w:r>
    <w:r w:rsidRPr="00C3145C">
      <w:rPr>
        <w:sz w:val="16"/>
        <w:szCs w:val="16"/>
      </w:rPr>
      <w:instrText>PAGE</w:instrText>
    </w:r>
    <w:r w:rsidRPr="00C3145C">
      <w:rPr>
        <w:sz w:val="16"/>
        <w:szCs w:val="16"/>
      </w:rPr>
      <w:fldChar w:fldCharType="separate"/>
    </w:r>
    <w:r w:rsidR="00873E2F">
      <w:rPr>
        <w:noProof/>
        <w:sz w:val="16"/>
        <w:szCs w:val="16"/>
      </w:rPr>
      <w:t>3</w:t>
    </w:r>
    <w:r w:rsidRPr="00C3145C">
      <w:rPr>
        <w:sz w:val="16"/>
        <w:szCs w:val="16"/>
      </w:rPr>
      <w:fldChar w:fldCharType="end"/>
    </w:r>
  </w:p>
  <w:p w14:paraId="21C2FD00" w14:textId="77777777" w:rsidR="00CB5B97" w:rsidRDefault="00CB5B97">
    <w:pPr>
      <w:spacing w:line="240" w:lineRule="auto"/>
      <w:jc w:val="both"/>
      <w:rPr>
        <w:sz w:val="16"/>
        <w:szCs w:val="16"/>
      </w:rPr>
    </w:pPr>
  </w:p>
  <w:p w14:paraId="7020FFBF" w14:textId="77777777" w:rsidR="00CB5B97" w:rsidRPr="000022DF" w:rsidRDefault="00CB5B97" w:rsidP="00CB5B97">
    <w:pPr>
      <w:pStyle w:val="Sinespaciado"/>
      <w:jc w:val="center"/>
      <w:rPr>
        <w:b/>
        <w:i/>
        <w:sz w:val="12"/>
        <w:szCs w:val="12"/>
      </w:rPr>
    </w:pPr>
    <w:r w:rsidRPr="000022DF">
      <w:rPr>
        <w:b/>
        <w:i/>
        <w:sz w:val="12"/>
        <w:szCs w:val="12"/>
      </w:rPr>
      <w:t>INSTITUTO NACIONAL DE DEFENSA DE LA COMPETENCIA Y DE LA PROTECCIÓN DE LA PROPIEDAD INTELECTUAL</w:t>
    </w:r>
  </w:p>
  <w:p w14:paraId="3D002332" w14:textId="77777777" w:rsidR="00CB5B97" w:rsidRPr="000022DF" w:rsidRDefault="00CB5B97" w:rsidP="00CB5B97">
    <w:pPr>
      <w:pStyle w:val="Sinespaciado"/>
      <w:jc w:val="center"/>
      <w:rPr>
        <w:sz w:val="12"/>
        <w:szCs w:val="12"/>
      </w:rPr>
    </w:pPr>
    <w:r w:rsidRPr="000022DF">
      <w:rPr>
        <w:sz w:val="12"/>
        <w:szCs w:val="12"/>
      </w:rPr>
      <w:t xml:space="preserve">Calle De la Prosa 104, San Borja, Lima 41 - Perú </w:t>
    </w:r>
    <w:proofErr w:type="spellStart"/>
    <w:r w:rsidRPr="000022DF">
      <w:rPr>
        <w:sz w:val="12"/>
        <w:szCs w:val="12"/>
      </w:rPr>
      <w:t>Telf</w:t>
    </w:r>
    <w:proofErr w:type="spellEnd"/>
    <w:r w:rsidRPr="000022DF">
      <w:rPr>
        <w:sz w:val="12"/>
        <w:szCs w:val="12"/>
      </w:rPr>
      <w:t>: 224 7800 / Fax: 224 0348</w:t>
    </w:r>
  </w:p>
  <w:p w14:paraId="096DF78D" w14:textId="63C86239" w:rsidR="009E7B85" w:rsidRDefault="00CB5B97" w:rsidP="009E7B85">
    <w:pPr>
      <w:spacing w:line="240" w:lineRule="auto"/>
      <w:jc w:val="center"/>
      <w:rPr>
        <w:sz w:val="16"/>
        <w:szCs w:val="16"/>
        <w:lang w:val="pt-PT"/>
      </w:rPr>
    </w:pPr>
    <w:r w:rsidRPr="000022DF">
      <w:rPr>
        <w:sz w:val="12"/>
        <w:szCs w:val="12"/>
        <w:lang w:val="en-US"/>
      </w:rPr>
      <w:t>E-mail: postmaster@indecopi.gob.pe / Web: www.indecopi.gob.pe</w:t>
    </w:r>
  </w:p>
  <w:p w14:paraId="59AD2DF1" w14:textId="77777777" w:rsidR="009E7B85" w:rsidRDefault="009E7B85" w:rsidP="009E7B85">
    <w:pPr>
      <w:spacing w:line="240" w:lineRule="auto"/>
      <w:jc w:val="both"/>
      <w:rPr>
        <w:sz w:val="16"/>
        <w:szCs w:val="16"/>
        <w:lang w:val="pt-PT"/>
      </w:rPr>
    </w:pPr>
  </w:p>
  <w:p w14:paraId="7CBDD9FA" w14:textId="4B437DD0" w:rsidR="007B5317" w:rsidRPr="009E7B85" w:rsidRDefault="009E7B85" w:rsidP="009E7B85">
    <w:pPr>
      <w:spacing w:line="240" w:lineRule="auto"/>
      <w:jc w:val="both"/>
      <w:rPr>
        <w:sz w:val="16"/>
        <w:szCs w:val="16"/>
        <w:lang w:val="pt-PT"/>
      </w:rPr>
    </w:pPr>
    <w:r w:rsidRPr="009E7B85">
      <w:rPr>
        <w:sz w:val="16"/>
        <w:szCs w:val="16"/>
        <w:lang w:val="pt-PT"/>
      </w:rPr>
      <w:t>M-CPC-03/02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5CBD" w14:textId="77777777" w:rsidR="00E10501" w:rsidRDefault="00E10501">
      <w:pPr>
        <w:spacing w:line="240" w:lineRule="auto"/>
      </w:pPr>
      <w:r>
        <w:separator/>
      </w:r>
    </w:p>
  </w:footnote>
  <w:footnote w:type="continuationSeparator" w:id="0">
    <w:p w14:paraId="7903E95E" w14:textId="77777777" w:rsidR="00E10501" w:rsidRDefault="00E10501">
      <w:pPr>
        <w:spacing w:line="240" w:lineRule="auto"/>
      </w:pPr>
      <w:r>
        <w:continuationSeparator/>
      </w:r>
    </w:p>
  </w:footnote>
  <w:footnote w:type="continuationNotice" w:id="1">
    <w:p w14:paraId="38E18B22" w14:textId="77777777" w:rsidR="00E10501" w:rsidRDefault="00E10501">
      <w:pPr>
        <w:spacing w:line="240" w:lineRule="auto"/>
      </w:pPr>
    </w:p>
  </w:footnote>
  <w:footnote w:id="2">
    <w:p w14:paraId="3A9DFC49" w14:textId="77777777" w:rsidR="00ED23AE" w:rsidRPr="00FE1648" w:rsidRDefault="00ED23AE" w:rsidP="00D76607">
      <w:pPr>
        <w:pStyle w:val="Normal0"/>
        <w:pBdr>
          <w:top w:val="nil"/>
          <w:left w:val="nil"/>
          <w:bottom w:val="nil"/>
          <w:right w:val="nil"/>
          <w:between w:val="nil"/>
        </w:pBdr>
        <w:ind w:left="567" w:hanging="567"/>
        <w:jc w:val="both"/>
        <w:rPr>
          <w:b/>
          <w:sz w:val="16"/>
          <w:szCs w:val="16"/>
        </w:rPr>
      </w:pPr>
      <w:r w:rsidRPr="00FE1648">
        <w:rPr>
          <w:sz w:val="16"/>
          <w:szCs w:val="16"/>
          <w:vertAlign w:val="superscript"/>
        </w:rPr>
        <w:footnoteRef/>
      </w:r>
      <w:r w:rsidRPr="00FE1648">
        <w:rPr>
          <w:sz w:val="16"/>
          <w:szCs w:val="16"/>
        </w:rPr>
        <w:t xml:space="preserve">  </w:t>
      </w:r>
      <w:r w:rsidRPr="00FE1648">
        <w:rPr>
          <w:sz w:val="16"/>
          <w:szCs w:val="16"/>
        </w:rPr>
        <w:tab/>
      </w:r>
      <w:r w:rsidRPr="00FE1648">
        <w:rPr>
          <w:b/>
          <w:sz w:val="16"/>
          <w:szCs w:val="16"/>
        </w:rPr>
        <w:t>DECRETO SUPREMO 004-2019-JUS, TEXTO ÚNICO ORDENADO DE LA LEY DEL PROCEDIMIENTO ADMINISTRATIVO GENERAL, publicado el 25 de enero de 2019.</w:t>
      </w:r>
    </w:p>
    <w:p w14:paraId="59E461D2" w14:textId="77777777" w:rsidR="00ED23AE" w:rsidRPr="00FE1648" w:rsidRDefault="00ED23AE" w:rsidP="00D76607">
      <w:pPr>
        <w:pStyle w:val="Normal0"/>
        <w:pBdr>
          <w:top w:val="nil"/>
          <w:left w:val="nil"/>
          <w:bottom w:val="nil"/>
          <w:right w:val="nil"/>
          <w:between w:val="nil"/>
        </w:pBdr>
        <w:ind w:left="567"/>
        <w:jc w:val="both"/>
        <w:rPr>
          <w:b/>
          <w:sz w:val="16"/>
          <w:szCs w:val="16"/>
        </w:rPr>
      </w:pPr>
      <w:r w:rsidRPr="00FE1648">
        <w:rPr>
          <w:b/>
          <w:sz w:val="16"/>
          <w:szCs w:val="16"/>
        </w:rPr>
        <w:t>“Artículo 197.- Fin del procedimiento</w:t>
      </w:r>
    </w:p>
    <w:p w14:paraId="2989A54F" w14:textId="77777777" w:rsidR="00ED23AE" w:rsidRPr="00FE1648" w:rsidRDefault="00ED23AE" w:rsidP="00D76607">
      <w:pPr>
        <w:pStyle w:val="Normal0"/>
        <w:pBdr>
          <w:top w:val="nil"/>
          <w:left w:val="nil"/>
          <w:bottom w:val="nil"/>
          <w:right w:val="nil"/>
          <w:between w:val="nil"/>
        </w:pBdr>
        <w:ind w:left="1134" w:hanging="567"/>
        <w:jc w:val="both"/>
        <w:rPr>
          <w:sz w:val="16"/>
          <w:szCs w:val="16"/>
        </w:rPr>
      </w:pPr>
      <w:r w:rsidRPr="00FE1648">
        <w:rPr>
          <w:sz w:val="16"/>
          <w:szCs w:val="16"/>
        </w:rPr>
        <w:t xml:space="preserve">197.1 </w:t>
      </w:r>
      <w:r w:rsidRPr="00FE1648">
        <w:rPr>
          <w:sz w:val="16"/>
          <w:szCs w:val="16"/>
        </w:rPr>
        <w:tab/>
        <w:t xml:space="preserve">Pondrán fin al procedimiento las resoluciones que se pronuncian sobre el fondo del asunto, el silencio administrativo positivo, el silencio administrativo negativo en el caso a que se refiere el párrafo 199.4 del artículo 199, el desistimiento, la declaración de abandono, los acuerdos adoptados como consecuencia de conciliación o transacción extrajudicial que tengan por objeto poner fin al procedimiento y la prestación efectiva de lo pedido a conformidad del administrado en caso de petición graciable. </w:t>
      </w:r>
    </w:p>
    <w:p w14:paraId="20979062" w14:textId="77777777" w:rsidR="00ED23AE" w:rsidRPr="00FE1648" w:rsidRDefault="00ED23AE" w:rsidP="00D76607">
      <w:pPr>
        <w:pStyle w:val="Normal0"/>
        <w:pBdr>
          <w:top w:val="nil"/>
          <w:left w:val="nil"/>
          <w:bottom w:val="nil"/>
          <w:right w:val="nil"/>
          <w:between w:val="nil"/>
        </w:pBdr>
        <w:ind w:left="567"/>
        <w:jc w:val="both"/>
        <w:rPr>
          <w:sz w:val="16"/>
          <w:szCs w:val="16"/>
        </w:rPr>
      </w:pPr>
      <w:r w:rsidRPr="00FE1648">
        <w:rPr>
          <w:sz w:val="16"/>
          <w:szCs w:val="16"/>
        </w:rPr>
        <w:t>(…)”.</w:t>
      </w:r>
    </w:p>
    <w:p w14:paraId="7AD06ADC" w14:textId="77777777" w:rsidR="00A9418A" w:rsidRPr="00FE1648" w:rsidRDefault="00A9418A" w:rsidP="00D76607">
      <w:pPr>
        <w:pStyle w:val="Normal0"/>
        <w:pBdr>
          <w:top w:val="nil"/>
          <w:left w:val="nil"/>
          <w:bottom w:val="nil"/>
          <w:right w:val="nil"/>
          <w:between w:val="nil"/>
        </w:pBdr>
        <w:ind w:left="567"/>
        <w:jc w:val="both"/>
        <w:rPr>
          <w:sz w:val="16"/>
          <w:szCs w:val="16"/>
        </w:rPr>
      </w:pPr>
    </w:p>
  </w:footnote>
  <w:footnote w:id="3">
    <w:p w14:paraId="718ABA6B" w14:textId="77777777" w:rsidR="00ED23AE" w:rsidRPr="00FE1648" w:rsidRDefault="00ED23AE" w:rsidP="00D76607">
      <w:pPr>
        <w:pStyle w:val="Normal0"/>
        <w:pBdr>
          <w:top w:val="nil"/>
          <w:left w:val="nil"/>
          <w:bottom w:val="nil"/>
          <w:right w:val="nil"/>
          <w:between w:val="nil"/>
        </w:pBdr>
        <w:ind w:left="567" w:hanging="567"/>
        <w:jc w:val="both"/>
        <w:rPr>
          <w:b/>
          <w:sz w:val="16"/>
          <w:szCs w:val="16"/>
        </w:rPr>
      </w:pPr>
      <w:r w:rsidRPr="00FE1648">
        <w:rPr>
          <w:sz w:val="16"/>
          <w:szCs w:val="16"/>
          <w:vertAlign w:val="superscript"/>
        </w:rPr>
        <w:footnoteRef/>
      </w:r>
      <w:r w:rsidRPr="00FE1648">
        <w:rPr>
          <w:sz w:val="16"/>
          <w:szCs w:val="16"/>
        </w:rPr>
        <w:t xml:space="preserve">  </w:t>
      </w:r>
      <w:r w:rsidRPr="00FE1648">
        <w:rPr>
          <w:sz w:val="16"/>
          <w:szCs w:val="16"/>
        </w:rPr>
        <w:tab/>
      </w:r>
      <w:r w:rsidRPr="00FE1648">
        <w:rPr>
          <w:b/>
          <w:sz w:val="16"/>
          <w:szCs w:val="16"/>
        </w:rPr>
        <w:t>DECRETO SUPREMO 004-2019-JUS, TEXTO ÚNICO ORDENADO DE LA LEY DEL PROCEDIMIENTO ADMINISTRATIVO GENERAL, publicado el 25 de enero de 2019.</w:t>
      </w:r>
    </w:p>
    <w:p w14:paraId="721E8B43" w14:textId="77777777" w:rsidR="00ED23AE" w:rsidRPr="00FE1648" w:rsidRDefault="00ED23AE" w:rsidP="00D76607">
      <w:pPr>
        <w:pStyle w:val="Normal0"/>
        <w:pBdr>
          <w:top w:val="nil"/>
          <w:left w:val="nil"/>
          <w:bottom w:val="nil"/>
          <w:right w:val="nil"/>
          <w:between w:val="nil"/>
        </w:pBdr>
        <w:ind w:left="567" w:hanging="567"/>
        <w:jc w:val="both"/>
        <w:rPr>
          <w:b/>
          <w:sz w:val="16"/>
          <w:szCs w:val="16"/>
        </w:rPr>
      </w:pPr>
      <w:r w:rsidRPr="00FE1648">
        <w:rPr>
          <w:b/>
          <w:sz w:val="16"/>
          <w:szCs w:val="16"/>
        </w:rPr>
        <w:t xml:space="preserve"> </w:t>
      </w:r>
      <w:r w:rsidRPr="00FE1648">
        <w:rPr>
          <w:b/>
          <w:sz w:val="16"/>
          <w:szCs w:val="16"/>
        </w:rPr>
        <w:tab/>
        <w:t>“Artículo 238. Conciliación, transacción extrajudicial y desistimiento</w:t>
      </w:r>
    </w:p>
    <w:p w14:paraId="18D174DD" w14:textId="77777777" w:rsidR="00ED23AE" w:rsidRPr="00FE1648" w:rsidRDefault="00ED23AE" w:rsidP="00D76607">
      <w:pPr>
        <w:pStyle w:val="Normal0"/>
        <w:pBdr>
          <w:top w:val="nil"/>
          <w:left w:val="nil"/>
          <w:bottom w:val="nil"/>
          <w:right w:val="nil"/>
          <w:between w:val="nil"/>
        </w:pBdr>
        <w:ind w:left="1134" w:hanging="567"/>
        <w:jc w:val="both"/>
        <w:rPr>
          <w:sz w:val="16"/>
          <w:szCs w:val="16"/>
        </w:rPr>
      </w:pPr>
      <w:r w:rsidRPr="00FE1648">
        <w:rPr>
          <w:sz w:val="16"/>
          <w:szCs w:val="16"/>
        </w:rPr>
        <w:t xml:space="preserve">238.1 </w:t>
      </w:r>
      <w:r w:rsidRPr="00FE1648">
        <w:rPr>
          <w:sz w:val="16"/>
          <w:szCs w:val="16"/>
        </w:rPr>
        <w:tab/>
        <w:t>En los casos en los que la Ley lo permita y antes de que se notifique la resolución final, la autoridad podrá aprobar acuerdos, pactos, convenios o contratos con los administrados que importen una transacción extrajudicial o conciliación, con el alcance, requisitos, efectos y régimen jurídico específico que en cada caso prevea la disposición que lo regule, pudiendo tales actos poner fin al procedimiento administrativo y dejar sin efecto las resoluciones que se hubieren dictado en el procedimiento. El acuerdo podrá ser recogido en una resolución administrativa.</w:t>
      </w:r>
    </w:p>
    <w:p w14:paraId="367D0EF0" w14:textId="77777777" w:rsidR="00ED23AE" w:rsidRPr="00FE1648" w:rsidRDefault="00ED23AE" w:rsidP="00D76607">
      <w:pPr>
        <w:pStyle w:val="Normal0"/>
        <w:pBdr>
          <w:top w:val="nil"/>
          <w:left w:val="nil"/>
          <w:bottom w:val="nil"/>
          <w:right w:val="nil"/>
          <w:between w:val="nil"/>
        </w:pBdr>
        <w:ind w:left="1134" w:hanging="567"/>
        <w:jc w:val="both"/>
        <w:rPr>
          <w:sz w:val="16"/>
          <w:szCs w:val="16"/>
        </w:rPr>
      </w:pPr>
      <w:r w:rsidRPr="00FE1648">
        <w:rPr>
          <w:sz w:val="16"/>
          <w:szCs w:val="16"/>
        </w:rPr>
        <w:t>(…)”.</w:t>
      </w:r>
    </w:p>
    <w:p w14:paraId="76B2E00E" w14:textId="77777777" w:rsidR="00ED23AE" w:rsidRPr="00FE1648" w:rsidRDefault="00ED23AE" w:rsidP="00D76607">
      <w:pPr>
        <w:pStyle w:val="Normal0"/>
        <w:pBdr>
          <w:top w:val="nil"/>
          <w:left w:val="nil"/>
          <w:bottom w:val="nil"/>
          <w:right w:val="nil"/>
          <w:between w:val="nil"/>
        </w:pBdr>
        <w:ind w:left="1134" w:hanging="567"/>
        <w:jc w:val="both"/>
        <w:rPr>
          <w:sz w:val="16"/>
          <w:szCs w:val="16"/>
        </w:rPr>
      </w:pPr>
    </w:p>
  </w:footnote>
  <w:footnote w:id="4">
    <w:p w14:paraId="474A753E" w14:textId="77777777" w:rsidR="00ED23AE" w:rsidRPr="00FE1648" w:rsidRDefault="00ED23AE" w:rsidP="00D76607">
      <w:pPr>
        <w:pStyle w:val="Normal0"/>
        <w:ind w:left="563" w:hanging="570"/>
        <w:jc w:val="both"/>
        <w:rPr>
          <w:sz w:val="16"/>
          <w:szCs w:val="16"/>
        </w:rPr>
      </w:pPr>
      <w:r w:rsidRPr="00FE1648">
        <w:rPr>
          <w:sz w:val="16"/>
          <w:szCs w:val="16"/>
          <w:vertAlign w:val="superscript"/>
        </w:rPr>
        <w:footnoteRef/>
      </w:r>
      <w:r w:rsidRPr="00FE1648">
        <w:rPr>
          <w:sz w:val="16"/>
          <w:szCs w:val="16"/>
        </w:rPr>
        <w:t xml:space="preserve"> </w:t>
      </w:r>
      <w:r w:rsidRPr="00FE1648">
        <w:rPr>
          <w:sz w:val="16"/>
          <w:szCs w:val="16"/>
        </w:rPr>
        <w:tab/>
      </w:r>
      <w:r w:rsidRPr="00FE1648">
        <w:rPr>
          <w:b/>
          <w:sz w:val="16"/>
          <w:szCs w:val="16"/>
        </w:rPr>
        <w:t xml:space="preserve">LEY </w:t>
      </w:r>
      <w:proofErr w:type="spellStart"/>
      <w:r w:rsidRPr="00FE1648">
        <w:rPr>
          <w:b/>
          <w:sz w:val="16"/>
          <w:szCs w:val="16"/>
        </w:rPr>
        <w:t>N°</w:t>
      </w:r>
      <w:proofErr w:type="spellEnd"/>
      <w:r w:rsidRPr="00FE1648">
        <w:rPr>
          <w:b/>
          <w:sz w:val="16"/>
          <w:szCs w:val="16"/>
        </w:rPr>
        <w:t xml:space="preserve"> 29571, CÓDIGO DE PROTECCIÓN Y DEFENSA DEL CONSUMIDOR, publicada el 2 de setiembre de 2010 y modificada por el DECRETO LEGISLATIVO </w:t>
      </w:r>
      <w:proofErr w:type="spellStart"/>
      <w:r w:rsidRPr="00FE1648">
        <w:rPr>
          <w:b/>
          <w:sz w:val="16"/>
          <w:szCs w:val="16"/>
        </w:rPr>
        <w:t>N°</w:t>
      </w:r>
      <w:proofErr w:type="spellEnd"/>
      <w:r w:rsidRPr="00FE1648">
        <w:rPr>
          <w:b/>
          <w:sz w:val="16"/>
          <w:szCs w:val="16"/>
        </w:rPr>
        <w:t xml:space="preserve"> 1308, publicado el 30 de diciembre de 2016 </w:t>
      </w:r>
    </w:p>
    <w:p w14:paraId="0E80A49E" w14:textId="77777777" w:rsidR="00ED23AE" w:rsidRPr="00FE1648" w:rsidRDefault="00ED23AE" w:rsidP="00D76607">
      <w:pPr>
        <w:pStyle w:val="Normal0"/>
        <w:pBdr>
          <w:top w:val="nil"/>
          <w:left w:val="nil"/>
          <w:bottom w:val="nil"/>
          <w:right w:val="nil"/>
          <w:between w:val="nil"/>
        </w:pBdr>
        <w:ind w:left="567"/>
        <w:jc w:val="both"/>
        <w:rPr>
          <w:b/>
          <w:sz w:val="16"/>
          <w:szCs w:val="16"/>
        </w:rPr>
      </w:pPr>
      <w:r w:rsidRPr="00FE1648">
        <w:rPr>
          <w:b/>
          <w:sz w:val="16"/>
          <w:szCs w:val="16"/>
        </w:rPr>
        <w:t>Artículo 107-A.- Formas de conclusión anticipada del procedimiento de oficio promovido por denuncia de parte</w:t>
      </w:r>
    </w:p>
    <w:p w14:paraId="7837F3BF" w14:textId="77777777" w:rsidR="00ED23AE" w:rsidRPr="00FE1648" w:rsidRDefault="00ED23AE" w:rsidP="00D76607">
      <w:pPr>
        <w:pStyle w:val="Normal0"/>
        <w:pBdr>
          <w:top w:val="nil"/>
          <w:left w:val="nil"/>
          <w:bottom w:val="nil"/>
          <w:right w:val="nil"/>
          <w:between w:val="nil"/>
        </w:pBdr>
        <w:ind w:left="567"/>
        <w:jc w:val="both"/>
        <w:rPr>
          <w:sz w:val="16"/>
          <w:szCs w:val="16"/>
        </w:rPr>
      </w:pPr>
      <w:r w:rsidRPr="00FE1648">
        <w:rPr>
          <w:sz w:val="16"/>
          <w:szCs w:val="16"/>
        </w:rPr>
        <w:t>En cualquier estado e instancia del procedimiento de oficio promovido por denuncia de parte, el órgano resolutivo puede declarar su conclusión anticipada en los siguientes supuestos:</w:t>
      </w:r>
    </w:p>
    <w:p w14:paraId="158EE8FD" w14:textId="77777777" w:rsidR="00ED23AE" w:rsidRPr="00FE1648" w:rsidRDefault="00ED23AE" w:rsidP="00D76607">
      <w:pPr>
        <w:pStyle w:val="Normal0"/>
        <w:pBdr>
          <w:top w:val="nil"/>
          <w:left w:val="nil"/>
          <w:bottom w:val="nil"/>
          <w:right w:val="nil"/>
          <w:between w:val="nil"/>
        </w:pBdr>
        <w:jc w:val="both"/>
        <w:rPr>
          <w:sz w:val="16"/>
          <w:szCs w:val="16"/>
        </w:rPr>
      </w:pPr>
    </w:p>
    <w:p w14:paraId="268CFC77" w14:textId="77777777" w:rsidR="00ED23AE" w:rsidRPr="00FE1648" w:rsidRDefault="00ED23AE" w:rsidP="00D76607">
      <w:pPr>
        <w:pStyle w:val="Normal0"/>
        <w:pBdr>
          <w:top w:val="nil"/>
          <w:left w:val="nil"/>
          <w:bottom w:val="nil"/>
          <w:right w:val="nil"/>
          <w:between w:val="nil"/>
        </w:pBdr>
        <w:ind w:left="851" w:hanging="284"/>
        <w:jc w:val="both"/>
        <w:rPr>
          <w:sz w:val="16"/>
          <w:szCs w:val="16"/>
        </w:rPr>
      </w:pPr>
      <w:r w:rsidRPr="00FE1648">
        <w:rPr>
          <w:sz w:val="16"/>
          <w:szCs w:val="16"/>
        </w:rPr>
        <w:t>1.</w:t>
      </w:r>
      <w:r w:rsidRPr="00FE1648">
        <w:rPr>
          <w:sz w:val="16"/>
          <w:szCs w:val="16"/>
        </w:rPr>
        <w:tab/>
        <w:t>Cuando el denunciante formule desistimiento del procedimiento o de la pretensión antes de la notificación de la resolución que agota la vía administrativa.</w:t>
      </w:r>
    </w:p>
    <w:p w14:paraId="09BE30CF" w14:textId="77777777" w:rsidR="00ED23AE" w:rsidRPr="00FE1648" w:rsidRDefault="00ED23AE" w:rsidP="00D76607">
      <w:pPr>
        <w:pStyle w:val="Normal0"/>
        <w:pBdr>
          <w:top w:val="nil"/>
          <w:left w:val="nil"/>
          <w:bottom w:val="nil"/>
          <w:right w:val="nil"/>
          <w:between w:val="nil"/>
        </w:pBdr>
        <w:ind w:left="851" w:hanging="284"/>
        <w:jc w:val="both"/>
        <w:rPr>
          <w:sz w:val="16"/>
          <w:szCs w:val="16"/>
        </w:rPr>
      </w:pPr>
      <w:r w:rsidRPr="00FE1648">
        <w:rPr>
          <w:sz w:val="16"/>
          <w:szCs w:val="16"/>
        </w:rPr>
        <w:t>2.</w:t>
      </w:r>
      <w:r w:rsidRPr="00FE1648">
        <w:rPr>
          <w:sz w:val="16"/>
          <w:szCs w:val="16"/>
        </w:rPr>
        <w:tab/>
        <w:t>Cuando las partes lleguen a un acuerdo mediante conciliación, mediación, transacción o cualquier otro acuerdo que, de forma indubitable, deje constancia que se ha solucionado la controversia materia de denuncia antes de la notificación de la resolución que pone fin a la misma.</w:t>
      </w:r>
    </w:p>
    <w:p w14:paraId="606324ED" w14:textId="77777777" w:rsidR="00ED23AE" w:rsidRPr="00FE1648" w:rsidRDefault="00ED23AE" w:rsidP="00D76607">
      <w:pPr>
        <w:pStyle w:val="Normal0"/>
        <w:pBdr>
          <w:top w:val="nil"/>
          <w:left w:val="nil"/>
          <w:bottom w:val="nil"/>
          <w:right w:val="nil"/>
          <w:between w:val="nil"/>
        </w:pBdr>
        <w:ind w:left="567" w:hanging="567"/>
        <w:jc w:val="both"/>
        <w:rPr>
          <w:sz w:val="16"/>
          <w:szCs w:val="16"/>
        </w:rPr>
      </w:pPr>
    </w:p>
    <w:p w14:paraId="568C8CFC" w14:textId="77777777" w:rsidR="00ED23AE" w:rsidRPr="00FE1648" w:rsidRDefault="00ED23AE" w:rsidP="00D76607">
      <w:pPr>
        <w:pStyle w:val="Normal0"/>
        <w:pBdr>
          <w:top w:val="nil"/>
          <w:left w:val="nil"/>
          <w:bottom w:val="nil"/>
          <w:right w:val="nil"/>
          <w:between w:val="nil"/>
        </w:pBdr>
        <w:ind w:left="567"/>
        <w:jc w:val="both"/>
        <w:rPr>
          <w:sz w:val="16"/>
          <w:szCs w:val="16"/>
        </w:rPr>
      </w:pPr>
      <w:r w:rsidRPr="00FE1648">
        <w:rPr>
          <w:sz w:val="16"/>
          <w:szCs w:val="16"/>
        </w:rPr>
        <w:t>Cualquiera de las partes podrá acreditar ante el órgano resolutivo la solución de la controversia, para que la autoridad declare la conclusión anticipada del procedimiento. El procedimiento continuará respecto de aquellos denunciados o pretensiones no comprendidas en dicha conclusión anticipada.</w:t>
      </w:r>
    </w:p>
    <w:p w14:paraId="6909872C" w14:textId="77777777" w:rsidR="00ED23AE" w:rsidRPr="00FE1648" w:rsidRDefault="00ED23AE" w:rsidP="00D76607">
      <w:pPr>
        <w:pStyle w:val="Normal0"/>
        <w:pBdr>
          <w:top w:val="nil"/>
          <w:left w:val="nil"/>
          <w:bottom w:val="nil"/>
          <w:right w:val="nil"/>
          <w:between w:val="nil"/>
        </w:pBdr>
        <w:ind w:left="567" w:hanging="567"/>
        <w:jc w:val="both"/>
        <w:rPr>
          <w:sz w:val="16"/>
          <w:szCs w:val="16"/>
        </w:rPr>
      </w:pPr>
    </w:p>
    <w:p w14:paraId="2D9384D8" w14:textId="77777777" w:rsidR="00ED23AE" w:rsidRPr="00FE1648" w:rsidRDefault="00ED23AE" w:rsidP="00D76607">
      <w:pPr>
        <w:pStyle w:val="Normal0"/>
        <w:pBdr>
          <w:top w:val="nil"/>
          <w:left w:val="nil"/>
          <w:bottom w:val="nil"/>
          <w:right w:val="nil"/>
          <w:between w:val="nil"/>
        </w:pBdr>
        <w:ind w:left="567"/>
        <w:jc w:val="both"/>
        <w:rPr>
          <w:sz w:val="16"/>
          <w:szCs w:val="16"/>
        </w:rPr>
      </w:pPr>
      <w:r w:rsidRPr="00FE1648">
        <w:rPr>
          <w:sz w:val="16"/>
          <w:szCs w:val="16"/>
        </w:rPr>
        <w:t>La autoridad podrá continuar de oficio el procedimiento si del análisis de los hechos denunciados considera que podría estarse afectando intereses de terceros o la acción suscitada por la iniciación del procedimiento entrañase interés general.</w:t>
      </w:r>
    </w:p>
    <w:p w14:paraId="1A62096B" w14:textId="77777777" w:rsidR="00ED23AE" w:rsidRPr="00FE1648" w:rsidRDefault="00ED23AE" w:rsidP="00D76607">
      <w:pPr>
        <w:pStyle w:val="Normal0"/>
        <w:pBdr>
          <w:top w:val="nil"/>
          <w:left w:val="nil"/>
          <w:bottom w:val="nil"/>
          <w:right w:val="nil"/>
          <w:between w:val="nil"/>
        </w:pBdr>
        <w:ind w:left="567"/>
        <w:jc w:val="both"/>
        <w:rPr>
          <w:sz w:val="16"/>
          <w:szCs w:val="16"/>
        </w:rPr>
      </w:pPr>
    </w:p>
  </w:footnote>
  <w:footnote w:id="5">
    <w:p w14:paraId="645D7BF7" w14:textId="3F23EDE4" w:rsidR="00D6678A" w:rsidRPr="00FE1648" w:rsidRDefault="00D6678A" w:rsidP="00D76607">
      <w:pPr>
        <w:pStyle w:val="Textonotapie"/>
        <w:ind w:left="567" w:hanging="567"/>
        <w:jc w:val="both"/>
        <w:rPr>
          <w:sz w:val="16"/>
          <w:szCs w:val="16"/>
        </w:rPr>
      </w:pPr>
      <w:r w:rsidRPr="00FE1648">
        <w:rPr>
          <w:rStyle w:val="Refdenotaalpie"/>
          <w:sz w:val="16"/>
          <w:szCs w:val="16"/>
        </w:rPr>
        <w:footnoteRef/>
      </w:r>
      <w:r w:rsidRPr="00FE1648">
        <w:rPr>
          <w:sz w:val="16"/>
          <w:szCs w:val="16"/>
        </w:rPr>
        <w:t xml:space="preserve"> </w:t>
      </w:r>
      <w:r w:rsidRPr="00FE1648">
        <w:rPr>
          <w:sz w:val="16"/>
          <w:szCs w:val="16"/>
        </w:rPr>
        <w:tab/>
      </w:r>
      <w:r w:rsidRPr="00FE1648">
        <w:rPr>
          <w:b/>
          <w:bCs/>
          <w:sz w:val="16"/>
          <w:szCs w:val="16"/>
        </w:rPr>
        <w:t xml:space="preserve">DECRETO SUPREMO </w:t>
      </w:r>
      <w:proofErr w:type="spellStart"/>
      <w:r w:rsidRPr="00FE1648">
        <w:rPr>
          <w:b/>
          <w:bCs/>
          <w:sz w:val="16"/>
          <w:szCs w:val="16"/>
        </w:rPr>
        <w:t>N°</w:t>
      </w:r>
      <w:proofErr w:type="spellEnd"/>
      <w:r w:rsidRPr="00FE1648">
        <w:rPr>
          <w:b/>
          <w:bCs/>
          <w:sz w:val="16"/>
          <w:szCs w:val="16"/>
        </w:rPr>
        <w:t xml:space="preserve"> 004-2019-JUS, TEXTO ÚNICO ORDENADO DE LA LEY DEL PROCEDIMIENTO ADMINISTRATIVO GENERAL, publicado el 25 de enero de 2019</w:t>
      </w:r>
    </w:p>
    <w:p w14:paraId="773F473F" w14:textId="77777777" w:rsidR="00D6678A" w:rsidRPr="00FE1648" w:rsidRDefault="00D6678A" w:rsidP="00D76607">
      <w:pPr>
        <w:pStyle w:val="Textonotapie"/>
        <w:ind w:left="567"/>
        <w:jc w:val="both"/>
        <w:rPr>
          <w:b/>
          <w:bCs/>
          <w:sz w:val="16"/>
          <w:szCs w:val="16"/>
          <w:lang w:val="es-ES"/>
        </w:rPr>
      </w:pPr>
      <w:r w:rsidRPr="00FE1648">
        <w:rPr>
          <w:b/>
          <w:bCs/>
          <w:sz w:val="16"/>
          <w:szCs w:val="16"/>
          <w:lang w:val="es-ES"/>
        </w:rPr>
        <w:t>Artículo IV. Principios del procedimiento administrativo</w:t>
      </w:r>
    </w:p>
    <w:p w14:paraId="4D606C86" w14:textId="14261D6C" w:rsidR="00D6678A" w:rsidRPr="00FE1648" w:rsidRDefault="00D6678A" w:rsidP="00D76607">
      <w:pPr>
        <w:pStyle w:val="Textonotapie"/>
        <w:ind w:left="567"/>
        <w:jc w:val="both"/>
        <w:rPr>
          <w:sz w:val="16"/>
          <w:szCs w:val="16"/>
          <w:lang w:val="es-ES"/>
        </w:rPr>
      </w:pPr>
      <w:r w:rsidRPr="00FE1648">
        <w:rPr>
          <w:sz w:val="16"/>
          <w:szCs w:val="16"/>
          <w:lang w:val="es-ES"/>
        </w:rPr>
        <w:t>1. El procedimiento administrativo se sustenta fundamentalmente en los siguientes principios, sin perjuicio de la vigencia de otros principios generales del Derecho Administrativo:</w:t>
      </w:r>
    </w:p>
    <w:p w14:paraId="4E79BE23" w14:textId="18A248A9" w:rsidR="00D6678A" w:rsidRPr="00FE1648" w:rsidRDefault="00D6678A" w:rsidP="00D76607">
      <w:pPr>
        <w:pStyle w:val="Textonotapie"/>
        <w:ind w:left="567"/>
        <w:jc w:val="both"/>
        <w:rPr>
          <w:sz w:val="16"/>
          <w:szCs w:val="16"/>
          <w:lang w:val="es-ES"/>
        </w:rPr>
      </w:pPr>
      <w:r w:rsidRPr="00FE1648">
        <w:rPr>
          <w:sz w:val="16"/>
          <w:szCs w:val="16"/>
          <w:lang w:val="es-ES"/>
        </w:rPr>
        <w:t>(…)</w:t>
      </w:r>
    </w:p>
    <w:p w14:paraId="7C04AC37" w14:textId="067644EA" w:rsidR="00D6678A" w:rsidRPr="00FE1648" w:rsidRDefault="00D6678A" w:rsidP="00D76607">
      <w:pPr>
        <w:pStyle w:val="Textonotapie"/>
        <w:ind w:left="567"/>
        <w:jc w:val="both"/>
        <w:rPr>
          <w:sz w:val="16"/>
          <w:szCs w:val="16"/>
          <w:lang w:val="es-ES"/>
        </w:rPr>
      </w:pPr>
      <w:r w:rsidRPr="00FE1648">
        <w:rPr>
          <w:b/>
          <w:bCs/>
          <w:sz w:val="16"/>
          <w:szCs w:val="16"/>
        </w:rPr>
        <w:t xml:space="preserve">1.6. Principio de </w:t>
      </w:r>
      <w:proofErr w:type="gramStart"/>
      <w:r w:rsidRPr="00FE1648">
        <w:rPr>
          <w:b/>
          <w:bCs/>
          <w:sz w:val="16"/>
          <w:szCs w:val="16"/>
        </w:rPr>
        <w:t>informalismo.-</w:t>
      </w:r>
      <w:proofErr w:type="gramEnd"/>
      <w:r w:rsidRPr="00FE1648">
        <w:rPr>
          <w:b/>
          <w:bCs/>
          <w:sz w:val="16"/>
          <w:szCs w:val="16"/>
        </w:rPr>
        <w:t xml:space="preserve"> </w:t>
      </w:r>
      <w:r w:rsidRPr="00FE1648">
        <w:rPr>
          <w:sz w:val="16"/>
          <w:szCs w:val="16"/>
        </w:rPr>
        <w:t>Las normas de procedimiento deben ser interpretadas en forma favorable a la admisión y decisión final de las pretensiones de los administrados, de modo que sus derechos e intereses no sean afectados por la exigencia de aspectos formales que puedan ser subsanados dentro del procedimiento, siempre que dicha excusa no afecte derechos de terceros o el interés público.</w:t>
      </w:r>
    </w:p>
    <w:p w14:paraId="54792392" w14:textId="77777777" w:rsidR="00D6678A" w:rsidRPr="00FE1648" w:rsidRDefault="00D6678A" w:rsidP="00D76607">
      <w:pPr>
        <w:pStyle w:val="Textonotapie"/>
        <w:ind w:left="567"/>
        <w:jc w:val="both"/>
        <w:rPr>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09FA8" w14:textId="43E8A5DA" w:rsidR="00746690" w:rsidRPr="0084274C" w:rsidRDefault="00421953">
    <w:pPr>
      <w:tabs>
        <w:tab w:val="center" w:pos="4419"/>
        <w:tab w:val="right" w:pos="8838"/>
      </w:tabs>
      <w:spacing w:line="240" w:lineRule="auto"/>
      <w:jc w:val="right"/>
      <w:rPr>
        <w:sz w:val="15"/>
        <w:szCs w:val="15"/>
      </w:rPr>
    </w:pPr>
    <w:r>
      <w:rPr>
        <w:noProof/>
      </w:rPr>
      <w:drawing>
        <wp:anchor distT="0" distB="0" distL="114300" distR="114300" simplePos="0" relativeHeight="251658240" behindDoc="0" locked="0" layoutInCell="1" allowOverlap="1" wp14:anchorId="420BD1D1" wp14:editId="3B8819F2">
          <wp:simplePos x="0" y="0"/>
          <wp:positionH relativeFrom="margin">
            <wp:align>left</wp:align>
          </wp:positionH>
          <wp:positionV relativeFrom="paragraph">
            <wp:posOffset>12370</wp:posOffset>
          </wp:positionV>
          <wp:extent cx="3429000" cy="514350"/>
          <wp:effectExtent l="0" t="0" r="0" b="0"/>
          <wp:wrapSquare wrapText="bothSides"/>
          <wp:docPr id="2" name="Imagen 2"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3F58D73D" w:rsidRPr="3F58D73D">
      <w:rPr>
        <w:rFonts w:ascii="Arial Narrow" w:eastAsia="Arial Narrow" w:hAnsi="Arial Narrow" w:cs="Arial Narrow"/>
        <w:b/>
        <w:bCs/>
        <w:i/>
        <w:iCs/>
        <w:sz w:val="15"/>
        <w:szCs w:val="15"/>
      </w:rPr>
      <w:t>COMISIÓN DE PROTECCIÓN AL CONSUMIDOR 1</w:t>
    </w:r>
  </w:p>
  <w:p w14:paraId="2AA9E5D2" w14:textId="26B68A69" w:rsidR="00746690" w:rsidRPr="0084274C" w:rsidRDefault="4574FFB4">
    <w:pPr>
      <w:spacing w:line="240" w:lineRule="auto"/>
      <w:jc w:val="right"/>
      <w:rPr>
        <w:sz w:val="15"/>
        <w:szCs w:val="15"/>
      </w:rPr>
    </w:pPr>
    <w:r w:rsidRPr="0084274C">
      <w:rPr>
        <w:rFonts w:ascii="Arial Narrow" w:eastAsia="Arial Narrow" w:hAnsi="Arial Narrow" w:cs="Arial Narrow"/>
        <w:b/>
        <w:bCs/>
        <w:i/>
        <w:iCs/>
        <w:sz w:val="15"/>
        <w:szCs w:val="15"/>
      </w:rPr>
      <w:t>SEDE CENTRAL</w:t>
    </w:r>
  </w:p>
  <w:p w14:paraId="52E27172" w14:textId="77777777" w:rsidR="00746690" w:rsidRPr="0084274C" w:rsidRDefault="00746690">
    <w:pPr>
      <w:spacing w:line="240" w:lineRule="auto"/>
      <w:jc w:val="right"/>
      <w:rPr>
        <w:sz w:val="15"/>
        <w:szCs w:val="15"/>
      </w:rPr>
    </w:pPr>
  </w:p>
  <w:p w14:paraId="257E4588" w14:textId="00DCF433" w:rsidR="00F60152" w:rsidRDefault="4574FFB4" w:rsidP="0002044B">
    <w:pPr>
      <w:spacing w:line="240" w:lineRule="auto"/>
      <w:ind w:left="1418" w:firstLine="709"/>
      <w:jc w:val="right"/>
      <w:rPr>
        <w:rFonts w:ascii="Arial Narrow" w:eastAsia="Arial Narrow" w:hAnsi="Arial Narrow" w:cs="Arial Narrow"/>
        <w:b/>
        <w:bCs/>
        <w:i/>
        <w:iCs/>
        <w:sz w:val="15"/>
        <w:szCs w:val="15"/>
      </w:rPr>
    </w:pPr>
    <w:r w:rsidRPr="0084274C">
      <w:rPr>
        <w:rFonts w:ascii="Arial Narrow" w:eastAsia="Arial Narrow" w:hAnsi="Arial Narrow" w:cs="Arial Narrow"/>
        <w:b/>
        <w:bCs/>
        <w:i/>
        <w:iCs/>
        <w:sz w:val="15"/>
        <w:szCs w:val="15"/>
      </w:rPr>
      <w:t xml:space="preserve">EXPEDIENTE </w:t>
    </w:r>
    <w:proofErr w:type="spellStart"/>
    <w:r w:rsidR="00E3285B">
      <w:rPr>
        <w:rFonts w:ascii="Arial Narrow" w:eastAsia="Arial Narrow" w:hAnsi="Arial Narrow" w:cs="Arial Narrow"/>
        <w:b/>
        <w:bCs/>
        <w:i/>
        <w:iCs/>
        <w:sz w:val="15"/>
        <w:szCs w:val="15"/>
      </w:rPr>
      <w:t>N</w:t>
    </w:r>
    <w:r w:rsidR="004153D6">
      <w:rPr>
        <w:rFonts w:ascii="Arial Narrow" w:eastAsia="Arial Narrow" w:hAnsi="Arial Narrow" w:cs="Arial Narrow"/>
        <w:b/>
        <w:bCs/>
        <w:i/>
        <w:iCs/>
        <w:sz w:val="15"/>
        <w:szCs w:val="15"/>
      </w:rPr>
      <w:t>°</w:t>
    </w:r>
    <w:proofErr w:type="spellEnd"/>
    <w:r w:rsidR="004153D6">
      <w:rPr>
        <w:rFonts w:ascii="Arial Narrow" w:eastAsia="Arial Narrow" w:hAnsi="Arial Narrow" w:cs="Arial Narrow"/>
        <w:b/>
        <w:bCs/>
        <w:i/>
        <w:iCs/>
        <w:sz w:val="15"/>
        <w:szCs w:val="15"/>
      </w:rPr>
      <w:t xml:space="preserve"> </w:t>
    </w:r>
    <w:r w:rsidR="00821D94">
      <w:rPr>
        <w:rFonts w:ascii="Arial Narrow" w:eastAsia="Arial Narrow" w:hAnsi="Arial Narrow" w:cs="Arial Narrow"/>
        <w:b/>
        <w:bCs/>
        <w:i/>
        <w:iCs/>
        <w:sz w:val="15"/>
        <w:szCs w:val="15"/>
      </w:rPr>
      <w:t>1353</w:t>
    </w:r>
    <w:r w:rsidR="00CD0D6F">
      <w:rPr>
        <w:rFonts w:ascii="Arial Narrow" w:eastAsia="Arial Narrow" w:hAnsi="Arial Narrow" w:cs="Arial Narrow"/>
        <w:b/>
        <w:bCs/>
        <w:i/>
        <w:iCs/>
        <w:sz w:val="15"/>
        <w:szCs w:val="15"/>
      </w:rPr>
      <w:t>-202</w:t>
    </w:r>
    <w:r w:rsidR="00757961">
      <w:rPr>
        <w:rFonts w:ascii="Arial Narrow" w:eastAsia="Arial Narrow" w:hAnsi="Arial Narrow" w:cs="Arial Narrow"/>
        <w:b/>
        <w:bCs/>
        <w:i/>
        <w:iCs/>
        <w:sz w:val="15"/>
        <w:szCs w:val="15"/>
      </w:rPr>
      <w:t>4</w:t>
    </w:r>
    <w:r w:rsidR="00C22A5D">
      <w:rPr>
        <w:rFonts w:ascii="Arial Narrow" w:eastAsia="Arial Narrow" w:hAnsi="Arial Narrow" w:cs="Arial Narrow"/>
        <w:b/>
        <w:bCs/>
        <w:i/>
        <w:iCs/>
        <w:sz w:val="15"/>
        <w:szCs w:val="15"/>
      </w:rPr>
      <w:t>/CC1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D7AEB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DF6CDC"/>
    <w:multiLevelType w:val="hybridMultilevel"/>
    <w:tmpl w:val="19E0257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5651D39"/>
    <w:multiLevelType w:val="multilevel"/>
    <w:tmpl w:val="71124E8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8B65ECE"/>
    <w:multiLevelType w:val="hybridMultilevel"/>
    <w:tmpl w:val="A558C918"/>
    <w:lvl w:ilvl="0" w:tplc="DB48DD40">
      <w:start w:val="1"/>
      <w:numFmt w:val="lowerRoman"/>
      <w:lvlText w:val="(%1)"/>
      <w:lvlJc w:val="left"/>
      <w:pPr>
        <w:ind w:left="1440" w:hanging="72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52E4592A">
      <w:start w:val="1"/>
      <w:numFmt w:val="decimal"/>
      <w:lvlText w:val="%4."/>
      <w:lvlJc w:val="left"/>
      <w:pPr>
        <w:ind w:left="3240" w:hanging="360"/>
      </w:pPr>
      <w:rPr>
        <w:b w:val="0"/>
        <w:bCs/>
        <w:i w:val="0"/>
        <w:iCs w:val="0"/>
      </w:r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4" w15:restartNumberingAfterBreak="0">
    <w:nsid w:val="0C346043"/>
    <w:multiLevelType w:val="hybridMultilevel"/>
    <w:tmpl w:val="FC3E9068"/>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0D2B54CC"/>
    <w:multiLevelType w:val="multilevel"/>
    <w:tmpl w:val="27287C1C"/>
    <w:lvl w:ilvl="0">
      <w:start w:val="4"/>
      <w:numFmt w:val="decimal"/>
      <w:lvlText w:val="%1."/>
      <w:lvlJc w:val="left"/>
      <w:pPr>
        <w:ind w:left="-1863" w:firstLine="2004"/>
      </w:pPr>
      <w:rPr>
        <w:rFonts w:ascii="Arial" w:eastAsia="Arial" w:hAnsi="Arial" w:cs="Arial" w:hint="default"/>
        <w:b w:val="0"/>
        <w:i w:val="0"/>
        <w:color w:val="000000"/>
        <w:sz w:val="22"/>
        <w:szCs w:val="22"/>
      </w:rPr>
    </w:lvl>
    <w:lvl w:ilvl="1">
      <w:start w:val="1"/>
      <w:numFmt w:val="lowerLetter"/>
      <w:lvlText w:val="%2."/>
      <w:lvlJc w:val="left"/>
      <w:pPr>
        <w:ind w:left="1902" w:firstLine="3443"/>
      </w:pPr>
      <w:rPr>
        <w:rFonts w:hint="default"/>
      </w:rPr>
    </w:lvl>
    <w:lvl w:ilvl="2">
      <w:start w:val="1"/>
      <w:numFmt w:val="lowerRoman"/>
      <w:lvlText w:val="%3."/>
      <w:lvlJc w:val="right"/>
      <w:pPr>
        <w:ind w:left="2622" w:firstLine="5063"/>
      </w:pPr>
      <w:rPr>
        <w:rFonts w:hint="default"/>
      </w:rPr>
    </w:lvl>
    <w:lvl w:ilvl="3">
      <w:start w:val="1"/>
      <w:numFmt w:val="lowerRoman"/>
      <w:lvlText w:val="(%4)"/>
      <w:lvlJc w:val="left"/>
      <w:pPr>
        <w:ind w:left="3342" w:firstLine="6324"/>
      </w:pPr>
      <w:rPr>
        <w:rFonts w:hint="default"/>
        <w:b w:val="0"/>
        <w:i w:val="0"/>
      </w:rPr>
    </w:lvl>
    <w:lvl w:ilvl="4">
      <w:start w:val="1"/>
      <w:numFmt w:val="lowerRoman"/>
      <w:lvlText w:val="(%5)"/>
      <w:lvlJc w:val="left"/>
      <w:pPr>
        <w:ind w:left="4062" w:firstLine="7764"/>
      </w:pPr>
      <w:rPr>
        <w:rFonts w:hint="default"/>
      </w:rPr>
    </w:lvl>
    <w:lvl w:ilvl="5">
      <w:start w:val="1"/>
      <w:numFmt w:val="lowerRoman"/>
      <w:lvlText w:val="%6."/>
      <w:lvlJc w:val="right"/>
      <w:pPr>
        <w:ind w:left="4782" w:firstLine="9384"/>
      </w:pPr>
      <w:rPr>
        <w:rFonts w:hint="default"/>
      </w:rPr>
    </w:lvl>
    <w:lvl w:ilvl="6">
      <w:start w:val="1"/>
      <w:numFmt w:val="decimal"/>
      <w:lvlText w:val="%7."/>
      <w:lvlJc w:val="left"/>
      <w:pPr>
        <w:ind w:left="5502" w:firstLine="10644"/>
      </w:pPr>
      <w:rPr>
        <w:rFonts w:hint="default"/>
      </w:rPr>
    </w:lvl>
    <w:lvl w:ilvl="7">
      <w:start w:val="1"/>
      <w:numFmt w:val="lowerLetter"/>
      <w:lvlText w:val="%8."/>
      <w:lvlJc w:val="left"/>
      <w:pPr>
        <w:ind w:left="6222" w:firstLine="12084"/>
      </w:pPr>
      <w:rPr>
        <w:rFonts w:hint="default"/>
      </w:rPr>
    </w:lvl>
    <w:lvl w:ilvl="8">
      <w:start w:val="1"/>
      <w:numFmt w:val="lowerRoman"/>
      <w:lvlText w:val="%9."/>
      <w:lvlJc w:val="right"/>
      <w:pPr>
        <w:ind w:left="6942" w:firstLine="13704"/>
      </w:pPr>
      <w:rPr>
        <w:rFonts w:hint="default"/>
      </w:rPr>
    </w:lvl>
  </w:abstractNum>
  <w:abstractNum w:abstractNumId="6" w15:restartNumberingAfterBreak="0">
    <w:nsid w:val="0EEA4906"/>
    <w:multiLevelType w:val="multilevel"/>
    <w:tmpl w:val="D7C06312"/>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color w:val="auto"/>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0FFE3097"/>
    <w:multiLevelType w:val="hybridMultilevel"/>
    <w:tmpl w:val="A378D49C"/>
    <w:lvl w:ilvl="0" w:tplc="010A175C">
      <w:start w:val="1"/>
      <w:numFmt w:val="lowerRoman"/>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8" w15:restartNumberingAfterBreak="0">
    <w:nsid w:val="121310C3"/>
    <w:multiLevelType w:val="hybridMultilevel"/>
    <w:tmpl w:val="0BC4E172"/>
    <w:lvl w:ilvl="0" w:tplc="383486C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378253C"/>
    <w:multiLevelType w:val="hybridMultilevel"/>
    <w:tmpl w:val="DAC441C0"/>
    <w:lvl w:ilvl="0" w:tplc="DDD033C4">
      <w:start w:val="1"/>
      <w:numFmt w:val="decimal"/>
      <w:lvlText w:val="%1."/>
      <w:lvlJc w:val="left"/>
      <w:pPr>
        <w:ind w:left="668" w:hanging="567"/>
      </w:pPr>
      <w:rPr>
        <w:rFonts w:ascii="Arial" w:eastAsia="Arial Narrow" w:hAnsi="Arial" w:cs="Arial" w:hint="default"/>
        <w:spacing w:val="-1"/>
        <w:w w:val="100"/>
        <w:sz w:val="22"/>
        <w:szCs w:val="22"/>
        <w:lang w:val="es-ES" w:eastAsia="es-ES" w:bidi="es-ES"/>
      </w:rPr>
    </w:lvl>
    <w:lvl w:ilvl="1" w:tplc="194CBA0E">
      <w:start w:val="1"/>
      <w:numFmt w:val="lowerRoman"/>
      <w:lvlText w:val="(%2)"/>
      <w:lvlJc w:val="left"/>
      <w:pPr>
        <w:ind w:left="1234" w:hanging="567"/>
      </w:pPr>
      <w:rPr>
        <w:rFonts w:ascii="Arial" w:eastAsia="Arial Narrow" w:hAnsi="Arial" w:cs="Arial" w:hint="default"/>
        <w:spacing w:val="-1"/>
        <w:w w:val="100"/>
        <w:sz w:val="22"/>
        <w:szCs w:val="22"/>
        <w:lang w:val="es-ES" w:eastAsia="es-ES" w:bidi="es-ES"/>
      </w:rPr>
    </w:lvl>
    <w:lvl w:ilvl="2" w:tplc="34064C88">
      <w:numFmt w:val="bullet"/>
      <w:lvlText w:val="•"/>
      <w:lvlJc w:val="left"/>
      <w:pPr>
        <w:ind w:left="2071" w:hanging="567"/>
      </w:pPr>
      <w:rPr>
        <w:lang w:val="es-ES" w:eastAsia="es-ES" w:bidi="es-ES"/>
      </w:rPr>
    </w:lvl>
    <w:lvl w:ilvl="3" w:tplc="507AD14E">
      <w:numFmt w:val="bullet"/>
      <w:lvlText w:val="•"/>
      <w:lvlJc w:val="left"/>
      <w:pPr>
        <w:ind w:left="2903" w:hanging="567"/>
      </w:pPr>
      <w:rPr>
        <w:lang w:val="es-ES" w:eastAsia="es-ES" w:bidi="es-ES"/>
      </w:rPr>
    </w:lvl>
    <w:lvl w:ilvl="4" w:tplc="160046DC">
      <w:numFmt w:val="bullet"/>
      <w:lvlText w:val="•"/>
      <w:lvlJc w:val="left"/>
      <w:pPr>
        <w:ind w:left="3735" w:hanging="567"/>
      </w:pPr>
      <w:rPr>
        <w:lang w:val="es-ES" w:eastAsia="es-ES" w:bidi="es-ES"/>
      </w:rPr>
    </w:lvl>
    <w:lvl w:ilvl="5" w:tplc="F8E63B52">
      <w:numFmt w:val="bullet"/>
      <w:lvlText w:val="•"/>
      <w:lvlJc w:val="left"/>
      <w:pPr>
        <w:ind w:left="4567" w:hanging="567"/>
      </w:pPr>
      <w:rPr>
        <w:lang w:val="es-ES" w:eastAsia="es-ES" w:bidi="es-ES"/>
      </w:rPr>
    </w:lvl>
    <w:lvl w:ilvl="6" w:tplc="1BAA9332">
      <w:numFmt w:val="bullet"/>
      <w:lvlText w:val="•"/>
      <w:lvlJc w:val="left"/>
      <w:pPr>
        <w:ind w:left="5399" w:hanging="567"/>
      </w:pPr>
      <w:rPr>
        <w:lang w:val="es-ES" w:eastAsia="es-ES" w:bidi="es-ES"/>
      </w:rPr>
    </w:lvl>
    <w:lvl w:ilvl="7" w:tplc="8C82D440">
      <w:numFmt w:val="bullet"/>
      <w:lvlText w:val="•"/>
      <w:lvlJc w:val="left"/>
      <w:pPr>
        <w:ind w:left="6230" w:hanging="567"/>
      </w:pPr>
      <w:rPr>
        <w:lang w:val="es-ES" w:eastAsia="es-ES" w:bidi="es-ES"/>
      </w:rPr>
    </w:lvl>
    <w:lvl w:ilvl="8" w:tplc="41C2289A">
      <w:numFmt w:val="bullet"/>
      <w:lvlText w:val="•"/>
      <w:lvlJc w:val="left"/>
      <w:pPr>
        <w:ind w:left="7062" w:hanging="567"/>
      </w:pPr>
      <w:rPr>
        <w:lang w:val="es-ES" w:eastAsia="es-ES" w:bidi="es-ES"/>
      </w:rPr>
    </w:lvl>
  </w:abstractNum>
  <w:abstractNum w:abstractNumId="10" w15:restartNumberingAfterBreak="0">
    <w:nsid w:val="155219CA"/>
    <w:multiLevelType w:val="multilevel"/>
    <w:tmpl w:val="1EBC54E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BE3FCD"/>
    <w:multiLevelType w:val="hybridMultilevel"/>
    <w:tmpl w:val="9E8E3F5E"/>
    <w:lvl w:ilvl="0" w:tplc="FFFFFFFF">
      <w:start w:val="1"/>
      <w:numFmt w:val="lowerRoman"/>
      <w:lvlText w:val="(%1)"/>
      <w:lvlJc w:val="left"/>
      <w:pPr>
        <w:ind w:left="1287" w:hanging="360"/>
      </w:pPr>
      <w:rPr>
        <w:rFonts w:ascii="Arial" w:eastAsia="Arial" w:hAnsi="Arial" w:cs="Arial" w:hint="default"/>
        <w:b w:val="0"/>
        <w:bCs/>
        <w:i w:val="0"/>
        <w:iCs w:val="0"/>
        <w:spacing w:val="-7"/>
        <w:w w:val="99"/>
        <w:sz w:val="22"/>
        <w:szCs w:val="22"/>
        <w:lang w:val="es-ES" w:eastAsia="en-US" w:bidi="ar-SA"/>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 w15:restartNumberingAfterBreak="0">
    <w:nsid w:val="1F4A100E"/>
    <w:multiLevelType w:val="hybridMultilevel"/>
    <w:tmpl w:val="58CE6A34"/>
    <w:lvl w:ilvl="0" w:tplc="AA3A0AEA">
      <w:start w:val="1"/>
      <w:numFmt w:val="lowerRoman"/>
      <w:lvlText w:val="(%1)"/>
      <w:lvlJc w:val="left"/>
      <w:pPr>
        <w:ind w:left="7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FD02612"/>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14" w15:restartNumberingAfterBreak="0">
    <w:nsid w:val="203429E7"/>
    <w:multiLevelType w:val="multilevel"/>
    <w:tmpl w:val="0630B2B8"/>
    <w:lvl w:ilvl="0">
      <w:start w:val="1"/>
      <w:numFmt w:val="upperRoman"/>
      <w:lvlText w:val="%1."/>
      <w:lvlJc w:val="left"/>
      <w:pPr>
        <w:ind w:left="1080" w:firstLine="360"/>
      </w:pPr>
      <w:rPr>
        <w:rFonts w:hint="default"/>
        <w:vertAlign w:val="baseline"/>
      </w:rPr>
    </w:lvl>
    <w:lvl w:ilvl="1">
      <w:start w:val="2"/>
      <w:numFmt w:val="decimal"/>
      <w:lvlText w:val="%2."/>
      <w:lvlJc w:val="left"/>
      <w:pPr>
        <w:ind w:left="1440" w:firstLine="1080"/>
      </w:pPr>
      <w:rPr>
        <w:rFonts w:ascii="Arial" w:eastAsia="Arial" w:hAnsi="Arial" w:cs="Arial" w:hint="default"/>
        <w:b w:val="0"/>
        <w:i w:val="0"/>
        <w:sz w:val="22"/>
        <w:szCs w:val="22"/>
        <w:vertAlign w:val="baseline"/>
      </w:rPr>
    </w:lvl>
    <w:lvl w:ilvl="2">
      <w:start w:val="1"/>
      <w:numFmt w:val="lowerRoman"/>
      <w:lvlText w:val="(%3)"/>
      <w:lvlJc w:val="left"/>
      <w:pPr>
        <w:ind w:left="2700" w:firstLine="1980"/>
      </w:pPr>
      <w:rPr>
        <w:rFonts w:ascii="Arial" w:eastAsia="Arial" w:hAnsi="Arial" w:cs="Arial" w:hint="default"/>
        <w:i w:val="0"/>
        <w:vertAlign w:val="baseline"/>
      </w:rPr>
    </w:lvl>
    <w:lvl w:ilvl="3">
      <w:start w:val="1"/>
      <w:numFmt w:val="bullet"/>
      <w:lvlText w:val="-"/>
      <w:lvlJc w:val="left"/>
      <w:pPr>
        <w:ind w:left="2880" w:firstLine="2520"/>
      </w:pPr>
      <w:rPr>
        <w:rFonts w:ascii="Arial" w:eastAsia="Arial" w:hAnsi="Arial" w:cs="Arial" w:hint="default"/>
        <w:vertAlign w:val="baseline"/>
      </w:rPr>
    </w:lvl>
    <w:lvl w:ilvl="4">
      <w:start w:val="1"/>
      <w:numFmt w:val="lowerLetter"/>
      <w:lvlText w:val="%5."/>
      <w:lvlJc w:val="left"/>
      <w:pPr>
        <w:ind w:left="3600" w:firstLine="3240"/>
      </w:pPr>
      <w:rPr>
        <w:rFonts w:hint="default"/>
        <w:vertAlign w:val="baseline"/>
      </w:rPr>
    </w:lvl>
    <w:lvl w:ilvl="5">
      <w:start w:val="1"/>
      <w:numFmt w:val="lowerRoman"/>
      <w:lvlText w:val="%6."/>
      <w:lvlJc w:val="right"/>
      <w:pPr>
        <w:ind w:left="4320" w:firstLine="4140"/>
      </w:pPr>
      <w:rPr>
        <w:rFonts w:hint="default"/>
        <w:vertAlign w:val="baseline"/>
      </w:rPr>
    </w:lvl>
    <w:lvl w:ilvl="6">
      <w:start w:val="1"/>
      <w:numFmt w:val="decimal"/>
      <w:lvlText w:val="%7."/>
      <w:lvlJc w:val="left"/>
      <w:pPr>
        <w:ind w:left="5040" w:firstLine="4680"/>
      </w:pPr>
      <w:rPr>
        <w:rFonts w:hint="default"/>
        <w:vertAlign w:val="baseline"/>
      </w:rPr>
    </w:lvl>
    <w:lvl w:ilvl="7">
      <w:start w:val="1"/>
      <w:numFmt w:val="lowerLetter"/>
      <w:lvlText w:val="%8."/>
      <w:lvlJc w:val="left"/>
      <w:pPr>
        <w:ind w:left="5760" w:firstLine="5400"/>
      </w:pPr>
      <w:rPr>
        <w:rFonts w:hint="default"/>
        <w:vertAlign w:val="baseline"/>
      </w:rPr>
    </w:lvl>
    <w:lvl w:ilvl="8">
      <w:start w:val="1"/>
      <w:numFmt w:val="lowerRoman"/>
      <w:lvlText w:val="%9."/>
      <w:lvlJc w:val="right"/>
      <w:pPr>
        <w:ind w:left="6480" w:firstLine="6300"/>
      </w:pPr>
      <w:rPr>
        <w:rFonts w:hint="default"/>
        <w:vertAlign w:val="baseline"/>
      </w:rPr>
    </w:lvl>
  </w:abstractNum>
  <w:abstractNum w:abstractNumId="15" w15:restartNumberingAfterBreak="0">
    <w:nsid w:val="231F1533"/>
    <w:multiLevelType w:val="hybridMultilevel"/>
    <w:tmpl w:val="CF8CE64A"/>
    <w:lvl w:ilvl="0" w:tplc="010A175C">
      <w:start w:val="1"/>
      <w:numFmt w:val="lowerRoman"/>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6" w15:restartNumberingAfterBreak="0">
    <w:nsid w:val="27435C8F"/>
    <w:multiLevelType w:val="multilevel"/>
    <w:tmpl w:val="64B036F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A6E0AB7"/>
    <w:multiLevelType w:val="multilevel"/>
    <w:tmpl w:val="6344A57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613BA9"/>
    <w:multiLevelType w:val="hybridMultilevel"/>
    <w:tmpl w:val="78F60C2E"/>
    <w:lvl w:ilvl="0" w:tplc="92A0A4F2">
      <w:start w:val="1"/>
      <w:numFmt w:val="lowerRoman"/>
      <w:lvlText w:val="(%1)"/>
      <w:lvlJc w:val="left"/>
      <w:pPr>
        <w:ind w:left="1388" w:hanging="360"/>
      </w:pPr>
      <w:rPr>
        <w:rFonts w:ascii="Arial" w:eastAsia="Arial Narrow" w:hAnsi="Arial" w:cs="Arial" w:hint="default"/>
        <w:w w:val="100"/>
        <w:sz w:val="20"/>
        <w:szCs w:val="20"/>
        <w:lang w:val="es-ES" w:eastAsia="es-ES" w:bidi="es-ES"/>
      </w:rPr>
    </w:lvl>
    <w:lvl w:ilvl="1" w:tplc="280A0019" w:tentative="1">
      <w:start w:val="1"/>
      <w:numFmt w:val="lowerLetter"/>
      <w:lvlText w:val="%2."/>
      <w:lvlJc w:val="left"/>
      <w:pPr>
        <w:ind w:left="2108" w:hanging="360"/>
      </w:pPr>
    </w:lvl>
    <w:lvl w:ilvl="2" w:tplc="280A001B" w:tentative="1">
      <w:start w:val="1"/>
      <w:numFmt w:val="lowerRoman"/>
      <w:lvlText w:val="%3."/>
      <w:lvlJc w:val="right"/>
      <w:pPr>
        <w:ind w:left="2828" w:hanging="180"/>
      </w:pPr>
    </w:lvl>
    <w:lvl w:ilvl="3" w:tplc="280A000F" w:tentative="1">
      <w:start w:val="1"/>
      <w:numFmt w:val="decimal"/>
      <w:lvlText w:val="%4."/>
      <w:lvlJc w:val="left"/>
      <w:pPr>
        <w:ind w:left="3548" w:hanging="360"/>
      </w:pPr>
    </w:lvl>
    <w:lvl w:ilvl="4" w:tplc="280A0019" w:tentative="1">
      <w:start w:val="1"/>
      <w:numFmt w:val="lowerLetter"/>
      <w:lvlText w:val="%5."/>
      <w:lvlJc w:val="left"/>
      <w:pPr>
        <w:ind w:left="4268" w:hanging="360"/>
      </w:pPr>
    </w:lvl>
    <w:lvl w:ilvl="5" w:tplc="280A001B" w:tentative="1">
      <w:start w:val="1"/>
      <w:numFmt w:val="lowerRoman"/>
      <w:lvlText w:val="%6."/>
      <w:lvlJc w:val="right"/>
      <w:pPr>
        <w:ind w:left="4988" w:hanging="180"/>
      </w:pPr>
    </w:lvl>
    <w:lvl w:ilvl="6" w:tplc="280A000F" w:tentative="1">
      <w:start w:val="1"/>
      <w:numFmt w:val="decimal"/>
      <w:lvlText w:val="%7."/>
      <w:lvlJc w:val="left"/>
      <w:pPr>
        <w:ind w:left="5708" w:hanging="360"/>
      </w:pPr>
    </w:lvl>
    <w:lvl w:ilvl="7" w:tplc="280A0019" w:tentative="1">
      <w:start w:val="1"/>
      <w:numFmt w:val="lowerLetter"/>
      <w:lvlText w:val="%8."/>
      <w:lvlJc w:val="left"/>
      <w:pPr>
        <w:ind w:left="6428" w:hanging="360"/>
      </w:pPr>
    </w:lvl>
    <w:lvl w:ilvl="8" w:tplc="280A001B" w:tentative="1">
      <w:start w:val="1"/>
      <w:numFmt w:val="lowerRoman"/>
      <w:lvlText w:val="%9."/>
      <w:lvlJc w:val="right"/>
      <w:pPr>
        <w:ind w:left="7148" w:hanging="180"/>
      </w:pPr>
    </w:lvl>
  </w:abstractNum>
  <w:abstractNum w:abstractNumId="19" w15:restartNumberingAfterBreak="0">
    <w:nsid w:val="2CA042BB"/>
    <w:multiLevelType w:val="multilevel"/>
    <w:tmpl w:val="674C28EA"/>
    <w:lvl w:ilvl="0">
      <w:start w:val="1"/>
      <w:numFmt w:val="upperRoman"/>
      <w:lvlText w:val="%1."/>
      <w:lvlJc w:val="left"/>
      <w:pPr>
        <w:ind w:left="710" w:firstLine="0"/>
      </w:pPr>
      <w:rPr>
        <w:rFonts w:hint="default"/>
      </w:rPr>
    </w:lvl>
    <w:lvl w:ilvl="1">
      <w:start w:val="1"/>
      <w:numFmt w:val="decimal"/>
      <w:lvlText w:val="%2."/>
      <w:lvlJc w:val="left"/>
      <w:pPr>
        <w:ind w:left="3146" w:firstLine="540"/>
      </w:pPr>
      <w:rPr>
        <w:rFonts w:ascii="Arial" w:eastAsia="Arial" w:hAnsi="Arial" w:cs="Arial" w:hint="default"/>
        <w:b w:val="0"/>
        <w:i w:val="0"/>
        <w:iCs w:val="0"/>
        <w:color w:val="auto"/>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928" w:hanging="360"/>
      </w:p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20" w15:restartNumberingAfterBreak="0">
    <w:nsid w:val="2DA845D2"/>
    <w:multiLevelType w:val="hybridMultilevel"/>
    <w:tmpl w:val="9E8E3F5E"/>
    <w:lvl w:ilvl="0" w:tplc="B7305242">
      <w:start w:val="1"/>
      <w:numFmt w:val="lowerRoman"/>
      <w:lvlText w:val="(%1)"/>
      <w:lvlJc w:val="left"/>
      <w:pPr>
        <w:ind w:left="1287" w:hanging="360"/>
      </w:pPr>
      <w:rPr>
        <w:rFonts w:ascii="Arial" w:eastAsia="Arial" w:hAnsi="Arial" w:cs="Arial" w:hint="default"/>
        <w:b w:val="0"/>
        <w:bCs/>
        <w:i w:val="0"/>
        <w:iCs w:val="0"/>
        <w:spacing w:val="-7"/>
        <w:w w:val="99"/>
        <w:sz w:val="22"/>
        <w:szCs w:val="22"/>
        <w:lang w:val="es-ES" w:eastAsia="en-US" w:bidi="ar-SA"/>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1" w15:restartNumberingAfterBreak="0">
    <w:nsid w:val="33F61D2A"/>
    <w:multiLevelType w:val="hybridMultilevel"/>
    <w:tmpl w:val="04743700"/>
    <w:lvl w:ilvl="0" w:tplc="1FC8BFC8">
      <w:start w:val="1"/>
      <w:numFmt w:val="lowerRoman"/>
      <w:lvlText w:val="(%1)"/>
      <w:lvlJc w:val="left"/>
      <w:pPr>
        <w:ind w:left="1080" w:firstLine="360"/>
      </w:pPr>
    </w:lvl>
    <w:lvl w:ilvl="1" w:tplc="0BFC39B4">
      <w:start w:val="1"/>
      <w:numFmt w:val="lowerLetter"/>
      <w:lvlText w:val="%2."/>
      <w:lvlJc w:val="left"/>
      <w:pPr>
        <w:ind w:left="1440" w:firstLine="1080"/>
      </w:pPr>
    </w:lvl>
    <w:lvl w:ilvl="2" w:tplc="372AAD76">
      <w:start w:val="1"/>
      <w:numFmt w:val="lowerRoman"/>
      <w:lvlText w:val="%3."/>
      <w:lvlJc w:val="right"/>
      <w:pPr>
        <w:ind w:left="2160" w:firstLine="1980"/>
      </w:pPr>
    </w:lvl>
    <w:lvl w:ilvl="3" w:tplc="031459FE">
      <w:start w:val="1"/>
      <w:numFmt w:val="decimal"/>
      <w:lvlText w:val="%4."/>
      <w:lvlJc w:val="left"/>
      <w:pPr>
        <w:ind w:left="2880" w:firstLine="2520"/>
      </w:pPr>
    </w:lvl>
    <w:lvl w:ilvl="4" w:tplc="D6F6157C">
      <w:start w:val="1"/>
      <w:numFmt w:val="lowerLetter"/>
      <w:lvlText w:val="%5."/>
      <w:lvlJc w:val="left"/>
      <w:pPr>
        <w:ind w:left="3600" w:firstLine="3240"/>
      </w:pPr>
    </w:lvl>
    <w:lvl w:ilvl="5" w:tplc="85F47DC6">
      <w:start w:val="1"/>
      <w:numFmt w:val="lowerRoman"/>
      <w:lvlText w:val="%6."/>
      <w:lvlJc w:val="right"/>
      <w:pPr>
        <w:ind w:left="4320" w:firstLine="4140"/>
      </w:pPr>
    </w:lvl>
    <w:lvl w:ilvl="6" w:tplc="8CA046CA">
      <w:start w:val="1"/>
      <w:numFmt w:val="decimal"/>
      <w:lvlText w:val="%7."/>
      <w:lvlJc w:val="left"/>
      <w:pPr>
        <w:ind w:left="5040" w:firstLine="4680"/>
      </w:pPr>
    </w:lvl>
    <w:lvl w:ilvl="7" w:tplc="3D02D5DE">
      <w:start w:val="1"/>
      <w:numFmt w:val="lowerLetter"/>
      <w:lvlText w:val="%8."/>
      <w:lvlJc w:val="left"/>
      <w:pPr>
        <w:ind w:left="5760" w:firstLine="5400"/>
      </w:pPr>
    </w:lvl>
    <w:lvl w:ilvl="8" w:tplc="2C646F18">
      <w:start w:val="1"/>
      <w:numFmt w:val="lowerRoman"/>
      <w:lvlText w:val="%9."/>
      <w:lvlJc w:val="right"/>
      <w:pPr>
        <w:ind w:left="6480" w:firstLine="6300"/>
      </w:pPr>
    </w:lvl>
  </w:abstractNum>
  <w:abstractNum w:abstractNumId="22" w15:restartNumberingAfterBreak="0">
    <w:nsid w:val="34462BC3"/>
    <w:multiLevelType w:val="hybridMultilevel"/>
    <w:tmpl w:val="3B601F30"/>
    <w:lvl w:ilvl="0" w:tplc="B7305242">
      <w:start w:val="1"/>
      <w:numFmt w:val="lowerRoman"/>
      <w:lvlText w:val="(%1)"/>
      <w:lvlJc w:val="left"/>
      <w:pPr>
        <w:ind w:left="1287" w:hanging="360"/>
      </w:pPr>
      <w:rPr>
        <w:rFonts w:ascii="Arial" w:eastAsia="Arial" w:hAnsi="Arial" w:cs="Arial" w:hint="default"/>
        <w:b w:val="0"/>
        <w:bCs/>
        <w:i w:val="0"/>
        <w:iCs w:val="0"/>
        <w:spacing w:val="-7"/>
        <w:w w:val="99"/>
        <w:sz w:val="22"/>
        <w:szCs w:val="22"/>
        <w:lang w:val="es-ES" w:eastAsia="en-US" w:bidi="ar-SA"/>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3" w15:restartNumberingAfterBreak="0">
    <w:nsid w:val="37B83CAF"/>
    <w:multiLevelType w:val="hybridMultilevel"/>
    <w:tmpl w:val="43AEC506"/>
    <w:lvl w:ilvl="0" w:tplc="702846B4">
      <w:start w:val="1"/>
      <w:numFmt w:val="upperRoman"/>
      <w:lvlText w:val="%1."/>
      <w:lvlJc w:val="left"/>
      <w:pPr>
        <w:tabs>
          <w:tab w:val="num" w:pos="1080"/>
        </w:tabs>
        <w:ind w:left="1080" w:hanging="720"/>
      </w:pPr>
    </w:lvl>
    <w:lvl w:ilvl="1" w:tplc="240A1F38">
      <w:start w:val="1"/>
      <w:numFmt w:val="decimal"/>
      <w:lvlText w:val="%2."/>
      <w:lvlJc w:val="left"/>
      <w:pPr>
        <w:tabs>
          <w:tab w:val="num" w:pos="1440"/>
        </w:tabs>
        <w:ind w:left="1440" w:hanging="360"/>
      </w:pPr>
      <w:rPr>
        <w:b w:val="0"/>
        <w:bCs w:val="0"/>
      </w:rPr>
    </w:lvl>
    <w:lvl w:ilvl="2" w:tplc="7326FCA4">
      <w:start w:val="1"/>
      <w:numFmt w:val="lowerRoman"/>
      <w:lvlText w:val="(%3)"/>
      <w:lvlJc w:val="left"/>
      <w:pPr>
        <w:tabs>
          <w:tab w:val="num" w:pos="1288"/>
        </w:tabs>
        <w:ind w:left="1288" w:hanging="720"/>
      </w:pPr>
      <w:rPr>
        <w:b w:val="0"/>
        <w:bCs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3B1713FA"/>
    <w:multiLevelType w:val="multilevel"/>
    <w:tmpl w:val="23E8042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3D1D4A47"/>
    <w:multiLevelType w:val="multilevel"/>
    <w:tmpl w:val="A12CBDF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D60564F"/>
    <w:multiLevelType w:val="hybridMultilevel"/>
    <w:tmpl w:val="C8529A0A"/>
    <w:lvl w:ilvl="0" w:tplc="7B8AEB6A">
      <w:start w:val="1"/>
      <w:numFmt w:val="lowerRoman"/>
      <w:lvlText w:val="(%1)"/>
      <w:lvlJc w:val="left"/>
      <w:pPr>
        <w:tabs>
          <w:tab w:val="num" w:pos="1701"/>
        </w:tabs>
        <w:ind w:left="1701" w:hanging="567"/>
      </w:pPr>
      <w:rPr>
        <w:rFonts w:hint="default"/>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7" w15:restartNumberingAfterBreak="0">
    <w:nsid w:val="3F79E9E3"/>
    <w:multiLevelType w:val="hybridMultilevel"/>
    <w:tmpl w:val="135A6E4B"/>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3640400"/>
    <w:multiLevelType w:val="hybridMultilevel"/>
    <w:tmpl w:val="1D4069BE"/>
    <w:lvl w:ilvl="0" w:tplc="A8D80696">
      <w:start w:val="1"/>
      <w:numFmt w:val="decimal"/>
      <w:lvlText w:val="%1."/>
      <w:lvlJc w:val="left"/>
      <w:pPr>
        <w:ind w:left="668" w:hanging="567"/>
      </w:pPr>
      <w:rPr>
        <w:w w:val="100"/>
        <w:lang w:val="es-ES" w:eastAsia="es-ES" w:bidi="es-ES"/>
      </w:rPr>
    </w:lvl>
    <w:lvl w:ilvl="1" w:tplc="080882DA">
      <w:start w:val="1"/>
      <w:numFmt w:val="lowerRoman"/>
      <w:lvlText w:val="(%2)"/>
      <w:lvlJc w:val="left"/>
      <w:pPr>
        <w:ind w:left="1234" w:hanging="567"/>
      </w:pPr>
      <w:rPr>
        <w:rFonts w:ascii="Arial" w:eastAsia="Arial Narrow" w:hAnsi="Arial" w:cs="Arial" w:hint="default"/>
        <w:w w:val="100"/>
        <w:sz w:val="22"/>
        <w:szCs w:val="22"/>
        <w:lang w:val="es-ES" w:eastAsia="es-ES" w:bidi="es-ES"/>
      </w:rPr>
    </w:lvl>
    <w:lvl w:ilvl="2" w:tplc="B072A56E">
      <w:numFmt w:val="bullet"/>
      <w:lvlText w:val="•"/>
      <w:lvlJc w:val="left"/>
      <w:pPr>
        <w:ind w:left="2071" w:hanging="567"/>
      </w:pPr>
      <w:rPr>
        <w:lang w:val="es-ES" w:eastAsia="es-ES" w:bidi="es-ES"/>
      </w:rPr>
    </w:lvl>
    <w:lvl w:ilvl="3" w:tplc="E9340350">
      <w:numFmt w:val="bullet"/>
      <w:lvlText w:val="•"/>
      <w:lvlJc w:val="left"/>
      <w:pPr>
        <w:ind w:left="2903" w:hanging="567"/>
      </w:pPr>
      <w:rPr>
        <w:lang w:val="es-ES" w:eastAsia="es-ES" w:bidi="es-ES"/>
      </w:rPr>
    </w:lvl>
    <w:lvl w:ilvl="4" w:tplc="7C3A2AA0">
      <w:numFmt w:val="bullet"/>
      <w:lvlText w:val="•"/>
      <w:lvlJc w:val="left"/>
      <w:pPr>
        <w:ind w:left="3735" w:hanging="567"/>
      </w:pPr>
      <w:rPr>
        <w:lang w:val="es-ES" w:eastAsia="es-ES" w:bidi="es-ES"/>
      </w:rPr>
    </w:lvl>
    <w:lvl w:ilvl="5" w:tplc="BA224434">
      <w:numFmt w:val="bullet"/>
      <w:lvlText w:val="•"/>
      <w:lvlJc w:val="left"/>
      <w:pPr>
        <w:ind w:left="4567" w:hanging="567"/>
      </w:pPr>
      <w:rPr>
        <w:lang w:val="es-ES" w:eastAsia="es-ES" w:bidi="es-ES"/>
      </w:rPr>
    </w:lvl>
    <w:lvl w:ilvl="6" w:tplc="E962F818">
      <w:numFmt w:val="bullet"/>
      <w:lvlText w:val="•"/>
      <w:lvlJc w:val="left"/>
      <w:pPr>
        <w:ind w:left="5399" w:hanging="567"/>
      </w:pPr>
      <w:rPr>
        <w:lang w:val="es-ES" w:eastAsia="es-ES" w:bidi="es-ES"/>
      </w:rPr>
    </w:lvl>
    <w:lvl w:ilvl="7" w:tplc="6D42D5C8">
      <w:numFmt w:val="bullet"/>
      <w:lvlText w:val="•"/>
      <w:lvlJc w:val="left"/>
      <w:pPr>
        <w:ind w:left="6230" w:hanging="567"/>
      </w:pPr>
      <w:rPr>
        <w:lang w:val="es-ES" w:eastAsia="es-ES" w:bidi="es-ES"/>
      </w:rPr>
    </w:lvl>
    <w:lvl w:ilvl="8" w:tplc="0EBA3610">
      <w:numFmt w:val="bullet"/>
      <w:lvlText w:val="•"/>
      <w:lvlJc w:val="left"/>
      <w:pPr>
        <w:ind w:left="7062" w:hanging="567"/>
      </w:pPr>
      <w:rPr>
        <w:lang w:val="es-ES" w:eastAsia="es-ES" w:bidi="es-ES"/>
      </w:rPr>
    </w:lvl>
  </w:abstractNum>
  <w:abstractNum w:abstractNumId="29" w15:restartNumberingAfterBreak="0">
    <w:nsid w:val="465C77F8"/>
    <w:multiLevelType w:val="hybridMultilevel"/>
    <w:tmpl w:val="2B302AEA"/>
    <w:lvl w:ilvl="0" w:tplc="C4045460">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46BE3370"/>
    <w:multiLevelType w:val="hybridMultilevel"/>
    <w:tmpl w:val="714ABEB4"/>
    <w:lvl w:ilvl="0" w:tplc="CEBE0B80">
      <w:start w:val="1"/>
      <w:numFmt w:val="lowerRoman"/>
      <w:lvlText w:val="(%1)"/>
      <w:lvlJc w:val="left"/>
      <w:pPr>
        <w:ind w:left="1080" w:hanging="72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7ED1944"/>
    <w:multiLevelType w:val="hybridMultilevel"/>
    <w:tmpl w:val="973E98B8"/>
    <w:lvl w:ilvl="0" w:tplc="F560042C">
      <w:start w:val="1"/>
      <w:numFmt w:val="decimal"/>
      <w:lvlText w:val="%1."/>
      <w:lvlJc w:val="left"/>
      <w:pPr>
        <w:ind w:left="4755" w:hanging="360"/>
      </w:pPr>
      <w:rPr>
        <w:rFonts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4B622A2C"/>
    <w:multiLevelType w:val="hybridMultilevel"/>
    <w:tmpl w:val="1E805922"/>
    <w:lvl w:ilvl="0" w:tplc="280A000F">
      <w:start w:val="1"/>
      <w:numFmt w:val="decimal"/>
      <w:lvlText w:val="%1."/>
      <w:lvlJc w:val="left"/>
      <w:pPr>
        <w:ind w:left="633" w:firstLine="1211"/>
      </w:pPr>
      <w:rPr>
        <w:b w:val="0"/>
        <w:i w:val="0"/>
        <w:sz w:val="22"/>
        <w:szCs w:val="22"/>
        <w:lang w:val="es-ES_tradnl"/>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1B62C0C6">
      <w:start w:val="1"/>
      <w:numFmt w:val="lowerRoman"/>
      <w:lvlText w:val="(%4)"/>
      <w:lvlJc w:val="left"/>
      <w:pPr>
        <w:ind w:left="2204" w:hanging="360"/>
      </w:pPr>
      <w:rPr>
        <w:rFonts w:hint="default"/>
      </w:rPr>
    </w:lvl>
    <w:lvl w:ilvl="4" w:tplc="623C1A2E">
      <w:start w:val="1"/>
      <w:numFmt w:val="lowerRoman"/>
      <w:lvlText w:val="(%5)"/>
      <w:lvlJc w:val="left"/>
      <w:pPr>
        <w:ind w:left="1260" w:firstLine="1800"/>
      </w:pPr>
      <w:rPr>
        <w:i/>
        <w:iCs w:val="0"/>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abstractNum w:abstractNumId="33" w15:restartNumberingAfterBreak="0">
    <w:nsid w:val="51044090"/>
    <w:multiLevelType w:val="multilevel"/>
    <w:tmpl w:val="161A3F20"/>
    <w:lvl w:ilvl="0">
      <w:start w:val="1"/>
      <w:numFmt w:val="upperRoman"/>
      <w:lvlText w:val="%1."/>
      <w:lvlJc w:val="left"/>
      <w:pPr>
        <w:ind w:left="1080" w:firstLine="360"/>
      </w:pPr>
      <w:rPr>
        <w:rFonts w:hint="default"/>
        <w:vertAlign w:val="baseline"/>
      </w:rPr>
    </w:lvl>
    <w:lvl w:ilvl="1">
      <w:start w:val="4"/>
      <w:numFmt w:val="decimal"/>
      <w:lvlText w:val="%2."/>
      <w:lvlJc w:val="left"/>
      <w:pPr>
        <w:ind w:left="1440" w:firstLine="1080"/>
      </w:pPr>
      <w:rPr>
        <w:rFonts w:ascii="Arial" w:eastAsia="Arial" w:hAnsi="Arial" w:cs="Arial" w:hint="default"/>
        <w:b w:val="0"/>
        <w:i w:val="0"/>
        <w:sz w:val="22"/>
        <w:szCs w:val="22"/>
        <w:vertAlign w:val="baseline"/>
      </w:rPr>
    </w:lvl>
    <w:lvl w:ilvl="2">
      <w:start w:val="1"/>
      <w:numFmt w:val="lowerRoman"/>
      <w:lvlText w:val="(%3)"/>
      <w:lvlJc w:val="left"/>
      <w:pPr>
        <w:ind w:left="2700" w:firstLine="1980"/>
      </w:pPr>
      <w:rPr>
        <w:rFonts w:ascii="Arial" w:eastAsia="Arial" w:hAnsi="Arial" w:cs="Arial" w:hint="default"/>
        <w:i w:val="0"/>
        <w:vertAlign w:val="baseline"/>
      </w:rPr>
    </w:lvl>
    <w:lvl w:ilvl="3">
      <w:start w:val="1"/>
      <w:numFmt w:val="bullet"/>
      <w:lvlText w:val="-"/>
      <w:lvlJc w:val="left"/>
      <w:pPr>
        <w:ind w:left="2880" w:firstLine="2520"/>
      </w:pPr>
      <w:rPr>
        <w:rFonts w:ascii="Arial" w:eastAsia="Arial" w:hAnsi="Arial" w:cs="Arial" w:hint="default"/>
        <w:vertAlign w:val="baseline"/>
      </w:rPr>
    </w:lvl>
    <w:lvl w:ilvl="4">
      <w:start w:val="1"/>
      <w:numFmt w:val="lowerLetter"/>
      <w:lvlText w:val="%5."/>
      <w:lvlJc w:val="left"/>
      <w:pPr>
        <w:ind w:left="3600" w:firstLine="3240"/>
      </w:pPr>
      <w:rPr>
        <w:rFonts w:hint="default"/>
        <w:vertAlign w:val="baseline"/>
      </w:rPr>
    </w:lvl>
    <w:lvl w:ilvl="5">
      <w:start w:val="1"/>
      <w:numFmt w:val="lowerRoman"/>
      <w:lvlText w:val="%6."/>
      <w:lvlJc w:val="right"/>
      <w:pPr>
        <w:ind w:left="4320" w:firstLine="4140"/>
      </w:pPr>
      <w:rPr>
        <w:rFonts w:hint="default"/>
        <w:vertAlign w:val="baseline"/>
      </w:rPr>
    </w:lvl>
    <w:lvl w:ilvl="6">
      <w:start w:val="1"/>
      <w:numFmt w:val="decimal"/>
      <w:lvlText w:val="%7."/>
      <w:lvlJc w:val="left"/>
      <w:pPr>
        <w:ind w:left="5040" w:firstLine="4680"/>
      </w:pPr>
      <w:rPr>
        <w:rFonts w:hint="default"/>
        <w:vertAlign w:val="baseline"/>
      </w:rPr>
    </w:lvl>
    <w:lvl w:ilvl="7">
      <w:start w:val="1"/>
      <w:numFmt w:val="lowerLetter"/>
      <w:lvlText w:val="%8."/>
      <w:lvlJc w:val="left"/>
      <w:pPr>
        <w:ind w:left="5760" w:firstLine="5400"/>
      </w:pPr>
      <w:rPr>
        <w:rFonts w:hint="default"/>
        <w:vertAlign w:val="baseline"/>
      </w:rPr>
    </w:lvl>
    <w:lvl w:ilvl="8">
      <w:start w:val="1"/>
      <w:numFmt w:val="lowerRoman"/>
      <w:lvlText w:val="%9."/>
      <w:lvlJc w:val="right"/>
      <w:pPr>
        <w:ind w:left="6480" w:firstLine="6300"/>
      </w:pPr>
      <w:rPr>
        <w:rFonts w:hint="default"/>
        <w:vertAlign w:val="baseline"/>
      </w:rPr>
    </w:lvl>
  </w:abstractNum>
  <w:abstractNum w:abstractNumId="34" w15:restartNumberingAfterBreak="0">
    <w:nsid w:val="54BC6890"/>
    <w:multiLevelType w:val="multilevel"/>
    <w:tmpl w:val="426A26A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BCD0C5E"/>
    <w:multiLevelType w:val="hybridMultilevel"/>
    <w:tmpl w:val="608A1E3C"/>
    <w:lvl w:ilvl="0" w:tplc="769EE696">
      <w:start w:val="3"/>
      <w:numFmt w:val="decimal"/>
      <w:lvlText w:val="%1."/>
      <w:lvlJc w:val="left"/>
      <w:pPr>
        <w:ind w:left="46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5C7A2811"/>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5E4E1DB8"/>
    <w:multiLevelType w:val="hybridMultilevel"/>
    <w:tmpl w:val="2A0F2E84"/>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5F895278"/>
    <w:multiLevelType w:val="multilevel"/>
    <w:tmpl w:val="1480F48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5D55E06"/>
    <w:multiLevelType w:val="hybridMultilevel"/>
    <w:tmpl w:val="AB8A7156"/>
    <w:lvl w:ilvl="0" w:tplc="F5F426D6">
      <w:start w:val="1"/>
      <w:numFmt w:val="lowerRoman"/>
      <w:lvlText w:val="(%1)"/>
      <w:lvlJc w:val="left"/>
      <w:pPr>
        <w:ind w:left="1234" w:hanging="567"/>
      </w:pPr>
      <w:rPr>
        <w:rFonts w:ascii="Arial Narrow" w:eastAsia="Arial Narrow" w:hAnsi="Arial Narrow" w:cs="Arial Narrow" w:hint="default"/>
        <w:spacing w:val="-1"/>
        <w:w w:val="100"/>
        <w:sz w:val="21"/>
        <w:szCs w:val="21"/>
        <w:lang w:val="es-ES" w:eastAsia="es-ES" w:bidi="es-E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6E42D41"/>
    <w:multiLevelType w:val="hybridMultilevel"/>
    <w:tmpl w:val="8E6D5529"/>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6A1C7D3B"/>
    <w:multiLevelType w:val="hybridMultilevel"/>
    <w:tmpl w:val="3C8E8026"/>
    <w:lvl w:ilvl="0" w:tplc="957AF982">
      <w:start w:val="1"/>
      <w:numFmt w:val="lowerRoman"/>
      <w:lvlText w:val="(%1)"/>
      <w:lvlJc w:val="left"/>
      <w:pPr>
        <w:ind w:left="668" w:hanging="567"/>
      </w:pPr>
      <w:rPr>
        <w:rFonts w:ascii="Arial Narrow" w:eastAsia="Arial Narrow" w:hAnsi="Arial Narrow" w:cs="Arial Narrow" w:hint="default"/>
        <w:w w:val="100"/>
        <w:sz w:val="22"/>
        <w:szCs w:val="22"/>
        <w:lang w:val="es-ES" w:eastAsia="es-ES" w:bidi="es-ES"/>
      </w:rPr>
    </w:lvl>
    <w:lvl w:ilvl="1" w:tplc="718EC1CE">
      <w:numFmt w:val="bullet"/>
      <w:lvlText w:val="•"/>
      <w:lvlJc w:val="left"/>
      <w:pPr>
        <w:ind w:left="1466" w:hanging="567"/>
      </w:pPr>
      <w:rPr>
        <w:rFonts w:hint="default"/>
        <w:lang w:val="es-ES" w:eastAsia="es-ES" w:bidi="es-ES"/>
      </w:rPr>
    </w:lvl>
    <w:lvl w:ilvl="2" w:tplc="AFACD3A8">
      <w:numFmt w:val="bullet"/>
      <w:lvlText w:val="•"/>
      <w:lvlJc w:val="left"/>
      <w:pPr>
        <w:ind w:left="2273" w:hanging="567"/>
      </w:pPr>
      <w:rPr>
        <w:rFonts w:hint="default"/>
        <w:lang w:val="es-ES" w:eastAsia="es-ES" w:bidi="es-ES"/>
      </w:rPr>
    </w:lvl>
    <w:lvl w:ilvl="3" w:tplc="801C3D8E">
      <w:numFmt w:val="bullet"/>
      <w:lvlText w:val="•"/>
      <w:lvlJc w:val="left"/>
      <w:pPr>
        <w:ind w:left="3079" w:hanging="567"/>
      </w:pPr>
      <w:rPr>
        <w:rFonts w:hint="default"/>
        <w:lang w:val="es-ES" w:eastAsia="es-ES" w:bidi="es-ES"/>
      </w:rPr>
    </w:lvl>
    <w:lvl w:ilvl="4" w:tplc="E522052E">
      <w:numFmt w:val="bullet"/>
      <w:lvlText w:val="•"/>
      <w:lvlJc w:val="left"/>
      <w:pPr>
        <w:ind w:left="3886" w:hanging="567"/>
      </w:pPr>
      <w:rPr>
        <w:rFonts w:hint="default"/>
        <w:lang w:val="es-ES" w:eastAsia="es-ES" w:bidi="es-ES"/>
      </w:rPr>
    </w:lvl>
    <w:lvl w:ilvl="5" w:tplc="2CF29F24">
      <w:numFmt w:val="bullet"/>
      <w:lvlText w:val="•"/>
      <w:lvlJc w:val="left"/>
      <w:pPr>
        <w:ind w:left="4693" w:hanging="567"/>
      </w:pPr>
      <w:rPr>
        <w:rFonts w:hint="default"/>
        <w:lang w:val="es-ES" w:eastAsia="es-ES" w:bidi="es-ES"/>
      </w:rPr>
    </w:lvl>
    <w:lvl w:ilvl="6" w:tplc="9CAE4482">
      <w:numFmt w:val="bullet"/>
      <w:lvlText w:val="•"/>
      <w:lvlJc w:val="left"/>
      <w:pPr>
        <w:ind w:left="5499" w:hanging="567"/>
      </w:pPr>
      <w:rPr>
        <w:rFonts w:hint="default"/>
        <w:lang w:val="es-ES" w:eastAsia="es-ES" w:bidi="es-ES"/>
      </w:rPr>
    </w:lvl>
    <w:lvl w:ilvl="7" w:tplc="B1904FAC">
      <w:numFmt w:val="bullet"/>
      <w:lvlText w:val="•"/>
      <w:lvlJc w:val="left"/>
      <w:pPr>
        <w:ind w:left="6306" w:hanging="567"/>
      </w:pPr>
      <w:rPr>
        <w:rFonts w:hint="default"/>
        <w:lang w:val="es-ES" w:eastAsia="es-ES" w:bidi="es-ES"/>
      </w:rPr>
    </w:lvl>
    <w:lvl w:ilvl="8" w:tplc="F93AADCA">
      <w:numFmt w:val="bullet"/>
      <w:lvlText w:val="•"/>
      <w:lvlJc w:val="left"/>
      <w:pPr>
        <w:ind w:left="7113" w:hanging="567"/>
      </w:pPr>
      <w:rPr>
        <w:rFonts w:hint="default"/>
        <w:lang w:val="es-ES" w:eastAsia="es-ES" w:bidi="es-ES"/>
      </w:rPr>
    </w:lvl>
  </w:abstractNum>
  <w:abstractNum w:abstractNumId="42" w15:restartNumberingAfterBreak="0">
    <w:nsid w:val="6C775DFA"/>
    <w:multiLevelType w:val="hybridMultilevel"/>
    <w:tmpl w:val="2EB43DCA"/>
    <w:lvl w:ilvl="0" w:tplc="F8E0707E">
      <w:start w:val="1"/>
      <w:numFmt w:val="lowerRoman"/>
      <w:lvlText w:val="(%1)"/>
      <w:lvlJc w:val="left"/>
      <w:pPr>
        <w:ind w:left="1440" w:hanging="360"/>
      </w:pPr>
      <w:rPr>
        <w:rFonts w:hint="default"/>
        <w:i/>
        <w:iCs/>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3" w15:restartNumberingAfterBreak="0">
    <w:nsid w:val="6E71FFE7"/>
    <w:multiLevelType w:val="multilevel"/>
    <w:tmpl w:val="030098A6"/>
    <w:lvl w:ilvl="0">
      <w:start w:val="1"/>
      <w:numFmt w:val="decimal"/>
      <w:lvlText w:val="%1."/>
      <w:lvlJc w:val="left"/>
      <w:pPr>
        <w:ind w:left="-425"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28" w:firstLine="540"/>
      </w:pPr>
      <w:rPr>
        <w:b w:val="0"/>
        <w:i w:val="0"/>
        <w:iCs/>
        <w:sz w:val="20"/>
        <w:szCs w:val="2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4" w15:restartNumberingAfterBreak="0">
    <w:nsid w:val="7D8D4F03"/>
    <w:multiLevelType w:val="hybridMultilevel"/>
    <w:tmpl w:val="AB82140C"/>
    <w:lvl w:ilvl="0" w:tplc="7DC2202A">
      <w:start w:val="1"/>
      <w:numFmt w:val="decimal"/>
      <w:lvlText w:val="%1."/>
      <w:lvlJc w:val="left"/>
      <w:pPr>
        <w:ind w:left="927" w:hanging="360"/>
      </w:pPr>
      <w:rPr>
        <w:rFonts w:ascii="Arial" w:hAnsi="Arial" w:cs="Arial" w:hint="default"/>
        <w:b w:val="0"/>
        <w:bCs w:val="0"/>
        <w:i w:val="0"/>
        <w:iCs w:val="0"/>
        <w:color w:val="auto"/>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5" w15:restartNumberingAfterBreak="0">
    <w:nsid w:val="7E253290"/>
    <w:multiLevelType w:val="hybridMultilevel"/>
    <w:tmpl w:val="C4187FA2"/>
    <w:lvl w:ilvl="0" w:tplc="7CE83558">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2367115">
    <w:abstractNumId w:val="14"/>
  </w:num>
  <w:num w:numId="2" w16cid:durableId="1915385780">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439334184">
    <w:abstractNumId w:val="18"/>
  </w:num>
  <w:num w:numId="4" w16cid:durableId="211774037">
    <w:abstractNumId w:val="45"/>
  </w:num>
  <w:num w:numId="5" w16cid:durableId="344093791">
    <w:abstractNumId w:val="33"/>
  </w:num>
  <w:num w:numId="6" w16cid:durableId="2114278131">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7" w16cid:durableId="885870612">
    <w:abstractNumId w:val="9"/>
  </w:num>
  <w:num w:numId="8" w16cid:durableId="920673699">
    <w:abstractNumId w:val="39"/>
  </w:num>
  <w:num w:numId="9" w16cid:durableId="293022942">
    <w:abstractNumId w:val="35"/>
  </w:num>
  <w:num w:numId="10" w16cid:durableId="820511589">
    <w:abstractNumId w:val="21"/>
  </w:num>
  <w:num w:numId="11" w16cid:durableId="873275225">
    <w:abstractNumId w:val="41"/>
  </w:num>
  <w:num w:numId="12" w16cid:durableId="1157064959">
    <w:abstractNumId w:val="34"/>
  </w:num>
  <w:num w:numId="13" w16cid:durableId="2126580633">
    <w:abstractNumId w:val="17"/>
  </w:num>
  <w:num w:numId="14" w16cid:durableId="200944044">
    <w:abstractNumId w:val="16"/>
  </w:num>
  <w:num w:numId="15" w16cid:durableId="843471003">
    <w:abstractNumId w:val="23"/>
  </w:num>
  <w:num w:numId="16" w16cid:durableId="783378424">
    <w:abstractNumId w:val="25"/>
  </w:num>
  <w:num w:numId="17" w16cid:durableId="1758478627">
    <w:abstractNumId w:val="10"/>
  </w:num>
  <w:num w:numId="18" w16cid:durableId="48506644">
    <w:abstractNumId w:val="27"/>
  </w:num>
  <w:num w:numId="19" w16cid:durableId="429543214">
    <w:abstractNumId w:val="12"/>
  </w:num>
  <w:num w:numId="20" w16cid:durableId="2056349030">
    <w:abstractNumId w:val="37"/>
  </w:num>
  <w:num w:numId="21" w16cid:durableId="1168254069">
    <w:abstractNumId w:val="40"/>
  </w:num>
  <w:num w:numId="22" w16cid:durableId="114522821">
    <w:abstractNumId w:val="38"/>
  </w:num>
  <w:num w:numId="23" w16cid:durableId="1151411019">
    <w:abstractNumId w:val="24"/>
  </w:num>
  <w:num w:numId="24" w16cid:durableId="1318605851">
    <w:abstractNumId w:val="2"/>
  </w:num>
  <w:num w:numId="25" w16cid:durableId="306856538">
    <w:abstractNumId w:val="42"/>
  </w:num>
  <w:num w:numId="26" w16cid:durableId="588661608">
    <w:abstractNumId w:val="26"/>
  </w:num>
  <w:num w:numId="27" w16cid:durableId="443305061">
    <w:abstractNumId w:val="43"/>
  </w:num>
  <w:num w:numId="28" w16cid:durableId="1209951582">
    <w:abstractNumId w:val="0"/>
  </w:num>
  <w:num w:numId="29" w16cid:durableId="445320158">
    <w:abstractNumId w:val="36"/>
  </w:num>
  <w:num w:numId="30" w16cid:durableId="449785638">
    <w:abstractNumId w:val="30"/>
  </w:num>
  <w:num w:numId="31" w16cid:durableId="824323347">
    <w:abstractNumId w:val="5"/>
  </w:num>
  <w:num w:numId="32" w16cid:durableId="1151411774">
    <w:abstractNumId w:val="31"/>
  </w:num>
  <w:num w:numId="33" w16cid:durableId="1112211471">
    <w:abstractNumId w:val="44"/>
  </w:num>
  <w:num w:numId="34" w16cid:durableId="262762272">
    <w:abstractNumId w:val="13"/>
  </w:num>
  <w:num w:numId="35" w16cid:durableId="517501967">
    <w:abstractNumId w:val="20"/>
  </w:num>
  <w:num w:numId="36" w16cid:durableId="25765044">
    <w:abstractNumId w:val="22"/>
  </w:num>
  <w:num w:numId="37" w16cid:durableId="1579824518">
    <w:abstractNumId w:val="4"/>
  </w:num>
  <w:num w:numId="38" w16cid:durableId="1657029019">
    <w:abstractNumId w:val="3"/>
  </w:num>
  <w:num w:numId="39" w16cid:durableId="848711705">
    <w:abstractNumId w:val="8"/>
  </w:num>
  <w:num w:numId="40" w16cid:durableId="1541043754">
    <w:abstractNumId w:val="11"/>
  </w:num>
  <w:num w:numId="41" w16cid:durableId="640503186">
    <w:abstractNumId w:val="7"/>
  </w:num>
  <w:num w:numId="42" w16cid:durableId="583299593">
    <w:abstractNumId w:val="15"/>
  </w:num>
  <w:num w:numId="43" w16cid:durableId="130101131">
    <w:abstractNumId w:val="32"/>
  </w:num>
  <w:num w:numId="44" w16cid:durableId="926839777">
    <w:abstractNumId w:val="19"/>
  </w:num>
  <w:num w:numId="45" w16cid:durableId="97259615">
    <w:abstractNumId w:val="29"/>
  </w:num>
  <w:num w:numId="46" w16cid:durableId="1835030996">
    <w:abstractNumId w:val="6"/>
  </w:num>
  <w:num w:numId="47" w16cid:durableId="116866623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690"/>
    <w:rsid w:val="000046AA"/>
    <w:rsid w:val="00005A5C"/>
    <w:rsid w:val="00005CA0"/>
    <w:rsid w:val="000107B8"/>
    <w:rsid w:val="000111BB"/>
    <w:rsid w:val="0002044B"/>
    <w:rsid w:val="000218D9"/>
    <w:rsid w:val="00023B09"/>
    <w:rsid w:val="00025CDE"/>
    <w:rsid w:val="0002709F"/>
    <w:rsid w:val="000309A5"/>
    <w:rsid w:val="00030E95"/>
    <w:rsid w:val="00031826"/>
    <w:rsid w:val="000339E4"/>
    <w:rsid w:val="00033FC8"/>
    <w:rsid w:val="0003499F"/>
    <w:rsid w:val="00041856"/>
    <w:rsid w:val="00041F6F"/>
    <w:rsid w:val="000443B4"/>
    <w:rsid w:val="00050BCA"/>
    <w:rsid w:val="000564C9"/>
    <w:rsid w:val="000575E8"/>
    <w:rsid w:val="00057F7E"/>
    <w:rsid w:val="00062DA2"/>
    <w:rsid w:val="00063514"/>
    <w:rsid w:val="00067535"/>
    <w:rsid w:val="000677F1"/>
    <w:rsid w:val="0008033F"/>
    <w:rsid w:val="00084F7F"/>
    <w:rsid w:val="00086494"/>
    <w:rsid w:val="0008798E"/>
    <w:rsid w:val="0009313C"/>
    <w:rsid w:val="00093C70"/>
    <w:rsid w:val="00096049"/>
    <w:rsid w:val="000A4E8F"/>
    <w:rsid w:val="000A50EA"/>
    <w:rsid w:val="000A7355"/>
    <w:rsid w:val="000B07DB"/>
    <w:rsid w:val="000B5B5C"/>
    <w:rsid w:val="000B64D1"/>
    <w:rsid w:val="000B7C1F"/>
    <w:rsid w:val="000C03D3"/>
    <w:rsid w:val="000C2215"/>
    <w:rsid w:val="000C30A0"/>
    <w:rsid w:val="000C62E8"/>
    <w:rsid w:val="000C78E0"/>
    <w:rsid w:val="000C7E65"/>
    <w:rsid w:val="000D0FFE"/>
    <w:rsid w:val="000D4690"/>
    <w:rsid w:val="000D675D"/>
    <w:rsid w:val="000D6775"/>
    <w:rsid w:val="000D7C65"/>
    <w:rsid w:val="000E1537"/>
    <w:rsid w:val="000E2860"/>
    <w:rsid w:val="000E2FE6"/>
    <w:rsid w:val="000E32C4"/>
    <w:rsid w:val="000E483A"/>
    <w:rsid w:val="000E5719"/>
    <w:rsid w:val="000E5AF1"/>
    <w:rsid w:val="000E7118"/>
    <w:rsid w:val="000E729F"/>
    <w:rsid w:val="000F3A3D"/>
    <w:rsid w:val="00100FD9"/>
    <w:rsid w:val="0010221B"/>
    <w:rsid w:val="0010447B"/>
    <w:rsid w:val="00106D06"/>
    <w:rsid w:val="00111A5C"/>
    <w:rsid w:val="00115CC2"/>
    <w:rsid w:val="001175E8"/>
    <w:rsid w:val="00117DE6"/>
    <w:rsid w:val="001208AF"/>
    <w:rsid w:val="00122AB7"/>
    <w:rsid w:val="00124000"/>
    <w:rsid w:val="001245E4"/>
    <w:rsid w:val="00124E34"/>
    <w:rsid w:val="0012508A"/>
    <w:rsid w:val="001267C0"/>
    <w:rsid w:val="00132894"/>
    <w:rsid w:val="00140D01"/>
    <w:rsid w:val="00145268"/>
    <w:rsid w:val="0014550E"/>
    <w:rsid w:val="00145AE6"/>
    <w:rsid w:val="00146D70"/>
    <w:rsid w:val="00153B2C"/>
    <w:rsid w:val="001607AB"/>
    <w:rsid w:val="00160A65"/>
    <w:rsid w:val="00161130"/>
    <w:rsid w:val="0016235A"/>
    <w:rsid w:val="00162442"/>
    <w:rsid w:val="0016604D"/>
    <w:rsid w:val="001773A7"/>
    <w:rsid w:val="0018226A"/>
    <w:rsid w:val="0018237C"/>
    <w:rsid w:val="001841EE"/>
    <w:rsid w:val="00185A8F"/>
    <w:rsid w:val="0018724E"/>
    <w:rsid w:val="001920E5"/>
    <w:rsid w:val="001A1621"/>
    <w:rsid w:val="001A457A"/>
    <w:rsid w:val="001A69B7"/>
    <w:rsid w:val="001B3DC7"/>
    <w:rsid w:val="001B4EEE"/>
    <w:rsid w:val="001B63D0"/>
    <w:rsid w:val="001C3E32"/>
    <w:rsid w:val="001C4D1D"/>
    <w:rsid w:val="001C5A7F"/>
    <w:rsid w:val="001C5AA3"/>
    <w:rsid w:val="001D029D"/>
    <w:rsid w:val="001D2169"/>
    <w:rsid w:val="001D23DE"/>
    <w:rsid w:val="001D25D6"/>
    <w:rsid w:val="001D3BC7"/>
    <w:rsid w:val="001D7626"/>
    <w:rsid w:val="001E1708"/>
    <w:rsid w:val="001E5D4B"/>
    <w:rsid w:val="001F15A2"/>
    <w:rsid w:val="001F5C2C"/>
    <w:rsid w:val="002035C2"/>
    <w:rsid w:val="0020504E"/>
    <w:rsid w:val="00205208"/>
    <w:rsid w:val="00205BE1"/>
    <w:rsid w:val="00207B6D"/>
    <w:rsid w:val="00210921"/>
    <w:rsid w:val="00221C32"/>
    <w:rsid w:val="002248CA"/>
    <w:rsid w:val="002334E9"/>
    <w:rsid w:val="00234247"/>
    <w:rsid w:val="00236AAE"/>
    <w:rsid w:val="0024294D"/>
    <w:rsid w:val="00244609"/>
    <w:rsid w:val="002463C7"/>
    <w:rsid w:val="002466F4"/>
    <w:rsid w:val="002477A4"/>
    <w:rsid w:val="0025021F"/>
    <w:rsid w:val="00250929"/>
    <w:rsid w:val="00257223"/>
    <w:rsid w:val="00257474"/>
    <w:rsid w:val="00257F4A"/>
    <w:rsid w:val="00262068"/>
    <w:rsid w:val="00267A33"/>
    <w:rsid w:val="00267BDF"/>
    <w:rsid w:val="00270DF0"/>
    <w:rsid w:val="002717CD"/>
    <w:rsid w:val="00274123"/>
    <w:rsid w:val="002759DB"/>
    <w:rsid w:val="0028335B"/>
    <w:rsid w:val="00285114"/>
    <w:rsid w:val="00287889"/>
    <w:rsid w:val="00292537"/>
    <w:rsid w:val="002927B7"/>
    <w:rsid w:val="00294B19"/>
    <w:rsid w:val="002A0F5D"/>
    <w:rsid w:val="002A35EE"/>
    <w:rsid w:val="002A4480"/>
    <w:rsid w:val="002A5A06"/>
    <w:rsid w:val="002A5A55"/>
    <w:rsid w:val="002A5E9C"/>
    <w:rsid w:val="002B7493"/>
    <w:rsid w:val="002C1EE6"/>
    <w:rsid w:val="002C25C3"/>
    <w:rsid w:val="002C2CAC"/>
    <w:rsid w:val="002C3CEF"/>
    <w:rsid w:val="002C4A06"/>
    <w:rsid w:val="002C5BBE"/>
    <w:rsid w:val="002D0BD8"/>
    <w:rsid w:val="002D0BFE"/>
    <w:rsid w:val="002E3D05"/>
    <w:rsid w:val="002E54FE"/>
    <w:rsid w:val="002F2BD0"/>
    <w:rsid w:val="002F33EB"/>
    <w:rsid w:val="002F6702"/>
    <w:rsid w:val="003028EB"/>
    <w:rsid w:val="00304866"/>
    <w:rsid w:val="00306C12"/>
    <w:rsid w:val="00306DF4"/>
    <w:rsid w:val="00311068"/>
    <w:rsid w:val="00312DCB"/>
    <w:rsid w:val="00317FBD"/>
    <w:rsid w:val="00324BE4"/>
    <w:rsid w:val="00324C03"/>
    <w:rsid w:val="00326A59"/>
    <w:rsid w:val="00330DD5"/>
    <w:rsid w:val="00333C8F"/>
    <w:rsid w:val="003363EA"/>
    <w:rsid w:val="003369AA"/>
    <w:rsid w:val="003379B2"/>
    <w:rsid w:val="00341BC6"/>
    <w:rsid w:val="00351766"/>
    <w:rsid w:val="003529A3"/>
    <w:rsid w:val="00353EDE"/>
    <w:rsid w:val="003607AC"/>
    <w:rsid w:val="003608EF"/>
    <w:rsid w:val="0036373E"/>
    <w:rsid w:val="00365D4E"/>
    <w:rsid w:val="00372E30"/>
    <w:rsid w:val="003825E2"/>
    <w:rsid w:val="00391AFF"/>
    <w:rsid w:val="003943E8"/>
    <w:rsid w:val="00394D92"/>
    <w:rsid w:val="003A17BA"/>
    <w:rsid w:val="003A69EC"/>
    <w:rsid w:val="003B5A74"/>
    <w:rsid w:val="003B7E4C"/>
    <w:rsid w:val="003C12CA"/>
    <w:rsid w:val="003C351A"/>
    <w:rsid w:val="003C6B04"/>
    <w:rsid w:val="003D5796"/>
    <w:rsid w:val="003E086D"/>
    <w:rsid w:val="003E1AF8"/>
    <w:rsid w:val="003E43D3"/>
    <w:rsid w:val="003E7563"/>
    <w:rsid w:val="003F08BD"/>
    <w:rsid w:val="004003A7"/>
    <w:rsid w:val="00400902"/>
    <w:rsid w:val="00402169"/>
    <w:rsid w:val="00407679"/>
    <w:rsid w:val="004135FB"/>
    <w:rsid w:val="004153D6"/>
    <w:rsid w:val="00415FE0"/>
    <w:rsid w:val="00420229"/>
    <w:rsid w:val="00420D9D"/>
    <w:rsid w:val="00421953"/>
    <w:rsid w:val="00424D82"/>
    <w:rsid w:val="00425ACD"/>
    <w:rsid w:val="004311B4"/>
    <w:rsid w:val="004354A2"/>
    <w:rsid w:val="0043560F"/>
    <w:rsid w:val="00440135"/>
    <w:rsid w:val="004443AC"/>
    <w:rsid w:val="00445ADC"/>
    <w:rsid w:val="00455404"/>
    <w:rsid w:val="0045607F"/>
    <w:rsid w:val="004626E5"/>
    <w:rsid w:val="00462EA9"/>
    <w:rsid w:val="00467423"/>
    <w:rsid w:val="004737DA"/>
    <w:rsid w:val="00473D71"/>
    <w:rsid w:val="00477445"/>
    <w:rsid w:val="0047753F"/>
    <w:rsid w:val="0048154B"/>
    <w:rsid w:val="004826C6"/>
    <w:rsid w:val="0048468D"/>
    <w:rsid w:val="004929D3"/>
    <w:rsid w:val="00497E56"/>
    <w:rsid w:val="004A3ECE"/>
    <w:rsid w:val="004A3F34"/>
    <w:rsid w:val="004A5009"/>
    <w:rsid w:val="004B023D"/>
    <w:rsid w:val="004B0CD3"/>
    <w:rsid w:val="004B1883"/>
    <w:rsid w:val="004B4A1B"/>
    <w:rsid w:val="004C1344"/>
    <w:rsid w:val="004C3A1F"/>
    <w:rsid w:val="004D4975"/>
    <w:rsid w:val="004D4A05"/>
    <w:rsid w:val="004D5D43"/>
    <w:rsid w:val="004E26A0"/>
    <w:rsid w:val="004E30AB"/>
    <w:rsid w:val="004E3B6B"/>
    <w:rsid w:val="004E6D04"/>
    <w:rsid w:val="004E7CDF"/>
    <w:rsid w:val="004E7E3B"/>
    <w:rsid w:val="004F03F1"/>
    <w:rsid w:val="004F03FA"/>
    <w:rsid w:val="004F4635"/>
    <w:rsid w:val="004F6C9E"/>
    <w:rsid w:val="00500A39"/>
    <w:rsid w:val="00502679"/>
    <w:rsid w:val="00503BDA"/>
    <w:rsid w:val="0051280C"/>
    <w:rsid w:val="00513478"/>
    <w:rsid w:val="005134E9"/>
    <w:rsid w:val="00514276"/>
    <w:rsid w:val="0052190B"/>
    <w:rsid w:val="00522351"/>
    <w:rsid w:val="00523447"/>
    <w:rsid w:val="00525CC0"/>
    <w:rsid w:val="0052696B"/>
    <w:rsid w:val="00534B20"/>
    <w:rsid w:val="0053515D"/>
    <w:rsid w:val="00535856"/>
    <w:rsid w:val="00546CBB"/>
    <w:rsid w:val="00550B53"/>
    <w:rsid w:val="00551838"/>
    <w:rsid w:val="00551997"/>
    <w:rsid w:val="00566BC2"/>
    <w:rsid w:val="00566DBC"/>
    <w:rsid w:val="00566E57"/>
    <w:rsid w:val="005677EE"/>
    <w:rsid w:val="005707CE"/>
    <w:rsid w:val="0057676F"/>
    <w:rsid w:val="00577C4F"/>
    <w:rsid w:val="00585C47"/>
    <w:rsid w:val="00587799"/>
    <w:rsid w:val="00593A72"/>
    <w:rsid w:val="005A160D"/>
    <w:rsid w:val="005A1A80"/>
    <w:rsid w:val="005A36F6"/>
    <w:rsid w:val="005A3C0B"/>
    <w:rsid w:val="005A4BE1"/>
    <w:rsid w:val="005A5574"/>
    <w:rsid w:val="005B3C15"/>
    <w:rsid w:val="005B4230"/>
    <w:rsid w:val="005B538D"/>
    <w:rsid w:val="005C15E9"/>
    <w:rsid w:val="005C1E04"/>
    <w:rsid w:val="005C5344"/>
    <w:rsid w:val="005D7D1F"/>
    <w:rsid w:val="005E466F"/>
    <w:rsid w:val="005F74E1"/>
    <w:rsid w:val="00600368"/>
    <w:rsid w:val="00604B38"/>
    <w:rsid w:val="006054D9"/>
    <w:rsid w:val="00605E55"/>
    <w:rsid w:val="00611DC4"/>
    <w:rsid w:val="0061350A"/>
    <w:rsid w:val="00613DF5"/>
    <w:rsid w:val="006168EC"/>
    <w:rsid w:val="0061716E"/>
    <w:rsid w:val="0062292D"/>
    <w:rsid w:val="00623101"/>
    <w:rsid w:val="006241FF"/>
    <w:rsid w:val="00626077"/>
    <w:rsid w:val="00626613"/>
    <w:rsid w:val="00632B22"/>
    <w:rsid w:val="00632DF0"/>
    <w:rsid w:val="0063441B"/>
    <w:rsid w:val="00636C24"/>
    <w:rsid w:val="00637E32"/>
    <w:rsid w:val="00641673"/>
    <w:rsid w:val="00641884"/>
    <w:rsid w:val="00643856"/>
    <w:rsid w:val="006504B8"/>
    <w:rsid w:val="00650EA6"/>
    <w:rsid w:val="006517D6"/>
    <w:rsid w:val="00655429"/>
    <w:rsid w:val="00661F9C"/>
    <w:rsid w:val="00662FD1"/>
    <w:rsid w:val="00671B0E"/>
    <w:rsid w:val="00677A35"/>
    <w:rsid w:val="00680AF7"/>
    <w:rsid w:val="00683911"/>
    <w:rsid w:val="00683F57"/>
    <w:rsid w:val="00684785"/>
    <w:rsid w:val="00684FD9"/>
    <w:rsid w:val="00687864"/>
    <w:rsid w:val="00694C8A"/>
    <w:rsid w:val="00695BD6"/>
    <w:rsid w:val="00696D0A"/>
    <w:rsid w:val="006A42E6"/>
    <w:rsid w:val="006B41C1"/>
    <w:rsid w:val="006B5DFA"/>
    <w:rsid w:val="006B723A"/>
    <w:rsid w:val="006C2883"/>
    <w:rsid w:val="006C3373"/>
    <w:rsid w:val="006C73B5"/>
    <w:rsid w:val="006D03A5"/>
    <w:rsid w:val="006D11DC"/>
    <w:rsid w:val="006D11E5"/>
    <w:rsid w:val="006D13FE"/>
    <w:rsid w:val="006D4E47"/>
    <w:rsid w:val="006D7584"/>
    <w:rsid w:val="006D769A"/>
    <w:rsid w:val="006E5D35"/>
    <w:rsid w:val="006E67BD"/>
    <w:rsid w:val="006E69FD"/>
    <w:rsid w:val="006F02B4"/>
    <w:rsid w:val="006F3C51"/>
    <w:rsid w:val="006F41F5"/>
    <w:rsid w:val="006F68E0"/>
    <w:rsid w:val="00705FEB"/>
    <w:rsid w:val="00711605"/>
    <w:rsid w:val="0071306D"/>
    <w:rsid w:val="007131A6"/>
    <w:rsid w:val="00720DD5"/>
    <w:rsid w:val="00733BFF"/>
    <w:rsid w:val="00734522"/>
    <w:rsid w:val="00734A96"/>
    <w:rsid w:val="00735C49"/>
    <w:rsid w:val="00742BE2"/>
    <w:rsid w:val="00743E77"/>
    <w:rsid w:val="00744674"/>
    <w:rsid w:val="00744B2D"/>
    <w:rsid w:val="00746690"/>
    <w:rsid w:val="00747A59"/>
    <w:rsid w:val="00750CA8"/>
    <w:rsid w:val="00750F51"/>
    <w:rsid w:val="0075288F"/>
    <w:rsid w:val="00757961"/>
    <w:rsid w:val="00757D42"/>
    <w:rsid w:val="007611DD"/>
    <w:rsid w:val="00762239"/>
    <w:rsid w:val="0076274D"/>
    <w:rsid w:val="00765296"/>
    <w:rsid w:val="007659A7"/>
    <w:rsid w:val="00765A1B"/>
    <w:rsid w:val="007665D8"/>
    <w:rsid w:val="00767F51"/>
    <w:rsid w:val="00772D6E"/>
    <w:rsid w:val="007773AC"/>
    <w:rsid w:val="00780DCB"/>
    <w:rsid w:val="00787838"/>
    <w:rsid w:val="00787CB9"/>
    <w:rsid w:val="007900D6"/>
    <w:rsid w:val="00791DDB"/>
    <w:rsid w:val="00791E5C"/>
    <w:rsid w:val="00793D49"/>
    <w:rsid w:val="00797659"/>
    <w:rsid w:val="007A07F1"/>
    <w:rsid w:val="007A10FC"/>
    <w:rsid w:val="007A4435"/>
    <w:rsid w:val="007B0FB3"/>
    <w:rsid w:val="007B5317"/>
    <w:rsid w:val="007B647B"/>
    <w:rsid w:val="007B64D5"/>
    <w:rsid w:val="007B726D"/>
    <w:rsid w:val="007B7B53"/>
    <w:rsid w:val="007C1665"/>
    <w:rsid w:val="007C6D84"/>
    <w:rsid w:val="007C7ED0"/>
    <w:rsid w:val="007D0067"/>
    <w:rsid w:val="007D4878"/>
    <w:rsid w:val="007D7D5B"/>
    <w:rsid w:val="007E0082"/>
    <w:rsid w:val="007E2C3F"/>
    <w:rsid w:val="007E613D"/>
    <w:rsid w:val="007E6FFB"/>
    <w:rsid w:val="007F2B8C"/>
    <w:rsid w:val="007F3C01"/>
    <w:rsid w:val="007F69B2"/>
    <w:rsid w:val="00800CDB"/>
    <w:rsid w:val="00801262"/>
    <w:rsid w:val="00802FD2"/>
    <w:rsid w:val="008065E6"/>
    <w:rsid w:val="00806B07"/>
    <w:rsid w:val="00811518"/>
    <w:rsid w:val="008117C1"/>
    <w:rsid w:val="008124EA"/>
    <w:rsid w:val="008139CA"/>
    <w:rsid w:val="0081512F"/>
    <w:rsid w:val="008151D8"/>
    <w:rsid w:val="008154DC"/>
    <w:rsid w:val="00817062"/>
    <w:rsid w:val="00821D94"/>
    <w:rsid w:val="008243EF"/>
    <w:rsid w:val="00824BBF"/>
    <w:rsid w:val="008277DC"/>
    <w:rsid w:val="008311B9"/>
    <w:rsid w:val="0083158B"/>
    <w:rsid w:val="00833FEA"/>
    <w:rsid w:val="0083686B"/>
    <w:rsid w:val="0084274C"/>
    <w:rsid w:val="0084683D"/>
    <w:rsid w:val="00852B2D"/>
    <w:rsid w:val="00862CB2"/>
    <w:rsid w:val="00864BB2"/>
    <w:rsid w:val="00865067"/>
    <w:rsid w:val="00865BBD"/>
    <w:rsid w:val="0087065D"/>
    <w:rsid w:val="0087287C"/>
    <w:rsid w:val="00873E2F"/>
    <w:rsid w:val="008752DC"/>
    <w:rsid w:val="0087554E"/>
    <w:rsid w:val="00880165"/>
    <w:rsid w:val="008861C2"/>
    <w:rsid w:val="008862DE"/>
    <w:rsid w:val="008A257D"/>
    <w:rsid w:val="008A2E53"/>
    <w:rsid w:val="008A65E9"/>
    <w:rsid w:val="008B051A"/>
    <w:rsid w:val="008B3A2F"/>
    <w:rsid w:val="008B41C8"/>
    <w:rsid w:val="008B64C8"/>
    <w:rsid w:val="008B7FD6"/>
    <w:rsid w:val="008C1709"/>
    <w:rsid w:val="008C37C2"/>
    <w:rsid w:val="008C3BD3"/>
    <w:rsid w:val="008C4B3F"/>
    <w:rsid w:val="008C5D44"/>
    <w:rsid w:val="008D2246"/>
    <w:rsid w:val="008D2F7D"/>
    <w:rsid w:val="008D6BD8"/>
    <w:rsid w:val="008D724A"/>
    <w:rsid w:val="008D7688"/>
    <w:rsid w:val="008D79F8"/>
    <w:rsid w:val="008E39E6"/>
    <w:rsid w:val="008E6F1D"/>
    <w:rsid w:val="008F26DB"/>
    <w:rsid w:val="008F2954"/>
    <w:rsid w:val="008F3E74"/>
    <w:rsid w:val="008F6C21"/>
    <w:rsid w:val="009013B3"/>
    <w:rsid w:val="009026D9"/>
    <w:rsid w:val="009032D9"/>
    <w:rsid w:val="009035CF"/>
    <w:rsid w:val="00911179"/>
    <w:rsid w:val="009139DE"/>
    <w:rsid w:val="009155DF"/>
    <w:rsid w:val="009177CB"/>
    <w:rsid w:val="00920F6A"/>
    <w:rsid w:val="00924940"/>
    <w:rsid w:val="00930CAE"/>
    <w:rsid w:val="009349C9"/>
    <w:rsid w:val="0094093F"/>
    <w:rsid w:val="009411B5"/>
    <w:rsid w:val="009454C1"/>
    <w:rsid w:val="00946419"/>
    <w:rsid w:val="00946EFF"/>
    <w:rsid w:val="0095093A"/>
    <w:rsid w:val="00950C90"/>
    <w:rsid w:val="009530FA"/>
    <w:rsid w:val="009570CA"/>
    <w:rsid w:val="00957458"/>
    <w:rsid w:val="0096382E"/>
    <w:rsid w:val="00965AC5"/>
    <w:rsid w:val="0097061D"/>
    <w:rsid w:val="00970C3A"/>
    <w:rsid w:val="00971114"/>
    <w:rsid w:val="00973250"/>
    <w:rsid w:val="00981AE2"/>
    <w:rsid w:val="00984435"/>
    <w:rsid w:val="00984E54"/>
    <w:rsid w:val="009860B0"/>
    <w:rsid w:val="00986291"/>
    <w:rsid w:val="009A0179"/>
    <w:rsid w:val="009A0C42"/>
    <w:rsid w:val="009A2330"/>
    <w:rsid w:val="009A38C2"/>
    <w:rsid w:val="009A799D"/>
    <w:rsid w:val="009B31CF"/>
    <w:rsid w:val="009B34B6"/>
    <w:rsid w:val="009B42CB"/>
    <w:rsid w:val="009B5BE9"/>
    <w:rsid w:val="009C1EF6"/>
    <w:rsid w:val="009C3157"/>
    <w:rsid w:val="009D09D5"/>
    <w:rsid w:val="009D11BF"/>
    <w:rsid w:val="009E0486"/>
    <w:rsid w:val="009E2996"/>
    <w:rsid w:val="009E633E"/>
    <w:rsid w:val="009E7B85"/>
    <w:rsid w:val="009F0E01"/>
    <w:rsid w:val="009F2040"/>
    <w:rsid w:val="009F23FE"/>
    <w:rsid w:val="009F2BE0"/>
    <w:rsid w:val="009F65F2"/>
    <w:rsid w:val="00A051AF"/>
    <w:rsid w:val="00A109A6"/>
    <w:rsid w:val="00A109CB"/>
    <w:rsid w:val="00A15FFE"/>
    <w:rsid w:val="00A1678F"/>
    <w:rsid w:val="00A17ADA"/>
    <w:rsid w:val="00A220B8"/>
    <w:rsid w:val="00A22DDE"/>
    <w:rsid w:val="00A247E2"/>
    <w:rsid w:val="00A25FB1"/>
    <w:rsid w:val="00A3195E"/>
    <w:rsid w:val="00A3253D"/>
    <w:rsid w:val="00A40BE5"/>
    <w:rsid w:val="00A44F84"/>
    <w:rsid w:val="00A51007"/>
    <w:rsid w:val="00A53DEB"/>
    <w:rsid w:val="00A54FC9"/>
    <w:rsid w:val="00A5612D"/>
    <w:rsid w:val="00A63793"/>
    <w:rsid w:val="00A7162D"/>
    <w:rsid w:val="00A719A2"/>
    <w:rsid w:val="00A71A64"/>
    <w:rsid w:val="00A721A4"/>
    <w:rsid w:val="00A8151E"/>
    <w:rsid w:val="00A82633"/>
    <w:rsid w:val="00A82E88"/>
    <w:rsid w:val="00A840ED"/>
    <w:rsid w:val="00A84B33"/>
    <w:rsid w:val="00A8548E"/>
    <w:rsid w:val="00A861E4"/>
    <w:rsid w:val="00A8768E"/>
    <w:rsid w:val="00A91AA5"/>
    <w:rsid w:val="00A91F65"/>
    <w:rsid w:val="00A92215"/>
    <w:rsid w:val="00A9418A"/>
    <w:rsid w:val="00A943C1"/>
    <w:rsid w:val="00A94711"/>
    <w:rsid w:val="00A95A61"/>
    <w:rsid w:val="00AA14B3"/>
    <w:rsid w:val="00AA642C"/>
    <w:rsid w:val="00AB169A"/>
    <w:rsid w:val="00AB47FF"/>
    <w:rsid w:val="00AB524C"/>
    <w:rsid w:val="00AB7EBA"/>
    <w:rsid w:val="00AC08E7"/>
    <w:rsid w:val="00AC11A0"/>
    <w:rsid w:val="00AC304C"/>
    <w:rsid w:val="00AC5198"/>
    <w:rsid w:val="00AD0179"/>
    <w:rsid w:val="00AD14D5"/>
    <w:rsid w:val="00AD2918"/>
    <w:rsid w:val="00AD6088"/>
    <w:rsid w:val="00AD6F04"/>
    <w:rsid w:val="00AE0A62"/>
    <w:rsid w:val="00AE12BC"/>
    <w:rsid w:val="00AE279D"/>
    <w:rsid w:val="00AE33DA"/>
    <w:rsid w:val="00AE48CD"/>
    <w:rsid w:val="00B03672"/>
    <w:rsid w:val="00B04CF6"/>
    <w:rsid w:val="00B12036"/>
    <w:rsid w:val="00B1556F"/>
    <w:rsid w:val="00B1771E"/>
    <w:rsid w:val="00B20C69"/>
    <w:rsid w:val="00B2407C"/>
    <w:rsid w:val="00B2410B"/>
    <w:rsid w:val="00B24620"/>
    <w:rsid w:val="00B2575B"/>
    <w:rsid w:val="00B2590D"/>
    <w:rsid w:val="00B34807"/>
    <w:rsid w:val="00B45E3B"/>
    <w:rsid w:val="00B50BF0"/>
    <w:rsid w:val="00B51C9F"/>
    <w:rsid w:val="00B534A7"/>
    <w:rsid w:val="00B570B2"/>
    <w:rsid w:val="00B57A4A"/>
    <w:rsid w:val="00B6547A"/>
    <w:rsid w:val="00B66ABC"/>
    <w:rsid w:val="00B71E70"/>
    <w:rsid w:val="00B7499B"/>
    <w:rsid w:val="00B77DDD"/>
    <w:rsid w:val="00B8494B"/>
    <w:rsid w:val="00B869DF"/>
    <w:rsid w:val="00B901F8"/>
    <w:rsid w:val="00B90810"/>
    <w:rsid w:val="00B929AD"/>
    <w:rsid w:val="00B92A09"/>
    <w:rsid w:val="00BA4E06"/>
    <w:rsid w:val="00BA5155"/>
    <w:rsid w:val="00BB4513"/>
    <w:rsid w:val="00BB54C2"/>
    <w:rsid w:val="00BB603B"/>
    <w:rsid w:val="00BB76C1"/>
    <w:rsid w:val="00BC077E"/>
    <w:rsid w:val="00BC5191"/>
    <w:rsid w:val="00BC6DB6"/>
    <w:rsid w:val="00BD3FF9"/>
    <w:rsid w:val="00BE40CA"/>
    <w:rsid w:val="00BE6AD0"/>
    <w:rsid w:val="00BE7043"/>
    <w:rsid w:val="00BE7C9C"/>
    <w:rsid w:val="00BF2775"/>
    <w:rsid w:val="00BF2BA1"/>
    <w:rsid w:val="00BF3AAE"/>
    <w:rsid w:val="00BF5B35"/>
    <w:rsid w:val="00BF64EF"/>
    <w:rsid w:val="00BF6F66"/>
    <w:rsid w:val="00BF7D04"/>
    <w:rsid w:val="00C01810"/>
    <w:rsid w:val="00C038F0"/>
    <w:rsid w:val="00C0589A"/>
    <w:rsid w:val="00C07075"/>
    <w:rsid w:val="00C127DB"/>
    <w:rsid w:val="00C136C3"/>
    <w:rsid w:val="00C15A57"/>
    <w:rsid w:val="00C16BBA"/>
    <w:rsid w:val="00C22A5D"/>
    <w:rsid w:val="00C23CB7"/>
    <w:rsid w:val="00C3145C"/>
    <w:rsid w:val="00C314E8"/>
    <w:rsid w:val="00C31E47"/>
    <w:rsid w:val="00C354CD"/>
    <w:rsid w:val="00C365D4"/>
    <w:rsid w:val="00C3702B"/>
    <w:rsid w:val="00C41804"/>
    <w:rsid w:val="00C470F9"/>
    <w:rsid w:val="00C54814"/>
    <w:rsid w:val="00C54AD9"/>
    <w:rsid w:val="00C552D8"/>
    <w:rsid w:val="00C559DA"/>
    <w:rsid w:val="00C55C00"/>
    <w:rsid w:val="00C60D93"/>
    <w:rsid w:val="00C632C1"/>
    <w:rsid w:val="00C6646C"/>
    <w:rsid w:val="00C675BC"/>
    <w:rsid w:val="00C67780"/>
    <w:rsid w:val="00C7590B"/>
    <w:rsid w:val="00C76CD3"/>
    <w:rsid w:val="00C77F39"/>
    <w:rsid w:val="00C81B8A"/>
    <w:rsid w:val="00C82989"/>
    <w:rsid w:val="00C83FEE"/>
    <w:rsid w:val="00C8779E"/>
    <w:rsid w:val="00C91512"/>
    <w:rsid w:val="00C91A06"/>
    <w:rsid w:val="00CA054D"/>
    <w:rsid w:val="00CA1D3E"/>
    <w:rsid w:val="00CA272A"/>
    <w:rsid w:val="00CA3D1D"/>
    <w:rsid w:val="00CA4A46"/>
    <w:rsid w:val="00CA7205"/>
    <w:rsid w:val="00CA7A6F"/>
    <w:rsid w:val="00CB157F"/>
    <w:rsid w:val="00CB4151"/>
    <w:rsid w:val="00CB4693"/>
    <w:rsid w:val="00CB5B97"/>
    <w:rsid w:val="00CB7B3D"/>
    <w:rsid w:val="00CC21F2"/>
    <w:rsid w:val="00CC2B65"/>
    <w:rsid w:val="00CC53EC"/>
    <w:rsid w:val="00CD0D6F"/>
    <w:rsid w:val="00CD1170"/>
    <w:rsid w:val="00CD1533"/>
    <w:rsid w:val="00CD1635"/>
    <w:rsid w:val="00CD3502"/>
    <w:rsid w:val="00CD350A"/>
    <w:rsid w:val="00CD5F29"/>
    <w:rsid w:val="00CD6ABA"/>
    <w:rsid w:val="00CE16C7"/>
    <w:rsid w:val="00CE54A1"/>
    <w:rsid w:val="00CE650E"/>
    <w:rsid w:val="00CE7139"/>
    <w:rsid w:val="00CF5971"/>
    <w:rsid w:val="00CF6705"/>
    <w:rsid w:val="00CF677B"/>
    <w:rsid w:val="00CF721E"/>
    <w:rsid w:val="00D0025D"/>
    <w:rsid w:val="00D0099A"/>
    <w:rsid w:val="00D03E47"/>
    <w:rsid w:val="00D05865"/>
    <w:rsid w:val="00D109A6"/>
    <w:rsid w:val="00D14A57"/>
    <w:rsid w:val="00D15EFC"/>
    <w:rsid w:val="00D17E63"/>
    <w:rsid w:val="00D2728B"/>
    <w:rsid w:val="00D27930"/>
    <w:rsid w:val="00D51F09"/>
    <w:rsid w:val="00D54DF0"/>
    <w:rsid w:val="00D55C99"/>
    <w:rsid w:val="00D6019C"/>
    <w:rsid w:val="00D66672"/>
    <w:rsid w:val="00D6678A"/>
    <w:rsid w:val="00D7076A"/>
    <w:rsid w:val="00D73399"/>
    <w:rsid w:val="00D74B2D"/>
    <w:rsid w:val="00D759AD"/>
    <w:rsid w:val="00D76607"/>
    <w:rsid w:val="00D774ED"/>
    <w:rsid w:val="00D80470"/>
    <w:rsid w:val="00D81B68"/>
    <w:rsid w:val="00D83FFE"/>
    <w:rsid w:val="00D872D9"/>
    <w:rsid w:val="00D92444"/>
    <w:rsid w:val="00D944E4"/>
    <w:rsid w:val="00DA34FE"/>
    <w:rsid w:val="00DA5E9D"/>
    <w:rsid w:val="00DA676E"/>
    <w:rsid w:val="00DA6ACF"/>
    <w:rsid w:val="00DB370E"/>
    <w:rsid w:val="00DB6603"/>
    <w:rsid w:val="00DC27BC"/>
    <w:rsid w:val="00DC2DBD"/>
    <w:rsid w:val="00DC3F77"/>
    <w:rsid w:val="00DC43FE"/>
    <w:rsid w:val="00DE3560"/>
    <w:rsid w:val="00DE3581"/>
    <w:rsid w:val="00DE6DD7"/>
    <w:rsid w:val="00DF00F9"/>
    <w:rsid w:val="00DF2D98"/>
    <w:rsid w:val="00DF2E66"/>
    <w:rsid w:val="00DF4ADB"/>
    <w:rsid w:val="00E00ED7"/>
    <w:rsid w:val="00E00F14"/>
    <w:rsid w:val="00E10501"/>
    <w:rsid w:val="00E12FBE"/>
    <w:rsid w:val="00E20EBA"/>
    <w:rsid w:val="00E21FDE"/>
    <w:rsid w:val="00E23AD3"/>
    <w:rsid w:val="00E2569A"/>
    <w:rsid w:val="00E26022"/>
    <w:rsid w:val="00E2708B"/>
    <w:rsid w:val="00E3285B"/>
    <w:rsid w:val="00E3414A"/>
    <w:rsid w:val="00E44A36"/>
    <w:rsid w:val="00E46A39"/>
    <w:rsid w:val="00E47831"/>
    <w:rsid w:val="00E504B6"/>
    <w:rsid w:val="00E548F4"/>
    <w:rsid w:val="00E551AE"/>
    <w:rsid w:val="00E60441"/>
    <w:rsid w:val="00E61F0A"/>
    <w:rsid w:val="00E627F9"/>
    <w:rsid w:val="00E73C26"/>
    <w:rsid w:val="00E758CC"/>
    <w:rsid w:val="00E81BD2"/>
    <w:rsid w:val="00E861C4"/>
    <w:rsid w:val="00E91D75"/>
    <w:rsid w:val="00E94065"/>
    <w:rsid w:val="00E9517E"/>
    <w:rsid w:val="00E962D4"/>
    <w:rsid w:val="00EA3594"/>
    <w:rsid w:val="00EA621E"/>
    <w:rsid w:val="00EB102D"/>
    <w:rsid w:val="00EB7F4B"/>
    <w:rsid w:val="00EC490D"/>
    <w:rsid w:val="00ED1C83"/>
    <w:rsid w:val="00ED23AE"/>
    <w:rsid w:val="00ED28B4"/>
    <w:rsid w:val="00ED2AD2"/>
    <w:rsid w:val="00ED4E6F"/>
    <w:rsid w:val="00ED5A57"/>
    <w:rsid w:val="00ED6A19"/>
    <w:rsid w:val="00EE3370"/>
    <w:rsid w:val="00EE753D"/>
    <w:rsid w:val="00EF1B5D"/>
    <w:rsid w:val="00EF1DD6"/>
    <w:rsid w:val="00EF55B2"/>
    <w:rsid w:val="00EF59D3"/>
    <w:rsid w:val="00EF6418"/>
    <w:rsid w:val="00F04102"/>
    <w:rsid w:val="00F07607"/>
    <w:rsid w:val="00F1576C"/>
    <w:rsid w:val="00F25AB1"/>
    <w:rsid w:val="00F26663"/>
    <w:rsid w:val="00F26B51"/>
    <w:rsid w:val="00F33119"/>
    <w:rsid w:val="00F379D9"/>
    <w:rsid w:val="00F41F30"/>
    <w:rsid w:val="00F44AA2"/>
    <w:rsid w:val="00F465D1"/>
    <w:rsid w:val="00F50226"/>
    <w:rsid w:val="00F53D82"/>
    <w:rsid w:val="00F5411A"/>
    <w:rsid w:val="00F5589A"/>
    <w:rsid w:val="00F60152"/>
    <w:rsid w:val="00F64031"/>
    <w:rsid w:val="00F669F9"/>
    <w:rsid w:val="00F734CD"/>
    <w:rsid w:val="00F75303"/>
    <w:rsid w:val="00F75E07"/>
    <w:rsid w:val="00F761FC"/>
    <w:rsid w:val="00F76319"/>
    <w:rsid w:val="00F77B6D"/>
    <w:rsid w:val="00F81385"/>
    <w:rsid w:val="00F8204C"/>
    <w:rsid w:val="00F83410"/>
    <w:rsid w:val="00F85CCD"/>
    <w:rsid w:val="00F9019C"/>
    <w:rsid w:val="00F91345"/>
    <w:rsid w:val="00F946D7"/>
    <w:rsid w:val="00FA054C"/>
    <w:rsid w:val="00FA1FFA"/>
    <w:rsid w:val="00FA2C9D"/>
    <w:rsid w:val="00FA3338"/>
    <w:rsid w:val="00FA51E6"/>
    <w:rsid w:val="00FB1D1B"/>
    <w:rsid w:val="00FB33D8"/>
    <w:rsid w:val="00FB5E5E"/>
    <w:rsid w:val="00FB6446"/>
    <w:rsid w:val="00FC008E"/>
    <w:rsid w:val="00FC1E52"/>
    <w:rsid w:val="00FC2370"/>
    <w:rsid w:val="00FC6702"/>
    <w:rsid w:val="00FC7653"/>
    <w:rsid w:val="00FD21B2"/>
    <w:rsid w:val="00FD646A"/>
    <w:rsid w:val="00FD73AE"/>
    <w:rsid w:val="00FE1020"/>
    <w:rsid w:val="00FE1648"/>
    <w:rsid w:val="00FE1B7B"/>
    <w:rsid w:val="00FE27A3"/>
    <w:rsid w:val="00FE6D1B"/>
    <w:rsid w:val="00FE703E"/>
    <w:rsid w:val="00FF0967"/>
    <w:rsid w:val="00FF161C"/>
    <w:rsid w:val="00FF2EC0"/>
    <w:rsid w:val="00FF382B"/>
    <w:rsid w:val="0F9BF079"/>
    <w:rsid w:val="15F66C9D"/>
    <w:rsid w:val="20F8E385"/>
    <w:rsid w:val="29EF6630"/>
    <w:rsid w:val="2F20CA8C"/>
    <w:rsid w:val="3626DC97"/>
    <w:rsid w:val="385488BE"/>
    <w:rsid w:val="3F58D73D"/>
    <w:rsid w:val="4574FFB4"/>
    <w:rsid w:val="4BDDD6A8"/>
    <w:rsid w:val="4E8453BE"/>
    <w:rsid w:val="55E18ADB"/>
    <w:rsid w:val="63A7CAE6"/>
    <w:rsid w:val="703B30DC"/>
    <w:rsid w:val="716F92CF"/>
    <w:rsid w:val="729B032C"/>
    <w:rsid w:val="72D35BA1"/>
    <w:rsid w:val="752049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DDD16"/>
  <w15:docId w15:val="{A4B71BE0-134D-4204-B414-12B24A48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PE"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szCs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paragraph" w:styleId="Ttulo7">
    <w:name w:val="heading 7"/>
    <w:basedOn w:val="Normal"/>
    <w:next w:val="Normal"/>
    <w:link w:val="Ttulo7Car"/>
    <w:uiPriority w:val="9"/>
    <w:semiHidden/>
    <w:unhideWhenUsed/>
    <w:qFormat/>
    <w:rsid w:val="00C22A5D"/>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contextualSpacing/>
    </w:pPr>
    <w:rPr>
      <w:rFonts w:ascii="Trebuchet MS" w:eastAsia="Trebuchet MS" w:hAnsi="Trebuchet MS" w:cs="Trebuchet MS"/>
      <w:sz w:val="42"/>
      <w:szCs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1773A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773A7"/>
  </w:style>
  <w:style w:type="paragraph" w:styleId="Piedepgina">
    <w:name w:val="footer"/>
    <w:basedOn w:val="Normal"/>
    <w:link w:val="PiedepginaCar"/>
    <w:uiPriority w:val="99"/>
    <w:unhideWhenUsed/>
    <w:rsid w:val="001773A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773A7"/>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Pu"/>
    <w:basedOn w:val="Normal"/>
    <w:link w:val="PrrafodelistaCar"/>
    <w:uiPriority w:val="99"/>
    <w:qFormat/>
    <w:rsid w:val="009A38C2"/>
    <w:pPr>
      <w:ind w:left="720"/>
      <w:contextualSpacing/>
    </w:pPr>
  </w:style>
  <w:style w:type="paragraph" w:styleId="Textodeglobo">
    <w:name w:val="Balloon Text"/>
    <w:basedOn w:val="Normal"/>
    <w:link w:val="TextodegloboCar"/>
    <w:uiPriority w:val="99"/>
    <w:semiHidden/>
    <w:unhideWhenUsed/>
    <w:rsid w:val="000C30A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C30A0"/>
    <w:rPr>
      <w:rFonts w:ascii="Segoe UI" w:hAnsi="Segoe UI" w:cs="Segoe UI"/>
      <w:sz w:val="18"/>
      <w:szCs w:val="18"/>
    </w:r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Texto nota pie1, Car, Ca, Car Car"/>
    <w:basedOn w:val="Normal"/>
    <w:link w:val="TextonotapieCar"/>
    <w:uiPriority w:val="99"/>
    <w:unhideWhenUsed/>
    <w:qFormat/>
    <w:rsid w:val="00F9019C"/>
    <w:pPr>
      <w:spacing w:line="240" w:lineRule="auto"/>
    </w:pPr>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19C"/>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Ref1"/>
    <w:basedOn w:val="Fuentedeprrafopredeter"/>
    <w:link w:val="Texto1"/>
    <w:uiPriority w:val="99"/>
    <w:unhideWhenUsed/>
    <w:qFormat/>
    <w:rsid w:val="00F9019C"/>
    <w:rPr>
      <w:vertAlign w:val="superscript"/>
    </w:rPr>
  </w:style>
  <w:style w:type="paragraph" w:styleId="NormalWeb">
    <w:name w:val="Normal (Web)"/>
    <w:basedOn w:val="Normal"/>
    <w:uiPriority w:val="99"/>
    <w:unhideWhenUsed/>
    <w:rsid w:val="006C73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99"/>
    <w:qFormat/>
    <w:locked/>
    <w:rsid w:val="007B64D5"/>
  </w:style>
  <w:style w:type="character" w:styleId="Refdecomentario">
    <w:name w:val="annotation reference"/>
    <w:basedOn w:val="Fuentedeprrafopredeter"/>
    <w:uiPriority w:val="99"/>
    <w:semiHidden/>
    <w:unhideWhenUsed/>
    <w:rsid w:val="003B5A74"/>
    <w:rPr>
      <w:sz w:val="16"/>
      <w:szCs w:val="16"/>
    </w:rPr>
  </w:style>
  <w:style w:type="character" w:styleId="Hipervnculo">
    <w:name w:val="Hyperlink"/>
    <w:basedOn w:val="Fuentedeprrafopredeter"/>
    <w:uiPriority w:val="99"/>
    <w:unhideWhenUsed/>
    <w:rsid w:val="003B5A74"/>
    <w:rPr>
      <w:color w:val="0563C1" w:themeColor="hyperlink"/>
      <w:u w:val="single"/>
    </w:rPr>
  </w:style>
  <w:style w:type="character" w:customStyle="1" w:styleId="Ttulo7Car">
    <w:name w:val="Título 7 Car"/>
    <w:basedOn w:val="Fuentedeprrafopredeter"/>
    <w:link w:val="Ttulo7"/>
    <w:uiPriority w:val="9"/>
    <w:semiHidden/>
    <w:rsid w:val="00C22A5D"/>
    <w:rPr>
      <w:rFonts w:asciiTheme="majorHAnsi" w:eastAsiaTheme="majorEastAsia" w:hAnsiTheme="majorHAnsi" w:cstheme="majorBidi"/>
      <w:i/>
      <w:iCs/>
      <w:color w:val="1F4D78" w:themeColor="accent1" w:themeShade="7F"/>
    </w:rPr>
  </w:style>
  <w:style w:type="table" w:styleId="Tablaconcuadrcula">
    <w:name w:val="Table Grid"/>
    <w:basedOn w:val="Tablanormal"/>
    <w:uiPriority w:val="39"/>
    <w:rsid w:val="00AA642C"/>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nguno">
    <w:name w:val="Ninguno"/>
    <w:autoRedefine/>
    <w:rsid w:val="00D51F09"/>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9B31CF"/>
    <w:pPr>
      <w:spacing w:line="240" w:lineRule="auto"/>
    </w:pPr>
    <w:rPr>
      <w:vertAlign w:val="superscript"/>
    </w:rPr>
  </w:style>
  <w:style w:type="paragraph" w:styleId="Sinespaciado">
    <w:name w:val="No Spacing"/>
    <w:link w:val="SinespaciadoCar"/>
    <w:uiPriority w:val="1"/>
    <w:qFormat/>
    <w:rsid w:val="007B5317"/>
    <w:pPr>
      <w:spacing w:line="240" w:lineRule="auto"/>
    </w:pPr>
  </w:style>
  <w:style w:type="paragraph" w:styleId="Textocomentario">
    <w:name w:val="annotation text"/>
    <w:basedOn w:val="Normal"/>
    <w:link w:val="TextocomentarioCar"/>
    <w:uiPriority w:val="99"/>
    <w:unhideWhenUsed/>
    <w:rsid w:val="002C1EE6"/>
    <w:pPr>
      <w:spacing w:line="240" w:lineRule="auto"/>
    </w:pPr>
    <w:rPr>
      <w:sz w:val="20"/>
      <w:szCs w:val="20"/>
    </w:rPr>
  </w:style>
  <w:style w:type="character" w:customStyle="1" w:styleId="TextocomentarioCar">
    <w:name w:val="Texto comentario Car"/>
    <w:basedOn w:val="Fuentedeprrafopredeter"/>
    <w:link w:val="Textocomentario"/>
    <w:uiPriority w:val="99"/>
    <w:rsid w:val="002C1EE6"/>
    <w:rPr>
      <w:sz w:val="20"/>
      <w:szCs w:val="20"/>
    </w:rPr>
  </w:style>
  <w:style w:type="paragraph" w:styleId="Asuntodelcomentario">
    <w:name w:val="annotation subject"/>
    <w:basedOn w:val="Textocomentario"/>
    <w:next w:val="Textocomentario"/>
    <w:link w:val="AsuntodelcomentarioCar"/>
    <w:uiPriority w:val="99"/>
    <w:semiHidden/>
    <w:unhideWhenUsed/>
    <w:rsid w:val="002C1EE6"/>
    <w:rPr>
      <w:b/>
      <w:bCs/>
    </w:rPr>
  </w:style>
  <w:style w:type="character" w:customStyle="1" w:styleId="AsuntodelcomentarioCar">
    <w:name w:val="Asunto del comentario Car"/>
    <w:basedOn w:val="TextocomentarioCar"/>
    <w:link w:val="Asuntodelcomentario"/>
    <w:uiPriority w:val="99"/>
    <w:semiHidden/>
    <w:rsid w:val="002C1EE6"/>
    <w:rPr>
      <w:b/>
      <w:bCs/>
      <w:sz w:val="20"/>
      <w:szCs w:val="20"/>
    </w:rPr>
  </w:style>
  <w:style w:type="character" w:customStyle="1" w:styleId="SinespaciadoCar">
    <w:name w:val="Sin espaciado Car"/>
    <w:link w:val="Sinespaciado"/>
    <w:uiPriority w:val="1"/>
    <w:locked/>
    <w:rsid w:val="00711605"/>
  </w:style>
  <w:style w:type="paragraph" w:styleId="Textoindependiente">
    <w:name w:val="Body Text"/>
    <w:basedOn w:val="Normal"/>
    <w:link w:val="TextoindependienteCar"/>
    <w:uiPriority w:val="1"/>
    <w:qFormat/>
    <w:rsid w:val="00FF0967"/>
    <w:pPr>
      <w:widowControl w:val="0"/>
      <w:autoSpaceDE w:val="0"/>
      <w:autoSpaceDN w:val="0"/>
      <w:spacing w:line="240" w:lineRule="auto"/>
    </w:pPr>
    <w:rPr>
      <w:rFonts w:ascii="Arial Narrow" w:eastAsia="Arial Narrow" w:hAnsi="Arial Narrow" w:cs="Arial Narrow"/>
      <w:color w:val="auto"/>
      <w:sz w:val="16"/>
      <w:szCs w:val="16"/>
      <w:lang w:val="es-ES" w:eastAsia="es-ES" w:bidi="es-ES"/>
    </w:rPr>
  </w:style>
  <w:style w:type="character" w:customStyle="1" w:styleId="TextoindependienteCar">
    <w:name w:val="Texto independiente Car"/>
    <w:basedOn w:val="Fuentedeprrafopredeter"/>
    <w:link w:val="Textoindependiente"/>
    <w:uiPriority w:val="1"/>
    <w:rsid w:val="00FF0967"/>
    <w:rPr>
      <w:rFonts w:ascii="Arial Narrow" w:eastAsia="Arial Narrow" w:hAnsi="Arial Narrow" w:cs="Arial Narrow"/>
      <w:color w:val="auto"/>
      <w:sz w:val="16"/>
      <w:szCs w:val="16"/>
      <w:lang w:val="es-ES" w:eastAsia="es-ES" w:bidi="es-ES"/>
    </w:rPr>
  </w:style>
  <w:style w:type="paragraph" w:customStyle="1" w:styleId="TableParagraph">
    <w:name w:val="Table Paragraph"/>
    <w:basedOn w:val="Normal"/>
    <w:uiPriority w:val="1"/>
    <w:qFormat/>
    <w:rsid w:val="00057F7E"/>
    <w:pPr>
      <w:widowControl w:val="0"/>
      <w:autoSpaceDE w:val="0"/>
      <w:autoSpaceDN w:val="0"/>
      <w:spacing w:line="240" w:lineRule="auto"/>
      <w:ind w:left="476" w:right="358"/>
      <w:jc w:val="center"/>
    </w:pPr>
    <w:rPr>
      <w:rFonts w:ascii="Arial Narrow" w:eastAsia="Arial Narrow" w:hAnsi="Arial Narrow" w:cs="Arial Narrow"/>
      <w:color w:val="auto"/>
      <w:lang w:val="es-ES" w:eastAsia="es-ES" w:bidi="es-ES"/>
    </w:rPr>
  </w:style>
  <w:style w:type="table" w:customStyle="1" w:styleId="TableNormal1">
    <w:name w:val="Table Normal1"/>
    <w:uiPriority w:val="2"/>
    <w:semiHidden/>
    <w:unhideWhenUsed/>
    <w:qFormat/>
    <w:rsid w:val="0061716E"/>
    <w:pPr>
      <w:widowControl w:val="0"/>
      <w:autoSpaceDE w:val="0"/>
      <w:autoSpaceDN w:val="0"/>
      <w:spacing w:line="240" w:lineRule="auto"/>
    </w:pPr>
    <w:rPr>
      <w:rFonts w:ascii="Calibri" w:eastAsia="Calibri" w:hAnsi="Calibri" w:cs="Times New Roman"/>
      <w:color w:val="auto"/>
      <w:lang w:val="en-US" w:eastAsia="en-US"/>
    </w:rPr>
    <w:tblPr>
      <w:tblInd w:w="0" w:type="dxa"/>
      <w:tblCellMar>
        <w:top w:w="0" w:type="dxa"/>
        <w:left w:w="0" w:type="dxa"/>
        <w:bottom w:w="0" w:type="dxa"/>
        <w:right w:w="0" w:type="dxa"/>
      </w:tblCellMar>
    </w:tblPr>
  </w:style>
  <w:style w:type="character" w:customStyle="1" w:styleId="normaltextrun">
    <w:name w:val="normaltextrun"/>
    <w:basedOn w:val="Fuentedeprrafopredeter"/>
    <w:rsid w:val="003B7E4C"/>
  </w:style>
  <w:style w:type="paragraph" w:customStyle="1" w:styleId="paragraph">
    <w:name w:val="paragraph"/>
    <w:basedOn w:val="Normal"/>
    <w:rsid w:val="003B7E4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eop">
    <w:name w:val="eop"/>
    <w:basedOn w:val="Fuentedeprrafopredeter"/>
    <w:rsid w:val="003B7E4C"/>
  </w:style>
  <w:style w:type="paragraph" w:customStyle="1" w:styleId="Default">
    <w:name w:val="Default"/>
    <w:rsid w:val="000E5719"/>
    <w:pPr>
      <w:autoSpaceDE w:val="0"/>
      <w:autoSpaceDN w:val="0"/>
      <w:adjustRightInd w:val="0"/>
      <w:spacing w:line="240" w:lineRule="auto"/>
    </w:pPr>
    <w:rPr>
      <w:sz w:val="24"/>
      <w:szCs w:val="24"/>
    </w:rPr>
  </w:style>
  <w:style w:type="character" w:customStyle="1" w:styleId="markedcontent">
    <w:name w:val="markedcontent"/>
    <w:basedOn w:val="Fuentedeprrafopredeter"/>
    <w:rsid w:val="00B2590D"/>
  </w:style>
  <w:style w:type="paragraph" w:customStyle="1" w:styleId="Normal0">
    <w:name w:val="Normal0"/>
    <w:qFormat/>
    <w:rsid w:val="007B647B"/>
    <w:pPr>
      <w:spacing w:line="240" w:lineRule="auto"/>
    </w:pPr>
  </w:style>
  <w:style w:type="paragraph" w:styleId="Revisin">
    <w:name w:val="Revision"/>
    <w:hidden/>
    <w:uiPriority w:val="99"/>
    <w:semiHidden/>
    <w:rsid w:val="00632B22"/>
    <w:pPr>
      <w:spacing w:line="240" w:lineRule="auto"/>
    </w:pPr>
  </w:style>
  <w:style w:type="character" w:styleId="Mencinsinresolver">
    <w:name w:val="Unresolved Mention"/>
    <w:basedOn w:val="Fuentedeprrafopredeter"/>
    <w:uiPriority w:val="99"/>
    <w:semiHidden/>
    <w:unhideWhenUsed/>
    <w:rsid w:val="00B51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7250">
      <w:bodyDiv w:val="1"/>
      <w:marLeft w:val="0"/>
      <w:marRight w:val="0"/>
      <w:marTop w:val="0"/>
      <w:marBottom w:val="0"/>
      <w:divBdr>
        <w:top w:val="none" w:sz="0" w:space="0" w:color="auto"/>
        <w:left w:val="none" w:sz="0" w:space="0" w:color="auto"/>
        <w:bottom w:val="none" w:sz="0" w:space="0" w:color="auto"/>
        <w:right w:val="none" w:sz="0" w:space="0" w:color="auto"/>
      </w:divBdr>
    </w:div>
    <w:div w:id="51320850">
      <w:bodyDiv w:val="1"/>
      <w:marLeft w:val="0"/>
      <w:marRight w:val="0"/>
      <w:marTop w:val="0"/>
      <w:marBottom w:val="0"/>
      <w:divBdr>
        <w:top w:val="none" w:sz="0" w:space="0" w:color="auto"/>
        <w:left w:val="none" w:sz="0" w:space="0" w:color="auto"/>
        <w:bottom w:val="none" w:sz="0" w:space="0" w:color="auto"/>
        <w:right w:val="none" w:sz="0" w:space="0" w:color="auto"/>
      </w:divBdr>
    </w:div>
    <w:div w:id="78602172">
      <w:bodyDiv w:val="1"/>
      <w:marLeft w:val="0"/>
      <w:marRight w:val="0"/>
      <w:marTop w:val="0"/>
      <w:marBottom w:val="0"/>
      <w:divBdr>
        <w:top w:val="none" w:sz="0" w:space="0" w:color="auto"/>
        <w:left w:val="none" w:sz="0" w:space="0" w:color="auto"/>
        <w:bottom w:val="none" w:sz="0" w:space="0" w:color="auto"/>
        <w:right w:val="none" w:sz="0" w:space="0" w:color="auto"/>
      </w:divBdr>
      <w:divsChild>
        <w:div w:id="1817257323">
          <w:marLeft w:val="0"/>
          <w:marRight w:val="0"/>
          <w:marTop w:val="0"/>
          <w:marBottom w:val="0"/>
          <w:divBdr>
            <w:top w:val="none" w:sz="0" w:space="0" w:color="auto"/>
            <w:left w:val="none" w:sz="0" w:space="0" w:color="auto"/>
            <w:bottom w:val="none" w:sz="0" w:space="0" w:color="auto"/>
            <w:right w:val="none" w:sz="0" w:space="0" w:color="auto"/>
          </w:divBdr>
        </w:div>
      </w:divsChild>
    </w:div>
    <w:div w:id="133833897">
      <w:bodyDiv w:val="1"/>
      <w:marLeft w:val="0"/>
      <w:marRight w:val="0"/>
      <w:marTop w:val="0"/>
      <w:marBottom w:val="0"/>
      <w:divBdr>
        <w:top w:val="none" w:sz="0" w:space="0" w:color="auto"/>
        <w:left w:val="none" w:sz="0" w:space="0" w:color="auto"/>
        <w:bottom w:val="none" w:sz="0" w:space="0" w:color="auto"/>
        <w:right w:val="none" w:sz="0" w:space="0" w:color="auto"/>
      </w:divBdr>
    </w:div>
    <w:div w:id="158927878">
      <w:bodyDiv w:val="1"/>
      <w:marLeft w:val="0"/>
      <w:marRight w:val="0"/>
      <w:marTop w:val="0"/>
      <w:marBottom w:val="0"/>
      <w:divBdr>
        <w:top w:val="none" w:sz="0" w:space="0" w:color="auto"/>
        <w:left w:val="none" w:sz="0" w:space="0" w:color="auto"/>
        <w:bottom w:val="none" w:sz="0" w:space="0" w:color="auto"/>
        <w:right w:val="none" w:sz="0" w:space="0" w:color="auto"/>
      </w:divBdr>
      <w:divsChild>
        <w:div w:id="639001023">
          <w:marLeft w:val="0"/>
          <w:marRight w:val="0"/>
          <w:marTop w:val="0"/>
          <w:marBottom w:val="0"/>
          <w:divBdr>
            <w:top w:val="none" w:sz="0" w:space="0" w:color="auto"/>
            <w:left w:val="none" w:sz="0" w:space="0" w:color="auto"/>
            <w:bottom w:val="none" w:sz="0" w:space="0" w:color="auto"/>
            <w:right w:val="none" w:sz="0" w:space="0" w:color="auto"/>
          </w:divBdr>
        </w:div>
      </w:divsChild>
    </w:div>
    <w:div w:id="279338692">
      <w:bodyDiv w:val="1"/>
      <w:marLeft w:val="0"/>
      <w:marRight w:val="0"/>
      <w:marTop w:val="0"/>
      <w:marBottom w:val="0"/>
      <w:divBdr>
        <w:top w:val="none" w:sz="0" w:space="0" w:color="auto"/>
        <w:left w:val="none" w:sz="0" w:space="0" w:color="auto"/>
        <w:bottom w:val="none" w:sz="0" w:space="0" w:color="auto"/>
        <w:right w:val="none" w:sz="0" w:space="0" w:color="auto"/>
      </w:divBdr>
    </w:div>
    <w:div w:id="479729476">
      <w:bodyDiv w:val="1"/>
      <w:marLeft w:val="0"/>
      <w:marRight w:val="0"/>
      <w:marTop w:val="0"/>
      <w:marBottom w:val="0"/>
      <w:divBdr>
        <w:top w:val="none" w:sz="0" w:space="0" w:color="auto"/>
        <w:left w:val="none" w:sz="0" w:space="0" w:color="auto"/>
        <w:bottom w:val="none" w:sz="0" w:space="0" w:color="auto"/>
        <w:right w:val="none" w:sz="0" w:space="0" w:color="auto"/>
      </w:divBdr>
    </w:div>
    <w:div w:id="523859301">
      <w:bodyDiv w:val="1"/>
      <w:marLeft w:val="0"/>
      <w:marRight w:val="0"/>
      <w:marTop w:val="0"/>
      <w:marBottom w:val="0"/>
      <w:divBdr>
        <w:top w:val="none" w:sz="0" w:space="0" w:color="auto"/>
        <w:left w:val="none" w:sz="0" w:space="0" w:color="auto"/>
        <w:bottom w:val="none" w:sz="0" w:space="0" w:color="auto"/>
        <w:right w:val="none" w:sz="0" w:space="0" w:color="auto"/>
      </w:divBdr>
    </w:div>
    <w:div w:id="589781717">
      <w:bodyDiv w:val="1"/>
      <w:marLeft w:val="0"/>
      <w:marRight w:val="0"/>
      <w:marTop w:val="0"/>
      <w:marBottom w:val="0"/>
      <w:divBdr>
        <w:top w:val="none" w:sz="0" w:space="0" w:color="auto"/>
        <w:left w:val="none" w:sz="0" w:space="0" w:color="auto"/>
        <w:bottom w:val="none" w:sz="0" w:space="0" w:color="auto"/>
        <w:right w:val="none" w:sz="0" w:space="0" w:color="auto"/>
      </w:divBdr>
    </w:div>
    <w:div w:id="594245993">
      <w:bodyDiv w:val="1"/>
      <w:marLeft w:val="0"/>
      <w:marRight w:val="0"/>
      <w:marTop w:val="0"/>
      <w:marBottom w:val="0"/>
      <w:divBdr>
        <w:top w:val="none" w:sz="0" w:space="0" w:color="auto"/>
        <w:left w:val="none" w:sz="0" w:space="0" w:color="auto"/>
        <w:bottom w:val="none" w:sz="0" w:space="0" w:color="auto"/>
        <w:right w:val="none" w:sz="0" w:space="0" w:color="auto"/>
      </w:divBdr>
    </w:div>
    <w:div w:id="613177734">
      <w:bodyDiv w:val="1"/>
      <w:marLeft w:val="0"/>
      <w:marRight w:val="0"/>
      <w:marTop w:val="0"/>
      <w:marBottom w:val="0"/>
      <w:divBdr>
        <w:top w:val="none" w:sz="0" w:space="0" w:color="auto"/>
        <w:left w:val="none" w:sz="0" w:space="0" w:color="auto"/>
        <w:bottom w:val="none" w:sz="0" w:space="0" w:color="auto"/>
        <w:right w:val="none" w:sz="0" w:space="0" w:color="auto"/>
      </w:divBdr>
    </w:div>
    <w:div w:id="634258636">
      <w:bodyDiv w:val="1"/>
      <w:marLeft w:val="0"/>
      <w:marRight w:val="0"/>
      <w:marTop w:val="0"/>
      <w:marBottom w:val="0"/>
      <w:divBdr>
        <w:top w:val="none" w:sz="0" w:space="0" w:color="auto"/>
        <w:left w:val="none" w:sz="0" w:space="0" w:color="auto"/>
        <w:bottom w:val="none" w:sz="0" w:space="0" w:color="auto"/>
        <w:right w:val="none" w:sz="0" w:space="0" w:color="auto"/>
      </w:divBdr>
    </w:div>
    <w:div w:id="649095996">
      <w:bodyDiv w:val="1"/>
      <w:marLeft w:val="0"/>
      <w:marRight w:val="0"/>
      <w:marTop w:val="0"/>
      <w:marBottom w:val="0"/>
      <w:divBdr>
        <w:top w:val="none" w:sz="0" w:space="0" w:color="auto"/>
        <w:left w:val="none" w:sz="0" w:space="0" w:color="auto"/>
        <w:bottom w:val="none" w:sz="0" w:space="0" w:color="auto"/>
        <w:right w:val="none" w:sz="0" w:space="0" w:color="auto"/>
      </w:divBdr>
    </w:div>
    <w:div w:id="767043629">
      <w:bodyDiv w:val="1"/>
      <w:marLeft w:val="0"/>
      <w:marRight w:val="0"/>
      <w:marTop w:val="0"/>
      <w:marBottom w:val="0"/>
      <w:divBdr>
        <w:top w:val="none" w:sz="0" w:space="0" w:color="auto"/>
        <w:left w:val="none" w:sz="0" w:space="0" w:color="auto"/>
        <w:bottom w:val="none" w:sz="0" w:space="0" w:color="auto"/>
        <w:right w:val="none" w:sz="0" w:space="0" w:color="auto"/>
      </w:divBdr>
    </w:div>
    <w:div w:id="777069258">
      <w:bodyDiv w:val="1"/>
      <w:marLeft w:val="0"/>
      <w:marRight w:val="0"/>
      <w:marTop w:val="0"/>
      <w:marBottom w:val="0"/>
      <w:divBdr>
        <w:top w:val="none" w:sz="0" w:space="0" w:color="auto"/>
        <w:left w:val="none" w:sz="0" w:space="0" w:color="auto"/>
        <w:bottom w:val="none" w:sz="0" w:space="0" w:color="auto"/>
        <w:right w:val="none" w:sz="0" w:space="0" w:color="auto"/>
      </w:divBdr>
    </w:div>
    <w:div w:id="806167835">
      <w:bodyDiv w:val="1"/>
      <w:marLeft w:val="0"/>
      <w:marRight w:val="0"/>
      <w:marTop w:val="0"/>
      <w:marBottom w:val="0"/>
      <w:divBdr>
        <w:top w:val="none" w:sz="0" w:space="0" w:color="auto"/>
        <w:left w:val="none" w:sz="0" w:space="0" w:color="auto"/>
        <w:bottom w:val="none" w:sz="0" w:space="0" w:color="auto"/>
        <w:right w:val="none" w:sz="0" w:space="0" w:color="auto"/>
      </w:divBdr>
    </w:div>
    <w:div w:id="1072433193">
      <w:bodyDiv w:val="1"/>
      <w:marLeft w:val="0"/>
      <w:marRight w:val="0"/>
      <w:marTop w:val="0"/>
      <w:marBottom w:val="0"/>
      <w:divBdr>
        <w:top w:val="none" w:sz="0" w:space="0" w:color="auto"/>
        <w:left w:val="none" w:sz="0" w:space="0" w:color="auto"/>
        <w:bottom w:val="none" w:sz="0" w:space="0" w:color="auto"/>
        <w:right w:val="none" w:sz="0" w:space="0" w:color="auto"/>
      </w:divBdr>
    </w:div>
    <w:div w:id="1074743042">
      <w:bodyDiv w:val="1"/>
      <w:marLeft w:val="0"/>
      <w:marRight w:val="0"/>
      <w:marTop w:val="0"/>
      <w:marBottom w:val="0"/>
      <w:divBdr>
        <w:top w:val="none" w:sz="0" w:space="0" w:color="auto"/>
        <w:left w:val="none" w:sz="0" w:space="0" w:color="auto"/>
        <w:bottom w:val="none" w:sz="0" w:space="0" w:color="auto"/>
        <w:right w:val="none" w:sz="0" w:space="0" w:color="auto"/>
      </w:divBdr>
      <w:divsChild>
        <w:div w:id="54135083">
          <w:marLeft w:val="0"/>
          <w:marRight w:val="0"/>
          <w:marTop w:val="0"/>
          <w:marBottom w:val="0"/>
          <w:divBdr>
            <w:top w:val="none" w:sz="0" w:space="0" w:color="auto"/>
            <w:left w:val="none" w:sz="0" w:space="0" w:color="auto"/>
            <w:bottom w:val="none" w:sz="0" w:space="0" w:color="auto"/>
            <w:right w:val="none" w:sz="0" w:space="0" w:color="auto"/>
          </w:divBdr>
          <w:divsChild>
            <w:div w:id="898130497">
              <w:marLeft w:val="-75"/>
              <w:marRight w:val="0"/>
              <w:marTop w:val="30"/>
              <w:marBottom w:val="30"/>
              <w:divBdr>
                <w:top w:val="none" w:sz="0" w:space="0" w:color="auto"/>
                <w:left w:val="none" w:sz="0" w:space="0" w:color="auto"/>
                <w:bottom w:val="none" w:sz="0" w:space="0" w:color="auto"/>
                <w:right w:val="none" w:sz="0" w:space="0" w:color="auto"/>
              </w:divBdr>
              <w:divsChild>
                <w:div w:id="21252067">
                  <w:marLeft w:val="0"/>
                  <w:marRight w:val="0"/>
                  <w:marTop w:val="0"/>
                  <w:marBottom w:val="0"/>
                  <w:divBdr>
                    <w:top w:val="none" w:sz="0" w:space="0" w:color="auto"/>
                    <w:left w:val="none" w:sz="0" w:space="0" w:color="auto"/>
                    <w:bottom w:val="none" w:sz="0" w:space="0" w:color="auto"/>
                    <w:right w:val="none" w:sz="0" w:space="0" w:color="auto"/>
                  </w:divBdr>
                  <w:divsChild>
                    <w:div w:id="1101418118">
                      <w:marLeft w:val="0"/>
                      <w:marRight w:val="0"/>
                      <w:marTop w:val="0"/>
                      <w:marBottom w:val="0"/>
                      <w:divBdr>
                        <w:top w:val="none" w:sz="0" w:space="0" w:color="auto"/>
                        <w:left w:val="none" w:sz="0" w:space="0" w:color="auto"/>
                        <w:bottom w:val="none" w:sz="0" w:space="0" w:color="auto"/>
                        <w:right w:val="none" w:sz="0" w:space="0" w:color="auto"/>
                      </w:divBdr>
                    </w:div>
                  </w:divsChild>
                </w:div>
                <w:div w:id="40984311">
                  <w:marLeft w:val="0"/>
                  <w:marRight w:val="0"/>
                  <w:marTop w:val="0"/>
                  <w:marBottom w:val="0"/>
                  <w:divBdr>
                    <w:top w:val="none" w:sz="0" w:space="0" w:color="auto"/>
                    <w:left w:val="none" w:sz="0" w:space="0" w:color="auto"/>
                    <w:bottom w:val="none" w:sz="0" w:space="0" w:color="auto"/>
                    <w:right w:val="none" w:sz="0" w:space="0" w:color="auto"/>
                  </w:divBdr>
                  <w:divsChild>
                    <w:div w:id="2124690409">
                      <w:marLeft w:val="0"/>
                      <w:marRight w:val="0"/>
                      <w:marTop w:val="0"/>
                      <w:marBottom w:val="0"/>
                      <w:divBdr>
                        <w:top w:val="none" w:sz="0" w:space="0" w:color="auto"/>
                        <w:left w:val="none" w:sz="0" w:space="0" w:color="auto"/>
                        <w:bottom w:val="none" w:sz="0" w:space="0" w:color="auto"/>
                        <w:right w:val="none" w:sz="0" w:space="0" w:color="auto"/>
                      </w:divBdr>
                    </w:div>
                  </w:divsChild>
                </w:div>
                <w:div w:id="52042664">
                  <w:marLeft w:val="0"/>
                  <w:marRight w:val="0"/>
                  <w:marTop w:val="0"/>
                  <w:marBottom w:val="0"/>
                  <w:divBdr>
                    <w:top w:val="none" w:sz="0" w:space="0" w:color="auto"/>
                    <w:left w:val="none" w:sz="0" w:space="0" w:color="auto"/>
                    <w:bottom w:val="none" w:sz="0" w:space="0" w:color="auto"/>
                    <w:right w:val="none" w:sz="0" w:space="0" w:color="auto"/>
                  </w:divBdr>
                  <w:divsChild>
                    <w:div w:id="877813133">
                      <w:marLeft w:val="0"/>
                      <w:marRight w:val="0"/>
                      <w:marTop w:val="0"/>
                      <w:marBottom w:val="0"/>
                      <w:divBdr>
                        <w:top w:val="none" w:sz="0" w:space="0" w:color="auto"/>
                        <w:left w:val="none" w:sz="0" w:space="0" w:color="auto"/>
                        <w:bottom w:val="none" w:sz="0" w:space="0" w:color="auto"/>
                        <w:right w:val="none" w:sz="0" w:space="0" w:color="auto"/>
                      </w:divBdr>
                    </w:div>
                    <w:div w:id="2146461975">
                      <w:marLeft w:val="0"/>
                      <w:marRight w:val="0"/>
                      <w:marTop w:val="0"/>
                      <w:marBottom w:val="0"/>
                      <w:divBdr>
                        <w:top w:val="none" w:sz="0" w:space="0" w:color="auto"/>
                        <w:left w:val="none" w:sz="0" w:space="0" w:color="auto"/>
                        <w:bottom w:val="none" w:sz="0" w:space="0" w:color="auto"/>
                        <w:right w:val="none" w:sz="0" w:space="0" w:color="auto"/>
                      </w:divBdr>
                    </w:div>
                  </w:divsChild>
                </w:div>
                <w:div w:id="98723457">
                  <w:marLeft w:val="0"/>
                  <w:marRight w:val="0"/>
                  <w:marTop w:val="0"/>
                  <w:marBottom w:val="0"/>
                  <w:divBdr>
                    <w:top w:val="none" w:sz="0" w:space="0" w:color="auto"/>
                    <w:left w:val="none" w:sz="0" w:space="0" w:color="auto"/>
                    <w:bottom w:val="none" w:sz="0" w:space="0" w:color="auto"/>
                    <w:right w:val="none" w:sz="0" w:space="0" w:color="auto"/>
                  </w:divBdr>
                  <w:divsChild>
                    <w:div w:id="1326201253">
                      <w:marLeft w:val="0"/>
                      <w:marRight w:val="0"/>
                      <w:marTop w:val="0"/>
                      <w:marBottom w:val="0"/>
                      <w:divBdr>
                        <w:top w:val="none" w:sz="0" w:space="0" w:color="auto"/>
                        <w:left w:val="none" w:sz="0" w:space="0" w:color="auto"/>
                        <w:bottom w:val="none" w:sz="0" w:space="0" w:color="auto"/>
                        <w:right w:val="none" w:sz="0" w:space="0" w:color="auto"/>
                      </w:divBdr>
                    </w:div>
                  </w:divsChild>
                </w:div>
                <w:div w:id="118913466">
                  <w:marLeft w:val="0"/>
                  <w:marRight w:val="0"/>
                  <w:marTop w:val="0"/>
                  <w:marBottom w:val="0"/>
                  <w:divBdr>
                    <w:top w:val="none" w:sz="0" w:space="0" w:color="auto"/>
                    <w:left w:val="none" w:sz="0" w:space="0" w:color="auto"/>
                    <w:bottom w:val="none" w:sz="0" w:space="0" w:color="auto"/>
                    <w:right w:val="none" w:sz="0" w:space="0" w:color="auto"/>
                  </w:divBdr>
                  <w:divsChild>
                    <w:div w:id="1838109081">
                      <w:marLeft w:val="0"/>
                      <w:marRight w:val="0"/>
                      <w:marTop w:val="0"/>
                      <w:marBottom w:val="0"/>
                      <w:divBdr>
                        <w:top w:val="none" w:sz="0" w:space="0" w:color="auto"/>
                        <w:left w:val="none" w:sz="0" w:space="0" w:color="auto"/>
                        <w:bottom w:val="none" w:sz="0" w:space="0" w:color="auto"/>
                        <w:right w:val="none" w:sz="0" w:space="0" w:color="auto"/>
                      </w:divBdr>
                    </w:div>
                  </w:divsChild>
                </w:div>
                <w:div w:id="185338623">
                  <w:marLeft w:val="0"/>
                  <w:marRight w:val="0"/>
                  <w:marTop w:val="0"/>
                  <w:marBottom w:val="0"/>
                  <w:divBdr>
                    <w:top w:val="none" w:sz="0" w:space="0" w:color="auto"/>
                    <w:left w:val="none" w:sz="0" w:space="0" w:color="auto"/>
                    <w:bottom w:val="none" w:sz="0" w:space="0" w:color="auto"/>
                    <w:right w:val="none" w:sz="0" w:space="0" w:color="auto"/>
                  </w:divBdr>
                  <w:divsChild>
                    <w:div w:id="1885561112">
                      <w:marLeft w:val="0"/>
                      <w:marRight w:val="0"/>
                      <w:marTop w:val="0"/>
                      <w:marBottom w:val="0"/>
                      <w:divBdr>
                        <w:top w:val="none" w:sz="0" w:space="0" w:color="auto"/>
                        <w:left w:val="none" w:sz="0" w:space="0" w:color="auto"/>
                        <w:bottom w:val="none" w:sz="0" w:space="0" w:color="auto"/>
                        <w:right w:val="none" w:sz="0" w:space="0" w:color="auto"/>
                      </w:divBdr>
                    </w:div>
                  </w:divsChild>
                </w:div>
                <w:div w:id="196629977">
                  <w:marLeft w:val="0"/>
                  <w:marRight w:val="0"/>
                  <w:marTop w:val="0"/>
                  <w:marBottom w:val="0"/>
                  <w:divBdr>
                    <w:top w:val="none" w:sz="0" w:space="0" w:color="auto"/>
                    <w:left w:val="none" w:sz="0" w:space="0" w:color="auto"/>
                    <w:bottom w:val="none" w:sz="0" w:space="0" w:color="auto"/>
                    <w:right w:val="none" w:sz="0" w:space="0" w:color="auto"/>
                  </w:divBdr>
                  <w:divsChild>
                    <w:div w:id="421492348">
                      <w:marLeft w:val="0"/>
                      <w:marRight w:val="0"/>
                      <w:marTop w:val="0"/>
                      <w:marBottom w:val="0"/>
                      <w:divBdr>
                        <w:top w:val="none" w:sz="0" w:space="0" w:color="auto"/>
                        <w:left w:val="none" w:sz="0" w:space="0" w:color="auto"/>
                        <w:bottom w:val="none" w:sz="0" w:space="0" w:color="auto"/>
                        <w:right w:val="none" w:sz="0" w:space="0" w:color="auto"/>
                      </w:divBdr>
                    </w:div>
                  </w:divsChild>
                </w:div>
                <w:div w:id="530804678">
                  <w:marLeft w:val="0"/>
                  <w:marRight w:val="0"/>
                  <w:marTop w:val="0"/>
                  <w:marBottom w:val="0"/>
                  <w:divBdr>
                    <w:top w:val="none" w:sz="0" w:space="0" w:color="auto"/>
                    <w:left w:val="none" w:sz="0" w:space="0" w:color="auto"/>
                    <w:bottom w:val="none" w:sz="0" w:space="0" w:color="auto"/>
                    <w:right w:val="none" w:sz="0" w:space="0" w:color="auto"/>
                  </w:divBdr>
                  <w:divsChild>
                    <w:div w:id="832529479">
                      <w:marLeft w:val="0"/>
                      <w:marRight w:val="0"/>
                      <w:marTop w:val="0"/>
                      <w:marBottom w:val="0"/>
                      <w:divBdr>
                        <w:top w:val="none" w:sz="0" w:space="0" w:color="auto"/>
                        <w:left w:val="none" w:sz="0" w:space="0" w:color="auto"/>
                        <w:bottom w:val="none" w:sz="0" w:space="0" w:color="auto"/>
                        <w:right w:val="none" w:sz="0" w:space="0" w:color="auto"/>
                      </w:divBdr>
                    </w:div>
                  </w:divsChild>
                </w:div>
                <w:div w:id="643314123">
                  <w:marLeft w:val="0"/>
                  <w:marRight w:val="0"/>
                  <w:marTop w:val="0"/>
                  <w:marBottom w:val="0"/>
                  <w:divBdr>
                    <w:top w:val="none" w:sz="0" w:space="0" w:color="auto"/>
                    <w:left w:val="none" w:sz="0" w:space="0" w:color="auto"/>
                    <w:bottom w:val="none" w:sz="0" w:space="0" w:color="auto"/>
                    <w:right w:val="none" w:sz="0" w:space="0" w:color="auto"/>
                  </w:divBdr>
                  <w:divsChild>
                    <w:div w:id="862129871">
                      <w:marLeft w:val="0"/>
                      <w:marRight w:val="0"/>
                      <w:marTop w:val="0"/>
                      <w:marBottom w:val="0"/>
                      <w:divBdr>
                        <w:top w:val="none" w:sz="0" w:space="0" w:color="auto"/>
                        <w:left w:val="none" w:sz="0" w:space="0" w:color="auto"/>
                        <w:bottom w:val="none" w:sz="0" w:space="0" w:color="auto"/>
                        <w:right w:val="none" w:sz="0" w:space="0" w:color="auto"/>
                      </w:divBdr>
                    </w:div>
                  </w:divsChild>
                </w:div>
                <w:div w:id="716198584">
                  <w:marLeft w:val="0"/>
                  <w:marRight w:val="0"/>
                  <w:marTop w:val="0"/>
                  <w:marBottom w:val="0"/>
                  <w:divBdr>
                    <w:top w:val="none" w:sz="0" w:space="0" w:color="auto"/>
                    <w:left w:val="none" w:sz="0" w:space="0" w:color="auto"/>
                    <w:bottom w:val="none" w:sz="0" w:space="0" w:color="auto"/>
                    <w:right w:val="none" w:sz="0" w:space="0" w:color="auto"/>
                  </w:divBdr>
                  <w:divsChild>
                    <w:div w:id="1717389538">
                      <w:marLeft w:val="0"/>
                      <w:marRight w:val="0"/>
                      <w:marTop w:val="0"/>
                      <w:marBottom w:val="0"/>
                      <w:divBdr>
                        <w:top w:val="none" w:sz="0" w:space="0" w:color="auto"/>
                        <w:left w:val="none" w:sz="0" w:space="0" w:color="auto"/>
                        <w:bottom w:val="none" w:sz="0" w:space="0" w:color="auto"/>
                        <w:right w:val="none" w:sz="0" w:space="0" w:color="auto"/>
                      </w:divBdr>
                    </w:div>
                  </w:divsChild>
                </w:div>
                <w:div w:id="814029284">
                  <w:marLeft w:val="0"/>
                  <w:marRight w:val="0"/>
                  <w:marTop w:val="0"/>
                  <w:marBottom w:val="0"/>
                  <w:divBdr>
                    <w:top w:val="none" w:sz="0" w:space="0" w:color="auto"/>
                    <w:left w:val="none" w:sz="0" w:space="0" w:color="auto"/>
                    <w:bottom w:val="none" w:sz="0" w:space="0" w:color="auto"/>
                    <w:right w:val="none" w:sz="0" w:space="0" w:color="auto"/>
                  </w:divBdr>
                  <w:divsChild>
                    <w:div w:id="1578518537">
                      <w:marLeft w:val="0"/>
                      <w:marRight w:val="0"/>
                      <w:marTop w:val="0"/>
                      <w:marBottom w:val="0"/>
                      <w:divBdr>
                        <w:top w:val="none" w:sz="0" w:space="0" w:color="auto"/>
                        <w:left w:val="none" w:sz="0" w:space="0" w:color="auto"/>
                        <w:bottom w:val="none" w:sz="0" w:space="0" w:color="auto"/>
                        <w:right w:val="none" w:sz="0" w:space="0" w:color="auto"/>
                      </w:divBdr>
                    </w:div>
                  </w:divsChild>
                </w:div>
                <w:div w:id="999622407">
                  <w:marLeft w:val="0"/>
                  <w:marRight w:val="0"/>
                  <w:marTop w:val="0"/>
                  <w:marBottom w:val="0"/>
                  <w:divBdr>
                    <w:top w:val="none" w:sz="0" w:space="0" w:color="auto"/>
                    <w:left w:val="none" w:sz="0" w:space="0" w:color="auto"/>
                    <w:bottom w:val="none" w:sz="0" w:space="0" w:color="auto"/>
                    <w:right w:val="none" w:sz="0" w:space="0" w:color="auto"/>
                  </w:divBdr>
                  <w:divsChild>
                    <w:div w:id="732315003">
                      <w:marLeft w:val="0"/>
                      <w:marRight w:val="0"/>
                      <w:marTop w:val="0"/>
                      <w:marBottom w:val="0"/>
                      <w:divBdr>
                        <w:top w:val="none" w:sz="0" w:space="0" w:color="auto"/>
                        <w:left w:val="none" w:sz="0" w:space="0" w:color="auto"/>
                        <w:bottom w:val="none" w:sz="0" w:space="0" w:color="auto"/>
                        <w:right w:val="none" w:sz="0" w:space="0" w:color="auto"/>
                      </w:divBdr>
                    </w:div>
                  </w:divsChild>
                </w:div>
                <w:div w:id="1132944209">
                  <w:marLeft w:val="0"/>
                  <w:marRight w:val="0"/>
                  <w:marTop w:val="0"/>
                  <w:marBottom w:val="0"/>
                  <w:divBdr>
                    <w:top w:val="none" w:sz="0" w:space="0" w:color="auto"/>
                    <w:left w:val="none" w:sz="0" w:space="0" w:color="auto"/>
                    <w:bottom w:val="none" w:sz="0" w:space="0" w:color="auto"/>
                    <w:right w:val="none" w:sz="0" w:space="0" w:color="auto"/>
                  </w:divBdr>
                  <w:divsChild>
                    <w:div w:id="523330212">
                      <w:marLeft w:val="0"/>
                      <w:marRight w:val="0"/>
                      <w:marTop w:val="0"/>
                      <w:marBottom w:val="0"/>
                      <w:divBdr>
                        <w:top w:val="none" w:sz="0" w:space="0" w:color="auto"/>
                        <w:left w:val="none" w:sz="0" w:space="0" w:color="auto"/>
                        <w:bottom w:val="none" w:sz="0" w:space="0" w:color="auto"/>
                        <w:right w:val="none" w:sz="0" w:space="0" w:color="auto"/>
                      </w:divBdr>
                    </w:div>
                  </w:divsChild>
                </w:div>
                <w:div w:id="1347827480">
                  <w:marLeft w:val="0"/>
                  <w:marRight w:val="0"/>
                  <w:marTop w:val="0"/>
                  <w:marBottom w:val="0"/>
                  <w:divBdr>
                    <w:top w:val="none" w:sz="0" w:space="0" w:color="auto"/>
                    <w:left w:val="none" w:sz="0" w:space="0" w:color="auto"/>
                    <w:bottom w:val="none" w:sz="0" w:space="0" w:color="auto"/>
                    <w:right w:val="none" w:sz="0" w:space="0" w:color="auto"/>
                  </w:divBdr>
                  <w:divsChild>
                    <w:div w:id="273637465">
                      <w:marLeft w:val="0"/>
                      <w:marRight w:val="0"/>
                      <w:marTop w:val="0"/>
                      <w:marBottom w:val="0"/>
                      <w:divBdr>
                        <w:top w:val="none" w:sz="0" w:space="0" w:color="auto"/>
                        <w:left w:val="none" w:sz="0" w:space="0" w:color="auto"/>
                        <w:bottom w:val="none" w:sz="0" w:space="0" w:color="auto"/>
                        <w:right w:val="none" w:sz="0" w:space="0" w:color="auto"/>
                      </w:divBdr>
                    </w:div>
                  </w:divsChild>
                </w:div>
                <w:div w:id="1349453932">
                  <w:marLeft w:val="0"/>
                  <w:marRight w:val="0"/>
                  <w:marTop w:val="0"/>
                  <w:marBottom w:val="0"/>
                  <w:divBdr>
                    <w:top w:val="none" w:sz="0" w:space="0" w:color="auto"/>
                    <w:left w:val="none" w:sz="0" w:space="0" w:color="auto"/>
                    <w:bottom w:val="none" w:sz="0" w:space="0" w:color="auto"/>
                    <w:right w:val="none" w:sz="0" w:space="0" w:color="auto"/>
                  </w:divBdr>
                  <w:divsChild>
                    <w:div w:id="1059939964">
                      <w:marLeft w:val="0"/>
                      <w:marRight w:val="0"/>
                      <w:marTop w:val="0"/>
                      <w:marBottom w:val="0"/>
                      <w:divBdr>
                        <w:top w:val="none" w:sz="0" w:space="0" w:color="auto"/>
                        <w:left w:val="none" w:sz="0" w:space="0" w:color="auto"/>
                        <w:bottom w:val="none" w:sz="0" w:space="0" w:color="auto"/>
                        <w:right w:val="none" w:sz="0" w:space="0" w:color="auto"/>
                      </w:divBdr>
                    </w:div>
                  </w:divsChild>
                </w:div>
                <w:div w:id="1561598024">
                  <w:marLeft w:val="0"/>
                  <w:marRight w:val="0"/>
                  <w:marTop w:val="0"/>
                  <w:marBottom w:val="0"/>
                  <w:divBdr>
                    <w:top w:val="none" w:sz="0" w:space="0" w:color="auto"/>
                    <w:left w:val="none" w:sz="0" w:space="0" w:color="auto"/>
                    <w:bottom w:val="none" w:sz="0" w:space="0" w:color="auto"/>
                    <w:right w:val="none" w:sz="0" w:space="0" w:color="auto"/>
                  </w:divBdr>
                  <w:divsChild>
                    <w:div w:id="1584601706">
                      <w:marLeft w:val="0"/>
                      <w:marRight w:val="0"/>
                      <w:marTop w:val="0"/>
                      <w:marBottom w:val="0"/>
                      <w:divBdr>
                        <w:top w:val="none" w:sz="0" w:space="0" w:color="auto"/>
                        <w:left w:val="none" w:sz="0" w:space="0" w:color="auto"/>
                        <w:bottom w:val="none" w:sz="0" w:space="0" w:color="auto"/>
                        <w:right w:val="none" w:sz="0" w:space="0" w:color="auto"/>
                      </w:divBdr>
                    </w:div>
                  </w:divsChild>
                </w:div>
                <w:div w:id="1601717404">
                  <w:marLeft w:val="0"/>
                  <w:marRight w:val="0"/>
                  <w:marTop w:val="0"/>
                  <w:marBottom w:val="0"/>
                  <w:divBdr>
                    <w:top w:val="none" w:sz="0" w:space="0" w:color="auto"/>
                    <w:left w:val="none" w:sz="0" w:space="0" w:color="auto"/>
                    <w:bottom w:val="none" w:sz="0" w:space="0" w:color="auto"/>
                    <w:right w:val="none" w:sz="0" w:space="0" w:color="auto"/>
                  </w:divBdr>
                  <w:divsChild>
                    <w:div w:id="769161857">
                      <w:marLeft w:val="0"/>
                      <w:marRight w:val="0"/>
                      <w:marTop w:val="0"/>
                      <w:marBottom w:val="0"/>
                      <w:divBdr>
                        <w:top w:val="none" w:sz="0" w:space="0" w:color="auto"/>
                        <w:left w:val="none" w:sz="0" w:space="0" w:color="auto"/>
                        <w:bottom w:val="none" w:sz="0" w:space="0" w:color="auto"/>
                        <w:right w:val="none" w:sz="0" w:space="0" w:color="auto"/>
                      </w:divBdr>
                    </w:div>
                  </w:divsChild>
                </w:div>
                <w:div w:id="1669209644">
                  <w:marLeft w:val="0"/>
                  <w:marRight w:val="0"/>
                  <w:marTop w:val="0"/>
                  <w:marBottom w:val="0"/>
                  <w:divBdr>
                    <w:top w:val="none" w:sz="0" w:space="0" w:color="auto"/>
                    <w:left w:val="none" w:sz="0" w:space="0" w:color="auto"/>
                    <w:bottom w:val="none" w:sz="0" w:space="0" w:color="auto"/>
                    <w:right w:val="none" w:sz="0" w:space="0" w:color="auto"/>
                  </w:divBdr>
                  <w:divsChild>
                    <w:div w:id="32267943">
                      <w:marLeft w:val="0"/>
                      <w:marRight w:val="0"/>
                      <w:marTop w:val="0"/>
                      <w:marBottom w:val="0"/>
                      <w:divBdr>
                        <w:top w:val="none" w:sz="0" w:space="0" w:color="auto"/>
                        <w:left w:val="none" w:sz="0" w:space="0" w:color="auto"/>
                        <w:bottom w:val="none" w:sz="0" w:space="0" w:color="auto"/>
                        <w:right w:val="none" w:sz="0" w:space="0" w:color="auto"/>
                      </w:divBdr>
                    </w:div>
                  </w:divsChild>
                </w:div>
                <w:div w:id="1746954843">
                  <w:marLeft w:val="0"/>
                  <w:marRight w:val="0"/>
                  <w:marTop w:val="0"/>
                  <w:marBottom w:val="0"/>
                  <w:divBdr>
                    <w:top w:val="none" w:sz="0" w:space="0" w:color="auto"/>
                    <w:left w:val="none" w:sz="0" w:space="0" w:color="auto"/>
                    <w:bottom w:val="none" w:sz="0" w:space="0" w:color="auto"/>
                    <w:right w:val="none" w:sz="0" w:space="0" w:color="auto"/>
                  </w:divBdr>
                  <w:divsChild>
                    <w:div w:id="2115248320">
                      <w:marLeft w:val="0"/>
                      <w:marRight w:val="0"/>
                      <w:marTop w:val="0"/>
                      <w:marBottom w:val="0"/>
                      <w:divBdr>
                        <w:top w:val="none" w:sz="0" w:space="0" w:color="auto"/>
                        <w:left w:val="none" w:sz="0" w:space="0" w:color="auto"/>
                        <w:bottom w:val="none" w:sz="0" w:space="0" w:color="auto"/>
                        <w:right w:val="none" w:sz="0" w:space="0" w:color="auto"/>
                      </w:divBdr>
                    </w:div>
                  </w:divsChild>
                </w:div>
                <w:div w:id="1749301483">
                  <w:marLeft w:val="0"/>
                  <w:marRight w:val="0"/>
                  <w:marTop w:val="0"/>
                  <w:marBottom w:val="0"/>
                  <w:divBdr>
                    <w:top w:val="none" w:sz="0" w:space="0" w:color="auto"/>
                    <w:left w:val="none" w:sz="0" w:space="0" w:color="auto"/>
                    <w:bottom w:val="none" w:sz="0" w:space="0" w:color="auto"/>
                    <w:right w:val="none" w:sz="0" w:space="0" w:color="auto"/>
                  </w:divBdr>
                  <w:divsChild>
                    <w:div w:id="277227992">
                      <w:marLeft w:val="0"/>
                      <w:marRight w:val="0"/>
                      <w:marTop w:val="0"/>
                      <w:marBottom w:val="0"/>
                      <w:divBdr>
                        <w:top w:val="none" w:sz="0" w:space="0" w:color="auto"/>
                        <w:left w:val="none" w:sz="0" w:space="0" w:color="auto"/>
                        <w:bottom w:val="none" w:sz="0" w:space="0" w:color="auto"/>
                        <w:right w:val="none" w:sz="0" w:space="0" w:color="auto"/>
                      </w:divBdr>
                    </w:div>
                  </w:divsChild>
                </w:div>
                <w:div w:id="1880975787">
                  <w:marLeft w:val="0"/>
                  <w:marRight w:val="0"/>
                  <w:marTop w:val="0"/>
                  <w:marBottom w:val="0"/>
                  <w:divBdr>
                    <w:top w:val="none" w:sz="0" w:space="0" w:color="auto"/>
                    <w:left w:val="none" w:sz="0" w:space="0" w:color="auto"/>
                    <w:bottom w:val="none" w:sz="0" w:space="0" w:color="auto"/>
                    <w:right w:val="none" w:sz="0" w:space="0" w:color="auto"/>
                  </w:divBdr>
                  <w:divsChild>
                    <w:div w:id="140614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8237">
          <w:marLeft w:val="0"/>
          <w:marRight w:val="0"/>
          <w:marTop w:val="0"/>
          <w:marBottom w:val="0"/>
          <w:divBdr>
            <w:top w:val="none" w:sz="0" w:space="0" w:color="auto"/>
            <w:left w:val="none" w:sz="0" w:space="0" w:color="auto"/>
            <w:bottom w:val="none" w:sz="0" w:space="0" w:color="auto"/>
            <w:right w:val="none" w:sz="0" w:space="0" w:color="auto"/>
          </w:divBdr>
        </w:div>
        <w:div w:id="558437056">
          <w:marLeft w:val="0"/>
          <w:marRight w:val="0"/>
          <w:marTop w:val="0"/>
          <w:marBottom w:val="0"/>
          <w:divBdr>
            <w:top w:val="none" w:sz="0" w:space="0" w:color="auto"/>
            <w:left w:val="none" w:sz="0" w:space="0" w:color="auto"/>
            <w:bottom w:val="none" w:sz="0" w:space="0" w:color="auto"/>
            <w:right w:val="none" w:sz="0" w:space="0" w:color="auto"/>
          </w:divBdr>
          <w:divsChild>
            <w:div w:id="923539154">
              <w:marLeft w:val="0"/>
              <w:marRight w:val="0"/>
              <w:marTop w:val="0"/>
              <w:marBottom w:val="0"/>
              <w:divBdr>
                <w:top w:val="none" w:sz="0" w:space="0" w:color="auto"/>
                <w:left w:val="none" w:sz="0" w:space="0" w:color="auto"/>
                <w:bottom w:val="none" w:sz="0" w:space="0" w:color="auto"/>
                <w:right w:val="none" w:sz="0" w:space="0" w:color="auto"/>
              </w:divBdr>
            </w:div>
            <w:div w:id="1027095523">
              <w:marLeft w:val="0"/>
              <w:marRight w:val="0"/>
              <w:marTop w:val="0"/>
              <w:marBottom w:val="0"/>
              <w:divBdr>
                <w:top w:val="none" w:sz="0" w:space="0" w:color="auto"/>
                <w:left w:val="none" w:sz="0" w:space="0" w:color="auto"/>
                <w:bottom w:val="none" w:sz="0" w:space="0" w:color="auto"/>
                <w:right w:val="none" w:sz="0" w:space="0" w:color="auto"/>
              </w:divBdr>
            </w:div>
            <w:div w:id="2142262569">
              <w:marLeft w:val="0"/>
              <w:marRight w:val="0"/>
              <w:marTop w:val="0"/>
              <w:marBottom w:val="0"/>
              <w:divBdr>
                <w:top w:val="none" w:sz="0" w:space="0" w:color="auto"/>
                <w:left w:val="none" w:sz="0" w:space="0" w:color="auto"/>
                <w:bottom w:val="none" w:sz="0" w:space="0" w:color="auto"/>
                <w:right w:val="none" w:sz="0" w:space="0" w:color="auto"/>
              </w:divBdr>
            </w:div>
          </w:divsChild>
        </w:div>
        <w:div w:id="1157257900">
          <w:marLeft w:val="0"/>
          <w:marRight w:val="0"/>
          <w:marTop w:val="0"/>
          <w:marBottom w:val="0"/>
          <w:divBdr>
            <w:top w:val="none" w:sz="0" w:space="0" w:color="auto"/>
            <w:left w:val="none" w:sz="0" w:space="0" w:color="auto"/>
            <w:bottom w:val="none" w:sz="0" w:space="0" w:color="auto"/>
            <w:right w:val="none" w:sz="0" w:space="0" w:color="auto"/>
          </w:divBdr>
          <w:divsChild>
            <w:div w:id="1902279146">
              <w:marLeft w:val="-75"/>
              <w:marRight w:val="0"/>
              <w:marTop w:val="30"/>
              <w:marBottom w:val="30"/>
              <w:divBdr>
                <w:top w:val="none" w:sz="0" w:space="0" w:color="auto"/>
                <w:left w:val="none" w:sz="0" w:space="0" w:color="auto"/>
                <w:bottom w:val="none" w:sz="0" w:space="0" w:color="auto"/>
                <w:right w:val="none" w:sz="0" w:space="0" w:color="auto"/>
              </w:divBdr>
              <w:divsChild>
                <w:div w:id="32121739">
                  <w:marLeft w:val="0"/>
                  <w:marRight w:val="0"/>
                  <w:marTop w:val="0"/>
                  <w:marBottom w:val="0"/>
                  <w:divBdr>
                    <w:top w:val="none" w:sz="0" w:space="0" w:color="auto"/>
                    <w:left w:val="none" w:sz="0" w:space="0" w:color="auto"/>
                    <w:bottom w:val="none" w:sz="0" w:space="0" w:color="auto"/>
                    <w:right w:val="none" w:sz="0" w:space="0" w:color="auto"/>
                  </w:divBdr>
                  <w:divsChild>
                    <w:div w:id="1399744299">
                      <w:marLeft w:val="0"/>
                      <w:marRight w:val="0"/>
                      <w:marTop w:val="0"/>
                      <w:marBottom w:val="0"/>
                      <w:divBdr>
                        <w:top w:val="none" w:sz="0" w:space="0" w:color="auto"/>
                        <w:left w:val="none" w:sz="0" w:space="0" w:color="auto"/>
                        <w:bottom w:val="none" w:sz="0" w:space="0" w:color="auto"/>
                        <w:right w:val="none" w:sz="0" w:space="0" w:color="auto"/>
                      </w:divBdr>
                    </w:div>
                  </w:divsChild>
                </w:div>
                <w:div w:id="291789511">
                  <w:marLeft w:val="0"/>
                  <w:marRight w:val="0"/>
                  <w:marTop w:val="0"/>
                  <w:marBottom w:val="0"/>
                  <w:divBdr>
                    <w:top w:val="none" w:sz="0" w:space="0" w:color="auto"/>
                    <w:left w:val="none" w:sz="0" w:space="0" w:color="auto"/>
                    <w:bottom w:val="none" w:sz="0" w:space="0" w:color="auto"/>
                    <w:right w:val="none" w:sz="0" w:space="0" w:color="auto"/>
                  </w:divBdr>
                  <w:divsChild>
                    <w:div w:id="649553898">
                      <w:marLeft w:val="0"/>
                      <w:marRight w:val="0"/>
                      <w:marTop w:val="0"/>
                      <w:marBottom w:val="0"/>
                      <w:divBdr>
                        <w:top w:val="none" w:sz="0" w:space="0" w:color="auto"/>
                        <w:left w:val="none" w:sz="0" w:space="0" w:color="auto"/>
                        <w:bottom w:val="none" w:sz="0" w:space="0" w:color="auto"/>
                        <w:right w:val="none" w:sz="0" w:space="0" w:color="auto"/>
                      </w:divBdr>
                    </w:div>
                  </w:divsChild>
                </w:div>
                <w:div w:id="292099781">
                  <w:marLeft w:val="0"/>
                  <w:marRight w:val="0"/>
                  <w:marTop w:val="0"/>
                  <w:marBottom w:val="0"/>
                  <w:divBdr>
                    <w:top w:val="none" w:sz="0" w:space="0" w:color="auto"/>
                    <w:left w:val="none" w:sz="0" w:space="0" w:color="auto"/>
                    <w:bottom w:val="none" w:sz="0" w:space="0" w:color="auto"/>
                    <w:right w:val="none" w:sz="0" w:space="0" w:color="auto"/>
                  </w:divBdr>
                  <w:divsChild>
                    <w:div w:id="1101071918">
                      <w:marLeft w:val="0"/>
                      <w:marRight w:val="0"/>
                      <w:marTop w:val="0"/>
                      <w:marBottom w:val="0"/>
                      <w:divBdr>
                        <w:top w:val="none" w:sz="0" w:space="0" w:color="auto"/>
                        <w:left w:val="none" w:sz="0" w:space="0" w:color="auto"/>
                        <w:bottom w:val="none" w:sz="0" w:space="0" w:color="auto"/>
                        <w:right w:val="none" w:sz="0" w:space="0" w:color="auto"/>
                      </w:divBdr>
                    </w:div>
                  </w:divsChild>
                </w:div>
                <w:div w:id="293800371">
                  <w:marLeft w:val="0"/>
                  <w:marRight w:val="0"/>
                  <w:marTop w:val="0"/>
                  <w:marBottom w:val="0"/>
                  <w:divBdr>
                    <w:top w:val="none" w:sz="0" w:space="0" w:color="auto"/>
                    <w:left w:val="none" w:sz="0" w:space="0" w:color="auto"/>
                    <w:bottom w:val="none" w:sz="0" w:space="0" w:color="auto"/>
                    <w:right w:val="none" w:sz="0" w:space="0" w:color="auto"/>
                  </w:divBdr>
                  <w:divsChild>
                    <w:div w:id="1131943087">
                      <w:marLeft w:val="0"/>
                      <w:marRight w:val="0"/>
                      <w:marTop w:val="0"/>
                      <w:marBottom w:val="0"/>
                      <w:divBdr>
                        <w:top w:val="none" w:sz="0" w:space="0" w:color="auto"/>
                        <w:left w:val="none" w:sz="0" w:space="0" w:color="auto"/>
                        <w:bottom w:val="none" w:sz="0" w:space="0" w:color="auto"/>
                        <w:right w:val="none" w:sz="0" w:space="0" w:color="auto"/>
                      </w:divBdr>
                    </w:div>
                  </w:divsChild>
                </w:div>
                <w:div w:id="363798421">
                  <w:marLeft w:val="0"/>
                  <w:marRight w:val="0"/>
                  <w:marTop w:val="0"/>
                  <w:marBottom w:val="0"/>
                  <w:divBdr>
                    <w:top w:val="none" w:sz="0" w:space="0" w:color="auto"/>
                    <w:left w:val="none" w:sz="0" w:space="0" w:color="auto"/>
                    <w:bottom w:val="none" w:sz="0" w:space="0" w:color="auto"/>
                    <w:right w:val="none" w:sz="0" w:space="0" w:color="auto"/>
                  </w:divBdr>
                  <w:divsChild>
                    <w:div w:id="461077603">
                      <w:marLeft w:val="0"/>
                      <w:marRight w:val="0"/>
                      <w:marTop w:val="0"/>
                      <w:marBottom w:val="0"/>
                      <w:divBdr>
                        <w:top w:val="none" w:sz="0" w:space="0" w:color="auto"/>
                        <w:left w:val="none" w:sz="0" w:space="0" w:color="auto"/>
                        <w:bottom w:val="none" w:sz="0" w:space="0" w:color="auto"/>
                        <w:right w:val="none" w:sz="0" w:space="0" w:color="auto"/>
                      </w:divBdr>
                    </w:div>
                  </w:divsChild>
                </w:div>
                <w:div w:id="534540431">
                  <w:marLeft w:val="0"/>
                  <w:marRight w:val="0"/>
                  <w:marTop w:val="0"/>
                  <w:marBottom w:val="0"/>
                  <w:divBdr>
                    <w:top w:val="none" w:sz="0" w:space="0" w:color="auto"/>
                    <w:left w:val="none" w:sz="0" w:space="0" w:color="auto"/>
                    <w:bottom w:val="none" w:sz="0" w:space="0" w:color="auto"/>
                    <w:right w:val="none" w:sz="0" w:space="0" w:color="auto"/>
                  </w:divBdr>
                  <w:divsChild>
                    <w:div w:id="2122021704">
                      <w:marLeft w:val="0"/>
                      <w:marRight w:val="0"/>
                      <w:marTop w:val="0"/>
                      <w:marBottom w:val="0"/>
                      <w:divBdr>
                        <w:top w:val="none" w:sz="0" w:space="0" w:color="auto"/>
                        <w:left w:val="none" w:sz="0" w:space="0" w:color="auto"/>
                        <w:bottom w:val="none" w:sz="0" w:space="0" w:color="auto"/>
                        <w:right w:val="none" w:sz="0" w:space="0" w:color="auto"/>
                      </w:divBdr>
                    </w:div>
                  </w:divsChild>
                </w:div>
                <w:div w:id="559172146">
                  <w:marLeft w:val="0"/>
                  <w:marRight w:val="0"/>
                  <w:marTop w:val="0"/>
                  <w:marBottom w:val="0"/>
                  <w:divBdr>
                    <w:top w:val="none" w:sz="0" w:space="0" w:color="auto"/>
                    <w:left w:val="none" w:sz="0" w:space="0" w:color="auto"/>
                    <w:bottom w:val="none" w:sz="0" w:space="0" w:color="auto"/>
                    <w:right w:val="none" w:sz="0" w:space="0" w:color="auto"/>
                  </w:divBdr>
                  <w:divsChild>
                    <w:div w:id="427700065">
                      <w:marLeft w:val="0"/>
                      <w:marRight w:val="0"/>
                      <w:marTop w:val="0"/>
                      <w:marBottom w:val="0"/>
                      <w:divBdr>
                        <w:top w:val="none" w:sz="0" w:space="0" w:color="auto"/>
                        <w:left w:val="none" w:sz="0" w:space="0" w:color="auto"/>
                        <w:bottom w:val="none" w:sz="0" w:space="0" w:color="auto"/>
                        <w:right w:val="none" w:sz="0" w:space="0" w:color="auto"/>
                      </w:divBdr>
                    </w:div>
                  </w:divsChild>
                </w:div>
                <w:div w:id="581767407">
                  <w:marLeft w:val="0"/>
                  <w:marRight w:val="0"/>
                  <w:marTop w:val="0"/>
                  <w:marBottom w:val="0"/>
                  <w:divBdr>
                    <w:top w:val="none" w:sz="0" w:space="0" w:color="auto"/>
                    <w:left w:val="none" w:sz="0" w:space="0" w:color="auto"/>
                    <w:bottom w:val="none" w:sz="0" w:space="0" w:color="auto"/>
                    <w:right w:val="none" w:sz="0" w:space="0" w:color="auto"/>
                  </w:divBdr>
                  <w:divsChild>
                    <w:div w:id="1646011272">
                      <w:marLeft w:val="0"/>
                      <w:marRight w:val="0"/>
                      <w:marTop w:val="0"/>
                      <w:marBottom w:val="0"/>
                      <w:divBdr>
                        <w:top w:val="none" w:sz="0" w:space="0" w:color="auto"/>
                        <w:left w:val="none" w:sz="0" w:space="0" w:color="auto"/>
                        <w:bottom w:val="none" w:sz="0" w:space="0" w:color="auto"/>
                        <w:right w:val="none" w:sz="0" w:space="0" w:color="auto"/>
                      </w:divBdr>
                    </w:div>
                  </w:divsChild>
                </w:div>
                <w:div w:id="640885190">
                  <w:marLeft w:val="0"/>
                  <w:marRight w:val="0"/>
                  <w:marTop w:val="0"/>
                  <w:marBottom w:val="0"/>
                  <w:divBdr>
                    <w:top w:val="none" w:sz="0" w:space="0" w:color="auto"/>
                    <w:left w:val="none" w:sz="0" w:space="0" w:color="auto"/>
                    <w:bottom w:val="none" w:sz="0" w:space="0" w:color="auto"/>
                    <w:right w:val="none" w:sz="0" w:space="0" w:color="auto"/>
                  </w:divBdr>
                  <w:divsChild>
                    <w:div w:id="372584122">
                      <w:marLeft w:val="0"/>
                      <w:marRight w:val="0"/>
                      <w:marTop w:val="0"/>
                      <w:marBottom w:val="0"/>
                      <w:divBdr>
                        <w:top w:val="none" w:sz="0" w:space="0" w:color="auto"/>
                        <w:left w:val="none" w:sz="0" w:space="0" w:color="auto"/>
                        <w:bottom w:val="none" w:sz="0" w:space="0" w:color="auto"/>
                        <w:right w:val="none" w:sz="0" w:space="0" w:color="auto"/>
                      </w:divBdr>
                    </w:div>
                  </w:divsChild>
                </w:div>
                <w:div w:id="668826697">
                  <w:marLeft w:val="0"/>
                  <w:marRight w:val="0"/>
                  <w:marTop w:val="0"/>
                  <w:marBottom w:val="0"/>
                  <w:divBdr>
                    <w:top w:val="none" w:sz="0" w:space="0" w:color="auto"/>
                    <w:left w:val="none" w:sz="0" w:space="0" w:color="auto"/>
                    <w:bottom w:val="none" w:sz="0" w:space="0" w:color="auto"/>
                    <w:right w:val="none" w:sz="0" w:space="0" w:color="auto"/>
                  </w:divBdr>
                  <w:divsChild>
                    <w:div w:id="428501501">
                      <w:marLeft w:val="0"/>
                      <w:marRight w:val="0"/>
                      <w:marTop w:val="0"/>
                      <w:marBottom w:val="0"/>
                      <w:divBdr>
                        <w:top w:val="none" w:sz="0" w:space="0" w:color="auto"/>
                        <w:left w:val="none" w:sz="0" w:space="0" w:color="auto"/>
                        <w:bottom w:val="none" w:sz="0" w:space="0" w:color="auto"/>
                        <w:right w:val="none" w:sz="0" w:space="0" w:color="auto"/>
                      </w:divBdr>
                    </w:div>
                  </w:divsChild>
                </w:div>
                <w:div w:id="727727804">
                  <w:marLeft w:val="0"/>
                  <w:marRight w:val="0"/>
                  <w:marTop w:val="0"/>
                  <w:marBottom w:val="0"/>
                  <w:divBdr>
                    <w:top w:val="none" w:sz="0" w:space="0" w:color="auto"/>
                    <w:left w:val="none" w:sz="0" w:space="0" w:color="auto"/>
                    <w:bottom w:val="none" w:sz="0" w:space="0" w:color="auto"/>
                    <w:right w:val="none" w:sz="0" w:space="0" w:color="auto"/>
                  </w:divBdr>
                  <w:divsChild>
                    <w:div w:id="52890559">
                      <w:marLeft w:val="0"/>
                      <w:marRight w:val="0"/>
                      <w:marTop w:val="0"/>
                      <w:marBottom w:val="0"/>
                      <w:divBdr>
                        <w:top w:val="none" w:sz="0" w:space="0" w:color="auto"/>
                        <w:left w:val="none" w:sz="0" w:space="0" w:color="auto"/>
                        <w:bottom w:val="none" w:sz="0" w:space="0" w:color="auto"/>
                        <w:right w:val="none" w:sz="0" w:space="0" w:color="auto"/>
                      </w:divBdr>
                    </w:div>
                  </w:divsChild>
                </w:div>
                <w:div w:id="818156144">
                  <w:marLeft w:val="0"/>
                  <w:marRight w:val="0"/>
                  <w:marTop w:val="0"/>
                  <w:marBottom w:val="0"/>
                  <w:divBdr>
                    <w:top w:val="none" w:sz="0" w:space="0" w:color="auto"/>
                    <w:left w:val="none" w:sz="0" w:space="0" w:color="auto"/>
                    <w:bottom w:val="none" w:sz="0" w:space="0" w:color="auto"/>
                    <w:right w:val="none" w:sz="0" w:space="0" w:color="auto"/>
                  </w:divBdr>
                  <w:divsChild>
                    <w:div w:id="675812271">
                      <w:marLeft w:val="0"/>
                      <w:marRight w:val="0"/>
                      <w:marTop w:val="0"/>
                      <w:marBottom w:val="0"/>
                      <w:divBdr>
                        <w:top w:val="none" w:sz="0" w:space="0" w:color="auto"/>
                        <w:left w:val="none" w:sz="0" w:space="0" w:color="auto"/>
                        <w:bottom w:val="none" w:sz="0" w:space="0" w:color="auto"/>
                        <w:right w:val="none" w:sz="0" w:space="0" w:color="auto"/>
                      </w:divBdr>
                    </w:div>
                  </w:divsChild>
                </w:div>
                <w:div w:id="954749805">
                  <w:marLeft w:val="0"/>
                  <w:marRight w:val="0"/>
                  <w:marTop w:val="0"/>
                  <w:marBottom w:val="0"/>
                  <w:divBdr>
                    <w:top w:val="none" w:sz="0" w:space="0" w:color="auto"/>
                    <w:left w:val="none" w:sz="0" w:space="0" w:color="auto"/>
                    <w:bottom w:val="none" w:sz="0" w:space="0" w:color="auto"/>
                    <w:right w:val="none" w:sz="0" w:space="0" w:color="auto"/>
                  </w:divBdr>
                  <w:divsChild>
                    <w:div w:id="650644649">
                      <w:marLeft w:val="0"/>
                      <w:marRight w:val="0"/>
                      <w:marTop w:val="0"/>
                      <w:marBottom w:val="0"/>
                      <w:divBdr>
                        <w:top w:val="none" w:sz="0" w:space="0" w:color="auto"/>
                        <w:left w:val="none" w:sz="0" w:space="0" w:color="auto"/>
                        <w:bottom w:val="none" w:sz="0" w:space="0" w:color="auto"/>
                        <w:right w:val="none" w:sz="0" w:space="0" w:color="auto"/>
                      </w:divBdr>
                    </w:div>
                  </w:divsChild>
                </w:div>
                <w:div w:id="960526675">
                  <w:marLeft w:val="0"/>
                  <w:marRight w:val="0"/>
                  <w:marTop w:val="0"/>
                  <w:marBottom w:val="0"/>
                  <w:divBdr>
                    <w:top w:val="none" w:sz="0" w:space="0" w:color="auto"/>
                    <w:left w:val="none" w:sz="0" w:space="0" w:color="auto"/>
                    <w:bottom w:val="none" w:sz="0" w:space="0" w:color="auto"/>
                    <w:right w:val="none" w:sz="0" w:space="0" w:color="auto"/>
                  </w:divBdr>
                  <w:divsChild>
                    <w:div w:id="396781076">
                      <w:marLeft w:val="0"/>
                      <w:marRight w:val="0"/>
                      <w:marTop w:val="0"/>
                      <w:marBottom w:val="0"/>
                      <w:divBdr>
                        <w:top w:val="none" w:sz="0" w:space="0" w:color="auto"/>
                        <w:left w:val="none" w:sz="0" w:space="0" w:color="auto"/>
                        <w:bottom w:val="none" w:sz="0" w:space="0" w:color="auto"/>
                        <w:right w:val="none" w:sz="0" w:space="0" w:color="auto"/>
                      </w:divBdr>
                    </w:div>
                  </w:divsChild>
                </w:div>
                <w:div w:id="1128666134">
                  <w:marLeft w:val="0"/>
                  <w:marRight w:val="0"/>
                  <w:marTop w:val="0"/>
                  <w:marBottom w:val="0"/>
                  <w:divBdr>
                    <w:top w:val="none" w:sz="0" w:space="0" w:color="auto"/>
                    <w:left w:val="none" w:sz="0" w:space="0" w:color="auto"/>
                    <w:bottom w:val="none" w:sz="0" w:space="0" w:color="auto"/>
                    <w:right w:val="none" w:sz="0" w:space="0" w:color="auto"/>
                  </w:divBdr>
                  <w:divsChild>
                    <w:div w:id="2142648726">
                      <w:marLeft w:val="0"/>
                      <w:marRight w:val="0"/>
                      <w:marTop w:val="0"/>
                      <w:marBottom w:val="0"/>
                      <w:divBdr>
                        <w:top w:val="none" w:sz="0" w:space="0" w:color="auto"/>
                        <w:left w:val="none" w:sz="0" w:space="0" w:color="auto"/>
                        <w:bottom w:val="none" w:sz="0" w:space="0" w:color="auto"/>
                        <w:right w:val="none" w:sz="0" w:space="0" w:color="auto"/>
                      </w:divBdr>
                    </w:div>
                  </w:divsChild>
                </w:div>
                <w:div w:id="1192643678">
                  <w:marLeft w:val="0"/>
                  <w:marRight w:val="0"/>
                  <w:marTop w:val="0"/>
                  <w:marBottom w:val="0"/>
                  <w:divBdr>
                    <w:top w:val="none" w:sz="0" w:space="0" w:color="auto"/>
                    <w:left w:val="none" w:sz="0" w:space="0" w:color="auto"/>
                    <w:bottom w:val="none" w:sz="0" w:space="0" w:color="auto"/>
                    <w:right w:val="none" w:sz="0" w:space="0" w:color="auto"/>
                  </w:divBdr>
                  <w:divsChild>
                    <w:div w:id="62148779">
                      <w:marLeft w:val="0"/>
                      <w:marRight w:val="0"/>
                      <w:marTop w:val="0"/>
                      <w:marBottom w:val="0"/>
                      <w:divBdr>
                        <w:top w:val="none" w:sz="0" w:space="0" w:color="auto"/>
                        <w:left w:val="none" w:sz="0" w:space="0" w:color="auto"/>
                        <w:bottom w:val="none" w:sz="0" w:space="0" w:color="auto"/>
                        <w:right w:val="none" w:sz="0" w:space="0" w:color="auto"/>
                      </w:divBdr>
                    </w:div>
                  </w:divsChild>
                </w:div>
                <w:div w:id="1217232102">
                  <w:marLeft w:val="0"/>
                  <w:marRight w:val="0"/>
                  <w:marTop w:val="0"/>
                  <w:marBottom w:val="0"/>
                  <w:divBdr>
                    <w:top w:val="none" w:sz="0" w:space="0" w:color="auto"/>
                    <w:left w:val="none" w:sz="0" w:space="0" w:color="auto"/>
                    <w:bottom w:val="none" w:sz="0" w:space="0" w:color="auto"/>
                    <w:right w:val="none" w:sz="0" w:space="0" w:color="auto"/>
                  </w:divBdr>
                  <w:divsChild>
                    <w:div w:id="762216279">
                      <w:marLeft w:val="0"/>
                      <w:marRight w:val="0"/>
                      <w:marTop w:val="0"/>
                      <w:marBottom w:val="0"/>
                      <w:divBdr>
                        <w:top w:val="none" w:sz="0" w:space="0" w:color="auto"/>
                        <w:left w:val="none" w:sz="0" w:space="0" w:color="auto"/>
                        <w:bottom w:val="none" w:sz="0" w:space="0" w:color="auto"/>
                        <w:right w:val="none" w:sz="0" w:space="0" w:color="auto"/>
                      </w:divBdr>
                    </w:div>
                  </w:divsChild>
                </w:div>
                <w:div w:id="1244535382">
                  <w:marLeft w:val="0"/>
                  <w:marRight w:val="0"/>
                  <w:marTop w:val="0"/>
                  <w:marBottom w:val="0"/>
                  <w:divBdr>
                    <w:top w:val="none" w:sz="0" w:space="0" w:color="auto"/>
                    <w:left w:val="none" w:sz="0" w:space="0" w:color="auto"/>
                    <w:bottom w:val="none" w:sz="0" w:space="0" w:color="auto"/>
                    <w:right w:val="none" w:sz="0" w:space="0" w:color="auto"/>
                  </w:divBdr>
                  <w:divsChild>
                    <w:div w:id="267543504">
                      <w:marLeft w:val="0"/>
                      <w:marRight w:val="0"/>
                      <w:marTop w:val="0"/>
                      <w:marBottom w:val="0"/>
                      <w:divBdr>
                        <w:top w:val="none" w:sz="0" w:space="0" w:color="auto"/>
                        <w:left w:val="none" w:sz="0" w:space="0" w:color="auto"/>
                        <w:bottom w:val="none" w:sz="0" w:space="0" w:color="auto"/>
                        <w:right w:val="none" w:sz="0" w:space="0" w:color="auto"/>
                      </w:divBdr>
                    </w:div>
                  </w:divsChild>
                </w:div>
                <w:div w:id="1340619611">
                  <w:marLeft w:val="0"/>
                  <w:marRight w:val="0"/>
                  <w:marTop w:val="0"/>
                  <w:marBottom w:val="0"/>
                  <w:divBdr>
                    <w:top w:val="none" w:sz="0" w:space="0" w:color="auto"/>
                    <w:left w:val="none" w:sz="0" w:space="0" w:color="auto"/>
                    <w:bottom w:val="none" w:sz="0" w:space="0" w:color="auto"/>
                    <w:right w:val="none" w:sz="0" w:space="0" w:color="auto"/>
                  </w:divBdr>
                  <w:divsChild>
                    <w:div w:id="957104081">
                      <w:marLeft w:val="0"/>
                      <w:marRight w:val="0"/>
                      <w:marTop w:val="0"/>
                      <w:marBottom w:val="0"/>
                      <w:divBdr>
                        <w:top w:val="none" w:sz="0" w:space="0" w:color="auto"/>
                        <w:left w:val="none" w:sz="0" w:space="0" w:color="auto"/>
                        <w:bottom w:val="none" w:sz="0" w:space="0" w:color="auto"/>
                        <w:right w:val="none" w:sz="0" w:space="0" w:color="auto"/>
                      </w:divBdr>
                    </w:div>
                  </w:divsChild>
                </w:div>
                <w:div w:id="1374647806">
                  <w:marLeft w:val="0"/>
                  <w:marRight w:val="0"/>
                  <w:marTop w:val="0"/>
                  <w:marBottom w:val="0"/>
                  <w:divBdr>
                    <w:top w:val="none" w:sz="0" w:space="0" w:color="auto"/>
                    <w:left w:val="none" w:sz="0" w:space="0" w:color="auto"/>
                    <w:bottom w:val="none" w:sz="0" w:space="0" w:color="auto"/>
                    <w:right w:val="none" w:sz="0" w:space="0" w:color="auto"/>
                  </w:divBdr>
                  <w:divsChild>
                    <w:div w:id="239101024">
                      <w:marLeft w:val="0"/>
                      <w:marRight w:val="0"/>
                      <w:marTop w:val="0"/>
                      <w:marBottom w:val="0"/>
                      <w:divBdr>
                        <w:top w:val="none" w:sz="0" w:space="0" w:color="auto"/>
                        <w:left w:val="none" w:sz="0" w:space="0" w:color="auto"/>
                        <w:bottom w:val="none" w:sz="0" w:space="0" w:color="auto"/>
                        <w:right w:val="none" w:sz="0" w:space="0" w:color="auto"/>
                      </w:divBdr>
                    </w:div>
                  </w:divsChild>
                </w:div>
                <w:div w:id="1536455758">
                  <w:marLeft w:val="0"/>
                  <w:marRight w:val="0"/>
                  <w:marTop w:val="0"/>
                  <w:marBottom w:val="0"/>
                  <w:divBdr>
                    <w:top w:val="none" w:sz="0" w:space="0" w:color="auto"/>
                    <w:left w:val="none" w:sz="0" w:space="0" w:color="auto"/>
                    <w:bottom w:val="none" w:sz="0" w:space="0" w:color="auto"/>
                    <w:right w:val="none" w:sz="0" w:space="0" w:color="auto"/>
                  </w:divBdr>
                  <w:divsChild>
                    <w:div w:id="481317796">
                      <w:marLeft w:val="0"/>
                      <w:marRight w:val="0"/>
                      <w:marTop w:val="0"/>
                      <w:marBottom w:val="0"/>
                      <w:divBdr>
                        <w:top w:val="none" w:sz="0" w:space="0" w:color="auto"/>
                        <w:left w:val="none" w:sz="0" w:space="0" w:color="auto"/>
                        <w:bottom w:val="none" w:sz="0" w:space="0" w:color="auto"/>
                        <w:right w:val="none" w:sz="0" w:space="0" w:color="auto"/>
                      </w:divBdr>
                    </w:div>
                  </w:divsChild>
                </w:div>
                <w:div w:id="1550606855">
                  <w:marLeft w:val="0"/>
                  <w:marRight w:val="0"/>
                  <w:marTop w:val="0"/>
                  <w:marBottom w:val="0"/>
                  <w:divBdr>
                    <w:top w:val="none" w:sz="0" w:space="0" w:color="auto"/>
                    <w:left w:val="none" w:sz="0" w:space="0" w:color="auto"/>
                    <w:bottom w:val="none" w:sz="0" w:space="0" w:color="auto"/>
                    <w:right w:val="none" w:sz="0" w:space="0" w:color="auto"/>
                  </w:divBdr>
                  <w:divsChild>
                    <w:div w:id="1661694579">
                      <w:marLeft w:val="0"/>
                      <w:marRight w:val="0"/>
                      <w:marTop w:val="0"/>
                      <w:marBottom w:val="0"/>
                      <w:divBdr>
                        <w:top w:val="none" w:sz="0" w:space="0" w:color="auto"/>
                        <w:left w:val="none" w:sz="0" w:space="0" w:color="auto"/>
                        <w:bottom w:val="none" w:sz="0" w:space="0" w:color="auto"/>
                        <w:right w:val="none" w:sz="0" w:space="0" w:color="auto"/>
                      </w:divBdr>
                    </w:div>
                  </w:divsChild>
                </w:div>
                <w:div w:id="1592274516">
                  <w:marLeft w:val="0"/>
                  <w:marRight w:val="0"/>
                  <w:marTop w:val="0"/>
                  <w:marBottom w:val="0"/>
                  <w:divBdr>
                    <w:top w:val="none" w:sz="0" w:space="0" w:color="auto"/>
                    <w:left w:val="none" w:sz="0" w:space="0" w:color="auto"/>
                    <w:bottom w:val="none" w:sz="0" w:space="0" w:color="auto"/>
                    <w:right w:val="none" w:sz="0" w:space="0" w:color="auto"/>
                  </w:divBdr>
                  <w:divsChild>
                    <w:div w:id="760681749">
                      <w:marLeft w:val="0"/>
                      <w:marRight w:val="0"/>
                      <w:marTop w:val="0"/>
                      <w:marBottom w:val="0"/>
                      <w:divBdr>
                        <w:top w:val="none" w:sz="0" w:space="0" w:color="auto"/>
                        <w:left w:val="none" w:sz="0" w:space="0" w:color="auto"/>
                        <w:bottom w:val="none" w:sz="0" w:space="0" w:color="auto"/>
                        <w:right w:val="none" w:sz="0" w:space="0" w:color="auto"/>
                      </w:divBdr>
                    </w:div>
                  </w:divsChild>
                </w:div>
                <w:div w:id="1600142345">
                  <w:marLeft w:val="0"/>
                  <w:marRight w:val="0"/>
                  <w:marTop w:val="0"/>
                  <w:marBottom w:val="0"/>
                  <w:divBdr>
                    <w:top w:val="none" w:sz="0" w:space="0" w:color="auto"/>
                    <w:left w:val="none" w:sz="0" w:space="0" w:color="auto"/>
                    <w:bottom w:val="none" w:sz="0" w:space="0" w:color="auto"/>
                    <w:right w:val="none" w:sz="0" w:space="0" w:color="auto"/>
                  </w:divBdr>
                  <w:divsChild>
                    <w:div w:id="1291131932">
                      <w:marLeft w:val="0"/>
                      <w:marRight w:val="0"/>
                      <w:marTop w:val="0"/>
                      <w:marBottom w:val="0"/>
                      <w:divBdr>
                        <w:top w:val="none" w:sz="0" w:space="0" w:color="auto"/>
                        <w:left w:val="none" w:sz="0" w:space="0" w:color="auto"/>
                        <w:bottom w:val="none" w:sz="0" w:space="0" w:color="auto"/>
                        <w:right w:val="none" w:sz="0" w:space="0" w:color="auto"/>
                      </w:divBdr>
                    </w:div>
                  </w:divsChild>
                </w:div>
                <w:div w:id="1669553579">
                  <w:marLeft w:val="0"/>
                  <w:marRight w:val="0"/>
                  <w:marTop w:val="0"/>
                  <w:marBottom w:val="0"/>
                  <w:divBdr>
                    <w:top w:val="none" w:sz="0" w:space="0" w:color="auto"/>
                    <w:left w:val="none" w:sz="0" w:space="0" w:color="auto"/>
                    <w:bottom w:val="none" w:sz="0" w:space="0" w:color="auto"/>
                    <w:right w:val="none" w:sz="0" w:space="0" w:color="auto"/>
                  </w:divBdr>
                  <w:divsChild>
                    <w:div w:id="1399204950">
                      <w:marLeft w:val="0"/>
                      <w:marRight w:val="0"/>
                      <w:marTop w:val="0"/>
                      <w:marBottom w:val="0"/>
                      <w:divBdr>
                        <w:top w:val="none" w:sz="0" w:space="0" w:color="auto"/>
                        <w:left w:val="none" w:sz="0" w:space="0" w:color="auto"/>
                        <w:bottom w:val="none" w:sz="0" w:space="0" w:color="auto"/>
                        <w:right w:val="none" w:sz="0" w:space="0" w:color="auto"/>
                      </w:divBdr>
                    </w:div>
                  </w:divsChild>
                </w:div>
                <w:div w:id="1705599290">
                  <w:marLeft w:val="0"/>
                  <w:marRight w:val="0"/>
                  <w:marTop w:val="0"/>
                  <w:marBottom w:val="0"/>
                  <w:divBdr>
                    <w:top w:val="none" w:sz="0" w:space="0" w:color="auto"/>
                    <w:left w:val="none" w:sz="0" w:space="0" w:color="auto"/>
                    <w:bottom w:val="none" w:sz="0" w:space="0" w:color="auto"/>
                    <w:right w:val="none" w:sz="0" w:space="0" w:color="auto"/>
                  </w:divBdr>
                  <w:divsChild>
                    <w:div w:id="170150056">
                      <w:marLeft w:val="0"/>
                      <w:marRight w:val="0"/>
                      <w:marTop w:val="0"/>
                      <w:marBottom w:val="0"/>
                      <w:divBdr>
                        <w:top w:val="none" w:sz="0" w:space="0" w:color="auto"/>
                        <w:left w:val="none" w:sz="0" w:space="0" w:color="auto"/>
                        <w:bottom w:val="none" w:sz="0" w:space="0" w:color="auto"/>
                        <w:right w:val="none" w:sz="0" w:space="0" w:color="auto"/>
                      </w:divBdr>
                    </w:div>
                  </w:divsChild>
                </w:div>
                <w:div w:id="1717853704">
                  <w:marLeft w:val="0"/>
                  <w:marRight w:val="0"/>
                  <w:marTop w:val="0"/>
                  <w:marBottom w:val="0"/>
                  <w:divBdr>
                    <w:top w:val="none" w:sz="0" w:space="0" w:color="auto"/>
                    <w:left w:val="none" w:sz="0" w:space="0" w:color="auto"/>
                    <w:bottom w:val="none" w:sz="0" w:space="0" w:color="auto"/>
                    <w:right w:val="none" w:sz="0" w:space="0" w:color="auto"/>
                  </w:divBdr>
                  <w:divsChild>
                    <w:div w:id="63992856">
                      <w:marLeft w:val="0"/>
                      <w:marRight w:val="0"/>
                      <w:marTop w:val="0"/>
                      <w:marBottom w:val="0"/>
                      <w:divBdr>
                        <w:top w:val="none" w:sz="0" w:space="0" w:color="auto"/>
                        <w:left w:val="none" w:sz="0" w:space="0" w:color="auto"/>
                        <w:bottom w:val="none" w:sz="0" w:space="0" w:color="auto"/>
                        <w:right w:val="none" w:sz="0" w:space="0" w:color="auto"/>
                      </w:divBdr>
                    </w:div>
                  </w:divsChild>
                </w:div>
                <w:div w:id="1747409780">
                  <w:marLeft w:val="0"/>
                  <w:marRight w:val="0"/>
                  <w:marTop w:val="0"/>
                  <w:marBottom w:val="0"/>
                  <w:divBdr>
                    <w:top w:val="none" w:sz="0" w:space="0" w:color="auto"/>
                    <w:left w:val="none" w:sz="0" w:space="0" w:color="auto"/>
                    <w:bottom w:val="none" w:sz="0" w:space="0" w:color="auto"/>
                    <w:right w:val="none" w:sz="0" w:space="0" w:color="auto"/>
                  </w:divBdr>
                  <w:divsChild>
                    <w:div w:id="1226718915">
                      <w:marLeft w:val="0"/>
                      <w:marRight w:val="0"/>
                      <w:marTop w:val="0"/>
                      <w:marBottom w:val="0"/>
                      <w:divBdr>
                        <w:top w:val="none" w:sz="0" w:space="0" w:color="auto"/>
                        <w:left w:val="none" w:sz="0" w:space="0" w:color="auto"/>
                        <w:bottom w:val="none" w:sz="0" w:space="0" w:color="auto"/>
                        <w:right w:val="none" w:sz="0" w:space="0" w:color="auto"/>
                      </w:divBdr>
                    </w:div>
                  </w:divsChild>
                </w:div>
                <w:div w:id="1791512399">
                  <w:marLeft w:val="0"/>
                  <w:marRight w:val="0"/>
                  <w:marTop w:val="0"/>
                  <w:marBottom w:val="0"/>
                  <w:divBdr>
                    <w:top w:val="none" w:sz="0" w:space="0" w:color="auto"/>
                    <w:left w:val="none" w:sz="0" w:space="0" w:color="auto"/>
                    <w:bottom w:val="none" w:sz="0" w:space="0" w:color="auto"/>
                    <w:right w:val="none" w:sz="0" w:space="0" w:color="auto"/>
                  </w:divBdr>
                  <w:divsChild>
                    <w:div w:id="64298729">
                      <w:marLeft w:val="0"/>
                      <w:marRight w:val="0"/>
                      <w:marTop w:val="0"/>
                      <w:marBottom w:val="0"/>
                      <w:divBdr>
                        <w:top w:val="none" w:sz="0" w:space="0" w:color="auto"/>
                        <w:left w:val="none" w:sz="0" w:space="0" w:color="auto"/>
                        <w:bottom w:val="none" w:sz="0" w:space="0" w:color="auto"/>
                        <w:right w:val="none" w:sz="0" w:space="0" w:color="auto"/>
                      </w:divBdr>
                    </w:div>
                  </w:divsChild>
                </w:div>
                <w:div w:id="1854417566">
                  <w:marLeft w:val="0"/>
                  <w:marRight w:val="0"/>
                  <w:marTop w:val="0"/>
                  <w:marBottom w:val="0"/>
                  <w:divBdr>
                    <w:top w:val="none" w:sz="0" w:space="0" w:color="auto"/>
                    <w:left w:val="none" w:sz="0" w:space="0" w:color="auto"/>
                    <w:bottom w:val="none" w:sz="0" w:space="0" w:color="auto"/>
                    <w:right w:val="none" w:sz="0" w:space="0" w:color="auto"/>
                  </w:divBdr>
                  <w:divsChild>
                    <w:div w:id="911432480">
                      <w:marLeft w:val="0"/>
                      <w:marRight w:val="0"/>
                      <w:marTop w:val="0"/>
                      <w:marBottom w:val="0"/>
                      <w:divBdr>
                        <w:top w:val="none" w:sz="0" w:space="0" w:color="auto"/>
                        <w:left w:val="none" w:sz="0" w:space="0" w:color="auto"/>
                        <w:bottom w:val="none" w:sz="0" w:space="0" w:color="auto"/>
                        <w:right w:val="none" w:sz="0" w:space="0" w:color="auto"/>
                      </w:divBdr>
                    </w:div>
                  </w:divsChild>
                </w:div>
                <w:div w:id="1938169588">
                  <w:marLeft w:val="0"/>
                  <w:marRight w:val="0"/>
                  <w:marTop w:val="0"/>
                  <w:marBottom w:val="0"/>
                  <w:divBdr>
                    <w:top w:val="none" w:sz="0" w:space="0" w:color="auto"/>
                    <w:left w:val="none" w:sz="0" w:space="0" w:color="auto"/>
                    <w:bottom w:val="none" w:sz="0" w:space="0" w:color="auto"/>
                    <w:right w:val="none" w:sz="0" w:space="0" w:color="auto"/>
                  </w:divBdr>
                  <w:divsChild>
                    <w:div w:id="428232018">
                      <w:marLeft w:val="0"/>
                      <w:marRight w:val="0"/>
                      <w:marTop w:val="0"/>
                      <w:marBottom w:val="0"/>
                      <w:divBdr>
                        <w:top w:val="none" w:sz="0" w:space="0" w:color="auto"/>
                        <w:left w:val="none" w:sz="0" w:space="0" w:color="auto"/>
                        <w:bottom w:val="none" w:sz="0" w:space="0" w:color="auto"/>
                        <w:right w:val="none" w:sz="0" w:space="0" w:color="auto"/>
                      </w:divBdr>
                    </w:div>
                  </w:divsChild>
                </w:div>
                <w:div w:id="1992640158">
                  <w:marLeft w:val="0"/>
                  <w:marRight w:val="0"/>
                  <w:marTop w:val="0"/>
                  <w:marBottom w:val="0"/>
                  <w:divBdr>
                    <w:top w:val="none" w:sz="0" w:space="0" w:color="auto"/>
                    <w:left w:val="none" w:sz="0" w:space="0" w:color="auto"/>
                    <w:bottom w:val="none" w:sz="0" w:space="0" w:color="auto"/>
                    <w:right w:val="none" w:sz="0" w:space="0" w:color="auto"/>
                  </w:divBdr>
                  <w:divsChild>
                    <w:div w:id="1465663355">
                      <w:marLeft w:val="0"/>
                      <w:marRight w:val="0"/>
                      <w:marTop w:val="0"/>
                      <w:marBottom w:val="0"/>
                      <w:divBdr>
                        <w:top w:val="none" w:sz="0" w:space="0" w:color="auto"/>
                        <w:left w:val="none" w:sz="0" w:space="0" w:color="auto"/>
                        <w:bottom w:val="none" w:sz="0" w:space="0" w:color="auto"/>
                        <w:right w:val="none" w:sz="0" w:space="0" w:color="auto"/>
                      </w:divBdr>
                    </w:div>
                  </w:divsChild>
                </w:div>
                <w:div w:id="2006934422">
                  <w:marLeft w:val="0"/>
                  <w:marRight w:val="0"/>
                  <w:marTop w:val="0"/>
                  <w:marBottom w:val="0"/>
                  <w:divBdr>
                    <w:top w:val="none" w:sz="0" w:space="0" w:color="auto"/>
                    <w:left w:val="none" w:sz="0" w:space="0" w:color="auto"/>
                    <w:bottom w:val="none" w:sz="0" w:space="0" w:color="auto"/>
                    <w:right w:val="none" w:sz="0" w:space="0" w:color="auto"/>
                  </w:divBdr>
                  <w:divsChild>
                    <w:div w:id="6812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94860">
          <w:marLeft w:val="0"/>
          <w:marRight w:val="0"/>
          <w:marTop w:val="0"/>
          <w:marBottom w:val="0"/>
          <w:divBdr>
            <w:top w:val="none" w:sz="0" w:space="0" w:color="auto"/>
            <w:left w:val="none" w:sz="0" w:space="0" w:color="auto"/>
            <w:bottom w:val="none" w:sz="0" w:space="0" w:color="auto"/>
            <w:right w:val="none" w:sz="0" w:space="0" w:color="auto"/>
          </w:divBdr>
          <w:divsChild>
            <w:div w:id="109203039">
              <w:marLeft w:val="0"/>
              <w:marRight w:val="0"/>
              <w:marTop w:val="0"/>
              <w:marBottom w:val="0"/>
              <w:divBdr>
                <w:top w:val="none" w:sz="0" w:space="0" w:color="auto"/>
                <w:left w:val="none" w:sz="0" w:space="0" w:color="auto"/>
                <w:bottom w:val="none" w:sz="0" w:space="0" w:color="auto"/>
                <w:right w:val="none" w:sz="0" w:space="0" w:color="auto"/>
              </w:divBdr>
            </w:div>
            <w:div w:id="519707586">
              <w:marLeft w:val="0"/>
              <w:marRight w:val="0"/>
              <w:marTop w:val="0"/>
              <w:marBottom w:val="0"/>
              <w:divBdr>
                <w:top w:val="none" w:sz="0" w:space="0" w:color="auto"/>
                <w:left w:val="none" w:sz="0" w:space="0" w:color="auto"/>
                <w:bottom w:val="none" w:sz="0" w:space="0" w:color="auto"/>
                <w:right w:val="none" w:sz="0" w:space="0" w:color="auto"/>
              </w:divBdr>
            </w:div>
            <w:div w:id="532503228">
              <w:marLeft w:val="0"/>
              <w:marRight w:val="0"/>
              <w:marTop w:val="0"/>
              <w:marBottom w:val="0"/>
              <w:divBdr>
                <w:top w:val="none" w:sz="0" w:space="0" w:color="auto"/>
                <w:left w:val="none" w:sz="0" w:space="0" w:color="auto"/>
                <w:bottom w:val="none" w:sz="0" w:space="0" w:color="auto"/>
                <w:right w:val="none" w:sz="0" w:space="0" w:color="auto"/>
              </w:divBdr>
            </w:div>
            <w:div w:id="10673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1664">
      <w:bodyDiv w:val="1"/>
      <w:marLeft w:val="0"/>
      <w:marRight w:val="0"/>
      <w:marTop w:val="0"/>
      <w:marBottom w:val="0"/>
      <w:divBdr>
        <w:top w:val="none" w:sz="0" w:space="0" w:color="auto"/>
        <w:left w:val="none" w:sz="0" w:space="0" w:color="auto"/>
        <w:bottom w:val="none" w:sz="0" w:space="0" w:color="auto"/>
        <w:right w:val="none" w:sz="0" w:space="0" w:color="auto"/>
      </w:divBdr>
    </w:div>
    <w:div w:id="1078940990">
      <w:bodyDiv w:val="1"/>
      <w:marLeft w:val="0"/>
      <w:marRight w:val="0"/>
      <w:marTop w:val="0"/>
      <w:marBottom w:val="0"/>
      <w:divBdr>
        <w:top w:val="none" w:sz="0" w:space="0" w:color="auto"/>
        <w:left w:val="none" w:sz="0" w:space="0" w:color="auto"/>
        <w:bottom w:val="none" w:sz="0" w:space="0" w:color="auto"/>
        <w:right w:val="none" w:sz="0" w:space="0" w:color="auto"/>
      </w:divBdr>
      <w:divsChild>
        <w:div w:id="165020100">
          <w:marLeft w:val="0"/>
          <w:marRight w:val="0"/>
          <w:marTop w:val="0"/>
          <w:marBottom w:val="0"/>
          <w:divBdr>
            <w:top w:val="none" w:sz="0" w:space="0" w:color="auto"/>
            <w:left w:val="none" w:sz="0" w:space="0" w:color="auto"/>
            <w:bottom w:val="none" w:sz="0" w:space="0" w:color="auto"/>
            <w:right w:val="none" w:sz="0" w:space="0" w:color="auto"/>
          </w:divBdr>
        </w:div>
      </w:divsChild>
    </w:div>
    <w:div w:id="1093739606">
      <w:bodyDiv w:val="1"/>
      <w:marLeft w:val="0"/>
      <w:marRight w:val="0"/>
      <w:marTop w:val="0"/>
      <w:marBottom w:val="0"/>
      <w:divBdr>
        <w:top w:val="none" w:sz="0" w:space="0" w:color="auto"/>
        <w:left w:val="none" w:sz="0" w:space="0" w:color="auto"/>
        <w:bottom w:val="none" w:sz="0" w:space="0" w:color="auto"/>
        <w:right w:val="none" w:sz="0" w:space="0" w:color="auto"/>
      </w:divBdr>
    </w:div>
    <w:div w:id="1158306397">
      <w:bodyDiv w:val="1"/>
      <w:marLeft w:val="0"/>
      <w:marRight w:val="0"/>
      <w:marTop w:val="0"/>
      <w:marBottom w:val="0"/>
      <w:divBdr>
        <w:top w:val="none" w:sz="0" w:space="0" w:color="auto"/>
        <w:left w:val="none" w:sz="0" w:space="0" w:color="auto"/>
        <w:bottom w:val="none" w:sz="0" w:space="0" w:color="auto"/>
        <w:right w:val="none" w:sz="0" w:space="0" w:color="auto"/>
      </w:divBdr>
      <w:divsChild>
        <w:div w:id="1206722844">
          <w:marLeft w:val="0"/>
          <w:marRight w:val="0"/>
          <w:marTop w:val="0"/>
          <w:marBottom w:val="0"/>
          <w:divBdr>
            <w:top w:val="none" w:sz="0" w:space="0" w:color="auto"/>
            <w:left w:val="none" w:sz="0" w:space="0" w:color="auto"/>
            <w:bottom w:val="none" w:sz="0" w:space="0" w:color="auto"/>
            <w:right w:val="none" w:sz="0" w:space="0" w:color="auto"/>
          </w:divBdr>
        </w:div>
      </w:divsChild>
    </w:div>
    <w:div w:id="1182277570">
      <w:bodyDiv w:val="1"/>
      <w:marLeft w:val="0"/>
      <w:marRight w:val="0"/>
      <w:marTop w:val="0"/>
      <w:marBottom w:val="0"/>
      <w:divBdr>
        <w:top w:val="none" w:sz="0" w:space="0" w:color="auto"/>
        <w:left w:val="none" w:sz="0" w:space="0" w:color="auto"/>
        <w:bottom w:val="none" w:sz="0" w:space="0" w:color="auto"/>
        <w:right w:val="none" w:sz="0" w:space="0" w:color="auto"/>
      </w:divBdr>
    </w:div>
    <w:div w:id="1208764382">
      <w:bodyDiv w:val="1"/>
      <w:marLeft w:val="0"/>
      <w:marRight w:val="0"/>
      <w:marTop w:val="0"/>
      <w:marBottom w:val="0"/>
      <w:divBdr>
        <w:top w:val="none" w:sz="0" w:space="0" w:color="auto"/>
        <w:left w:val="none" w:sz="0" w:space="0" w:color="auto"/>
        <w:bottom w:val="none" w:sz="0" w:space="0" w:color="auto"/>
        <w:right w:val="none" w:sz="0" w:space="0" w:color="auto"/>
      </w:divBdr>
      <w:divsChild>
        <w:div w:id="904683338">
          <w:marLeft w:val="0"/>
          <w:marRight w:val="0"/>
          <w:marTop w:val="0"/>
          <w:marBottom w:val="0"/>
          <w:divBdr>
            <w:top w:val="none" w:sz="0" w:space="0" w:color="auto"/>
            <w:left w:val="none" w:sz="0" w:space="0" w:color="auto"/>
            <w:bottom w:val="none" w:sz="0" w:space="0" w:color="auto"/>
            <w:right w:val="none" w:sz="0" w:space="0" w:color="auto"/>
          </w:divBdr>
        </w:div>
      </w:divsChild>
    </w:div>
    <w:div w:id="1232345934">
      <w:bodyDiv w:val="1"/>
      <w:marLeft w:val="0"/>
      <w:marRight w:val="0"/>
      <w:marTop w:val="0"/>
      <w:marBottom w:val="0"/>
      <w:divBdr>
        <w:top w:val="none" w:sz="0" w:space="0" w:color="auto"/>
        <w:left w:val="none" w:sz="0" w:space="0" w:color="auto"/>
        <w:bottom w:val="none" w:sz="0" w:space="0" w:color="auto"/>
        <w:right w:val="none" w:sz="0" w:space="0" w:color="auto"/>
      </w:divBdr>
    </w:div>
    <w:div w:id="1243298237">
      <w:bodyDiv w:val="1"/>
      <w:marLeft w:val="0"/>
      <w:marRight w:val="0"/>
      <w:marTop w:val="0"/>
      <w:marBottom w:val="0"/>
      <w:divBdr>
        <w:top w:val="none" w:sz="0" w:space="0" w:color="auto"/>
        <w:left w:val="none" w:sz="0" w:space="0" w:color="auto"/>
        <w:bottom w:val="none" w:sz="0" w:space="0" w:color="auto"/>
        <w:right w:val="none" w:sz="0" w:space="0" w:color="auto"/>
      </w:divBdr>
    </w:div>
    <w:div w:id="1307588636">
      <w:bodyDiv w:val="1"/>
      <w:marLeft w:val="0"/>
      <w:marRight w:val="0"/>
      <w:marTop w:val="0"/>
      <w:marBottom w:val="0"/>
      <w:divBdr>
        <w:top w:val="none" w:sz="0" w:space="0" w:color="auto"/>
        <w:left w:val="none" w:sz="0" w:space="0" w:color="auto"/>
        <w:bottom w:val="none" w:sz="0" w:space="0" w:color="auto"/>
        <w:right w:val="none" w:sz="0" w:space="0" w:color="auto"/>
      </w:divBdr>
    </w:div>
    <w:div w:id="1312908354">
      <w:bodyDiv w:val="1"/>
      <w:marLeft w:val="0"/>
      <w:marRight w:val="0"/>
      <w:marTop w:val="0"/>
      <w:marBottom w:val="0"/>
      <w:divBdr>
        <w:top w:val="none" w:sz="0" w:space="0" w:color="auto"/>
        <w:left w:val="none" w:sz="0" w:space="0" w:color="auto"/>
        <w:bottom w:val="none" w:sz="0" w:space="0" w:color="auto"/>
        <w:right w:val="none" w:sz="0" w:space="0" w:color="auto"/>
      </w:divBdr>
    </w:div>
    <w:div w:id="1339311935">
      <w:bodyDiv w:val="1"/>
      <w:marLeft w:val="0"/>
      <w:marRight w:val="0"/>
      <w:marTop w:val="0"/>
      <w:marBottom w:val="0"/>
      <w:divBdr>
        <w:top w:val="none" w:sz="0" w:space="0" w:color="auto"/>
        <w:left w:val="none" w:sz="0" w:space="0" w:color="auto"/>
        <w:bottom w:val="none" w:sz="0" w:space="0" w:color="auto"/>
        <w:right w:val="none" w:sz="0" w:space="0" w:color="auto"/>
      </w:divBdr>
    </w:div>
    <w:div w:id="1394114206">
      <w:bodyDiv w:val="1"/>
      <w:marLeft w:val="0"/>
      <w:marRight w:val="0"/>
      <w:marTop w:val="0"/>
      <w:marBottom w:val="0"/>
      <w:divBdr>
        <w:top w:val="none" w:sz="0" w:space="0" w:color="auto"/>
        <w:left w:val="none" w:sz="0" w:space="0" w:color="auto"/>
        <w:bottom w:val="none" w:sz="0" w:space="0" w:color="auto"/>
        <w:right w:val="none" w:sz="0" w:space="0" w:color="auto"/>
      </w:divBdr>
    </w:div>
    <w:div w:id="1397704419">
      <w:bodyDiv w:val="1"/>
      <w:marLeft w:val="0"/>
      <w:marRight w:val="0"/>
      <w:marTop w:val="0"/>
      <w:marBottom w:val="0"/>
      <w:divBdr>
        <w:top w:val="none" w:sz="0" w:space="0" w:color="auto"/>
        <w:left w:val="none" w:sz="0" w:space="0" w:color="auto"/>
        <w:bottom w:val="none" w:sz="0" w:space="0" w:color="auto"/>
        <w:right w:val="none" w:sz="0" w:space="0" w:color="auto"/>
      </w:divBdr>
    </w:div>
    <w:div w:id="1464500180">
      <w:bodyDiv w:val="1"/>
      <w:marLeft w:val="0"/>
      <w:marRight w:val="0"/>
      <w:marTop w:val="0"/>
      <w:marBottom w:val="0"/>
      <w:divBdr>
        <w:top w:val="none" w:sz="0" w:space="0" w:color="auto"/>
        <w:left w:val="none" w:sz="0" w:space="0" w:color="auto"/>
        <w:bottom w:val="none" w:sz="0" w:space="0" w:color="auto"/>
        <w:right w:val="none" w:sz="0" w:space="0" w:color="auto"/>
      </w:divBdr>
    </w:div>
    <w:div w:id="1512406468">
      <w:bodyDiv w:val="1"/>
      <w:marLeft w:val="0"/>
      <w:marRight w:val="0"/>
      <w:marTop w:val="0"/>
      <w:marBottom w:val="0"/>
      <w:divBdr>
        <w:top w:val="none" w:sz="0" w:space="0" w:color="auto"/>
        <w:left w:val="none" w:sz="0" w:space="0" w:color="auto"/>
        <w:bottom w:val="none" w:sz="0" w:space="0" w:color="auto"/>
        <w:right w:val="none" w:sz="0" w:space="0" w:color="auto"/>
      </w:divBdr>
    </w:div>
    <w:div w:id="1529175473">
      <w:bodyDiv w:val="1"/>
      <w:marLeft w:val="0"/>
      <w:marRight w:val="0"/>
      <w:marTop w:val="0"/>
      <w:marBottom w:val="0"/>
      <w:divBdr>
        <w:top w:val="none" w:sz="0" w:space="0" w:color="auto"/>
        <w:left w:val="none" w:sz="0" w:space="0" w:color="auto"/>
        <w:bottom w:val="none" w:sz="0" w:space="0" w:color="auto"/>
        <w:right w:val="none" w:sz="0" w:space="0" w:color="auto"/>
      </w:divBdr>
    </w:div>
    <w:div w:id="1531144429">
      <w:bodyDiv w:val="1"/>
      <w:marLeft w:val="0"/>
      <w:marRight w:val="0"/>
      <w:marTop w:val="0"/>
      <w:marBottom w:val="0"/>
      <w:divBdr>
        <w:top w:val="none" w:sz="0" w:space="0" w:color="auto"/>
        <w:left w:val="none" w:sz="0" w:space="0" w:color="auto"/>
        <w:bottom w:val="none" w:sz="0" w:space="0" w:color="auto"/>
        <w:right w:val="none" w:sz="0" w:space="0" w:color="auto"/>
      </w:divBdr>
    </w:div>
    <w:div w:id="1561095333">
      <w:bodyDiv w:val="1"/>
      <w:marLeft w:val="0"/>
      <w:marRight w:val="0"/>
      <w:marTop w:val="0"/>
      <w:marBottom w:val="0"/>
      <w:divBdr>
        <w:top w:val="none" w:sz="0" w:space="0" w:color="auto"/>
        <w:left w:val="none" w:sz="0" w:space="0" w:color="auto"/>
        <w:bottom w:val="none" w:sz="0" w:space="0" w:color="auto"/>
        <w:right w:val="none" w:sz="0" w:space="0" w:color="auto"/>
      </w:divBdr>
    </w:div>
    <w:div w:id="1573615848">
      <w:bodyDiv w:val="1"/>
      <w:marLeft w:val="0"/>
      <w:marRight w:val="0"/>
      <w:marTop w:val="0"/>
      <w:marBottom w:val="0"/>
      <w:divBdr>
        <w:top w:val="none" w:sz="0" w:space="0" w:color="auto"/>
        <w:left w:val="none" w:sz="0" w:space="0" w:color="auto"/>
        <w:bottom w:val="none" w:sz="0" w:space="0" w:color="auto"/>
        <w:right w:val="none" w:sz="0" w:space="0" w:color="auto"/>
      </w:divBdr>
    </w:div>
    <w:div w:id="1726299914">
      <w:bodyDiv w:val="1"/>
      <w:marLeft w:val="0"/>
      <w:marRight w:val="0"/>
      <w:marTop w:val="0"/>
      <w:marBottom w:val="0"/>
      <w:divBdr>
        <w:top w:val="none" w:sz="0" w:space="0" w:color="auto"/>
        <w:left w:val="none" w:sz="0" w:space="0" w:color="auto"/>
        <w:bottom w:val="none" w:sz="0" w:space="0" w:color="auto"/>
        <w:right w:val="none" w:sz="0" w:space="0" w:color="auto"/>
      </w:divBdr>
      <w:divsChild>
        <w:div w:id="524826576">
          <w:marLeft w:val="0"/>
          <w:marRight w:val="0"/>
          <w:marTop w:val="0"/>
          <w:marBottom w:val="0"/>
          <w:divBdr>
            <w:top w:val="none" w:sz="0" w:space="0" w:color="auto"/>
            <w:left w:val="none" w:sz="0" w:space="0" w:color="auto"/>
            <w:bottom w:val="none" w:sz="0" w:space="0" w:color="auto"/>
            <w:right w:val="none" w:sz="0" w:space="0" w:color="auto"/>
          </w:divBdr>
        </w:div>
        <w:div w:id="589050930">
          <w:marLeft w:val="0"/>
          <w:marRight w:val="0"/>
          <w:marTop w:val="0"/>
          <w:marBottom w:val="0"/>
          <w:divBdr>
            <w:top w:val="none" w:sz="0" w:space="0" w:color="auto"/>
            <w:left w:val="none" w:sz="0" w:space="0" w:color="auto"/>
            <w:bottom w:val="none" w:sz="0" w:space="0" w:color="auto"/>
            <w:right w:val="none" w:sz="0" w:space="0" w:color="auto"/>
          </w:divBdr>
        </w:div>
        <w:div w:id="811096388">
          <w:marLeft w:val="0"/>
          <w:marRight w:val="0"/>
          <w:marTop w:val="0"/>
          <w:marBottom w:val="0"/>
          <w:divBdr>
            <w:top w:val="none" w:sz="0" w:space="0" w:color="auto"/>
            <w:left w:val="none" w:sz="0" w:space="0" w:color="auto"/>
            <w:bottom w:val="none" w:sz="0" w:space="0" w:color="auto"/>
            <w:right w:val="none" w:sz="0" w:space="0" w:color="auto"/>
          </w:divBdr>
        </w:div>
        <w:div w:id="1255361257">
          <w:marLeft w:val="0"/>
          <w:marRight w:val="0"/>
          <w:marTop w:val="0"/>
          <w:marBottom w:val="0"/>
          <w:divBdr>
            <w:top w:val="none" w:sz="0" w:space="0" w:color="auto"/>
            <w:left w:val="none" w:sz="0" w:space="0" w:color="auto"/>
            <w:bottom w:val="none" w:sz="0" w:space="0" w:color="auto"/>
            <w:right w:val="none" w:sz="0" w:space="0" w:color="auto"/>
          </w:divBdr>
        </w:div>
        <w:div w:id="1889875743">
          <w:marLeft w:val="0"/>
          <w:marRight w:val="0"/>
          <w:marTop w:val="0"/>
          <w:marBottom w:val="0"/>
          <w:divBdr>
            <w:top w:val="none" w:sz="0" w:space="0" w:color="auto"/>
            <w:left w:val="none" w:sz="0" w:space="0" w:color="auto"/>
            <w:bottom w:val="none" w:sz="0" w:space="0" w:color="auto"/>
            <w:right w:val="none" w:sz="0" w:space="0" w:color="auto"/>
          </w:divBdr>
        </w:div>
      </w:divsChild>
    </w:div>
    <w:div w:id="1747457064">
      <w:bodyDiv w:val="1"/>
      <w:marLeft w:val="0"/>
      <w:marRight w:val="0"/>
      <w:marTop w:val="0"/>
      <w:marBottom w:val="0"/>
      <w:divBdr>
        <w:top w:val="none" w:sz="0" w:space="0" w:color="auto"/>
        <w:left w:val="none" w:sz="0" w:space="0" w:color="auto"/>
        <w:bottom w:val="none" w:sz="0" w:space="0" w:color="auto"/>
        <w:right w:val="none" w:sz="0" w:space="0" w:color="auto"/>
      </w:divBdr>
    </w:div>
    <w:div w:id="1778209815">
      <w:bodyDiv w:val="1"/>
      <w:marLeft w:val="0"/>
      <w:marRight w:val="0"/>
      <w:marTop w:val="0"/>
      <w:marBottom w:val="0"/>
      <w:divBdr>
        <w:top w:val="none" w:sz="0" w:space="0" w:color="auto"/>
        <w:left w:val="none" w:sz="0" w:space="0" w:color="auto"/>
        <w:bottom w:val="none" w:sz="0" w:space="0" w:color="auto"/>
        <w:right w:val="none" w:sz="0" w:space="0" w:color="auto"/>
      </w:divBdr>
    </w:div>
    <w:div w:id="1800148510">
      <w:bodyDiv w:val="1"/>
      <w:marLeft w:val="0"/>
      <w:marRight w:val="0"/>
      <w:marTop w:val="0"/>
      <w:marBottom w:val="0"/>
      <w:divBdr>
        <w:top w:val="none" w:sz="0" w:space="0" w:color="auto"/>
        <w:left w:val="none" w:sz="0" w:space="0" w:color="auto"/>
        <w:bottom w:val="none" w:sz="0" w:space="0" w:color="auto"/>
        <w:right w:val="none" w:sz="0" w:space="0" w:color="auto"/>
      </w:divBdr>
    </w:div>
    <w:div w:id="1833376878">
      <w:bodyDiv w:val="1"/>
      <w:marLeft w:val="0"/>
      <w:marRight w:val="0"/>
      <w:marTop w:val="0"/>
      <w:marBottom w:val="0"/>
      <w:divBdr>
        <w:top w:val="none" w:sz="0" w:space="0" w:color="auto"/>
        <w:left w:val="none" w:sz="0" w:space="0" w:color="auto"/>
        <w:bottom w:val="none" w:sz="0" w:space="0" w:color="auto"/>
        <w:right w:val="none" w:sz="0" w:space="0" w:color="auto"/>
      </w:divBdr>
    </w:div>
    <w:div w:id="1835493460">
      <w:bodyDiv w:val="1"/>
      <w:marLeft w:val="0"/>
      <w:marRight w:val="0"/>
      <w:marTop w:val="0"/>
      <w:marBottom w:val="0"/>
      <w:divBdr>
        <w:top w:val="none" w:sz="0" w:space="0" w:color="auto"/>
        <w:left w:val="none" w:sz="0" w:space="0" w:color="auto"/>
        <w:bottom w:val="none" w:sz="0" w:space="0" w:color="auto"/>
        <w:right w:val="none" w:sz="0" w:space="0" w:color="auto"/>
      </w:divBdr>
    </w:div>
    <w:div w:id="1890412422">
      <w:bodyDiv w:val="1"/>
      <w:marLeft w:val="0"/>
      <w:marRight w:val="0"/>
      <w:marTop w:val="0"/>
      <w:marBottom w:val="0"/>
      <w:divBdr>
        <w:top w:val="none" w:sz="0" w:space="0" w:color="auto"/>
        <w:left w:val="none" w:sz="0" w:space="0" w:color="auto"/>
        <w:bottom w:val="none" w:sz="0" w:space="0" w:color="auto"/>
        <w:right w:val="none" w:sz="0" w:space="0" w:color="auto"/>
      </w:divBdr>
    </w:div>
    <w:div w:id="2034577096">
      <w:bodyDiv w:val="1"/>
      <w:marLeft w:val="0"/>
      <w:marRight w:val="0"/>
      <w:marTop w:val="0"/>
      <w:marBottom w:val="0"/>
      <w:divBdr>
        <w:top w:val="none" w:sz="0" w:space="0" w:color="auto"/>
        <w:left w:val="none" w:sz="0" w:space="0" w:color="auto"/>
        <w:bottom w:val="none" w:sz="0" w:space="0" w:color="auto"/>
        <w:right w:val="none" w:sz="0" w:space="0" w:color="auto"/>
      </w:divBdr>
      <w:divsChild>
        <w:div w:id="1149785029">
          <w:marLeft w:val="0"/>
          <w:marRight w:val="0"/>
          <w:marTop w:val="0"/>
          <w:marBottom w:val="0"/>
          <w:divBdr>
            <w:top w:val="none" w:sz="0" w:space="0" w:color="auto"/>
            <w:left w:val="none" w:sz="0" w:space="0" w:color="auto"/>
            <w:bottom w:val="none" w:sz="0" w:space="0" w:color="auto"/>
            <w:right w:val="none" w:sz="0" w:space="0" w:color="auto"/>
          </w:divBdr>
        </w:div>
        <w:div w:id="1249316153">
          <w:marLeft w:val="0"/>
          <w:marRight w:val="0"/>
          <w:marTop w:val="0"/>
          <w:marBottom w:val="0"/>
          <w:divBdr>
            <w:top w:val="none" w:sz="0" w:space="0" w:color="auto"/>
            <w:left w:val="none" w:sz="0" w:space="0" w:color="auto"/>
            <w:bottom w:val="none" w:sz="0" w:space="0" w:color="auto"/>
            <w:right w:val="none" w:sz="0" w:space="0" w:color="auto"/>
          </w:divBdr>
        </w:div>
        <w:div w:id="1514759353">
          <w:marLeft w:val="0"/>
          <w:marRight w:val="0"/>
          <w:marTop w:val="0"/>
          <w:marBottom w:val="0"/>
          <w:divBdr>
            <w:top w:val="none" w:sz="0" w:space="0" w:color="auto"/>
            <w:left w:val="none" w:sz="0" w:space="0" w:color="auto"/>
            <w:bottom w:val="none" w:sz="0" w:space="0" w:color="auto"/>
            <w:right w:val="none" w:sz="0" w:space="0" w:color="auto"/>
          </w:divBdr>
        </w:div>
        <w:div w:id="1637905120">
          <w:marLeft w:val="0"/>
          <w:marRight w:val="0"/>
          <w:marTop w:val="0"/>
          <w:marBottom w:val="0"/>
          <w:divBdr>
            <w:top w:val="none" w:sz="0" w:space="0" w:color="auto"/>
            <w:left w:val="none" w:sz="0" w:space="0" w:color="auto"/>
            <w:bottom w:val="none" w:sz="0" w:space="0" w:color="auto"/>
            <w:right w:val="none" w:sz="0" w:space="0" w:color="auto"/>
          </w:divBdr>
        </w:div>
        <w:div w:id="836459670">
          <w:marLeft w:val="0"/>
          <w:marRight w:val="0"/>
          <w:marTop w:val="0"/>
          <w:marBottom w:val="0"/>
          <w:divBdr>
            <w:top w:val="none" w:sz="0" w:space="0" w:color="auto"/>
            <w:left w:val="none" w:sz="0" w:space="0" w:color="auto"/>
            <w:bottom w:val="none" w:sz="0" w:space="0" w:color="auto"/>
            <w:right w:val="none" w:sz="0" w:space="0" w:color="auto"/>
          </w:divBdr>
        </w:div>
        <w:div w:id="1772897114">
          <w:marLeft w:val="0"/>
          <w:marRight w:val="0"/>
          <w:marTop w:val="0"/>
          <w:marBottom w:val="0"/>
          <w:divBdr>
            <w:top w:val="none" w:sz="0" w:space="0" w:color="auto"/>
            <w:left w:val="none" w:sz="0" w:space="0" w:color="auto"/>
            <w:bottom w:val="none" w:sz="0" w:space="0" w:color="auto"/>
            <w:right w:val="none" w:sz="0" w:space="0" w:color="auto"/>
          </w:divBdr>
        </w:div>
      </w:divsChild>
    </w:div>
    <w:div w:id="2050839056">
      <w:bodyDiv w:val="1"/>
      <w:marLeft w:val="0"/>
      <w:marRight w:val="0"/>
      <w:marTop w:val="0"/>
      <w:marBottom w:val="0"/>
      <w:divBdr>
        <w:top w:val="none" w:sz="0" w:space="0" w:color="auto"/>
        <w:left w:val="none" w:sz="0" w:space="0" w:color="auto"/>
        <w:bottom w:val="none" w:sz="0" w:space="0" w:color="auto"/>
        <w:right w:val="none" w:sz="0" w:space="0" w:color="auto"/>
      </w:divBdr>
    </w:div>
    <w:div w:id="20640149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51" ma:contentTypeDescription="Crear nuevo documento." ma:contentTypeScope="" ma:versionID="973311ab5d736fbaf91f50430d7547c5">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6f34ba3b7ed71a82d0c5af094f56cfd9"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2:SharedWithUsers" minOccurs="0"/>
                <xsd:element ref="ns2:SharedWithDetails"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D53DSPH32EA6-408280032-61489</_dlc_DocId>
    <_dlc_DocIdUrl xmlns="d6ca5d36-5c9f-4653-bec8-1cb66b9015e0">
      <Url>https://indecopi.sharepoint.com/sites/cc1_docs/_layouts/15/DocIdRedir.aspx?ID=D53DSPH32EA6-408280032-61489</Url>
      <Description>D53DSPH32EA6-408280032-61489</Description>
    </_dlc_DocIdUrl>
    <_dlc_DocIdPersistId xmlns="d6ca5d36-5c9f-4653-bec8-1cb66b9015e0">false</_dlc_DocIdPersistId>
    <flujo_x0020_Revisor3 xmlns="d6cd307d-7e9a-4833-bf9d-1c30366178af">
      <Url>https://indecopi.sharepoint.com/sites/cc1_docs/_layouts/15/wrkstat.aspx?List=d6cd307d-7e9a-4833-bf9d-1c30366178af&amp;WorkflowInstanceName=7283d2f4-4997-4a5c-b966-48acb0b5866a</Url>
      <Description>En revisión</Description>
    </flujo_x0020_Revisor3>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6941E50-55B6-47D0-AB3B-5DA11C109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ACE4FD-6CAC-4647-B6F3-D2BD8E09ACEA}">
  <ds:schemaRefs>
    <ds:schemaRef ds:uri="http://schemas.microsoft.com/sharepoint/v3/contenttype/forms"/>
  </ds:schemaRefs>
</ds:datastoreItem>
</file>

<file path=customXml/itemProps3.xml><?xml version="1.0" encoding="utf-8"?>
<ds:datastoreItem xmlns:ds="http://schemas.openxmlformats.org/officeDocument/2006/customXml" ds:itemID="{80245F74-FB4C-404B-B941-A842A675CCA5}">
  <ds:schemaRefs>
    <ds:schemaRef ds:uri="http://purl.org/dc/dcmitype/"/>
    <ds:schemaRef ds:uri="http://www.w3.org/XML/1998/namespace"/>
    <ds:schemaRef ds:uri="d6ca5d36-5c9f-4653-bec8-1cb66b9015e0"/>
    <ds:schemaRef ds:uri="http://schemas.microsoft.com/office/2006/metadata/propertie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d6cd307d-7e9a-4833-bf9d-1c30366178af"/>
    <ds:schemaRef ds:uri="http://purl.org/dc/terms/"/>
  </ds:schemaRefs>
</ds:datastoreItem>
</file>

<file path=customXml/itemProps4.xml><?xml version="1.0" encoding="utf-8"?>
<ds:datastoreItem xmlns:ds="http://schemas.openxmlformats.org/officeDocument/2006/customXml" ds:itemID="{CFAA1011-D961-47E2-A1CC-AEE68B7D761B}">
  <ds:schemaRefs>
    <ds:schemaRef ds:uri="http://schemas.openxmlformats.org/officeDocument/2006/bibliography"/>
  </ds:schemaRefs>
</ds:datastoreItem>
</file>

<file path=customXml/itemProps5.xml><?xml version="1.0" encoding="utf-8"?>
<ds:datastoreItem xmlns:ds="http://schemas.openxmlformats.org/officeDocument/2006/customXml" ds:itemID="{5A60F584-CD84-40CA-8D3D-F228F6122F5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Pages>
  <Words>605</Words>
  <Characters>3333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Alberto Salazar Gomez</dc:creator>
  <cp:keywords/>
  <cp:lastModifiedBy>Tania Jackeline Llave Fernandez</cp:lastModifiedBy>
  <cp:revision>52</cp:revision>
  <cp:lastPrinted>2020-01-21T21:31:00Z</cp:lastPrinted>
  <dcterms:created xsi:type="dcterms:W3CDTF">2024-08-19T13:48:00Z</dcterms:created>
  <dcterms:modified xsi:type="dcterms:W3CDTF">2025-02-13T23:28:00Z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bf26979a-4629-46ed-9ad9-d5fa209736dd</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Order">
    <vt:r8>4610300</vt:r8>
  </property>
  <property fmtid="{D5CDD505-2E9C-101B-9397-08002B2CF9AE}" pid="9" name="AuthorIds_UIVersion_1024">
    <vt:lpwstr>115</vt:lpwstr>
  </property>
  <property fmtid="{D5CDD505-2E9C-101B-9397-08002B2CF9AE}" pid="10" name="flujo Revisor3">
    <vt:lpwstr>https://indecopi.sharepoint.com/sites/cc1_docs/_layouts/15/wrkstat.aspx?List=d6cd307d-7e9a-4833-bf9d-1c30366178af&amp;WorkflowInstanceName=ed34df38-885e-4bae-9f3b-baa4e8fa9e90, En revisión</vt:lpwstr>
  </property>
  <property fmtid="{D5CDD505-2E9C-101B-9397-08002B2CF9AE}" pid="11" name="MediaServiceImageTags">
    <vt:lpwstr/>
  </property>
</Properties>
</file>