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9D1A" w14:textId="77777777" w:rsidR="00461BED" w:rsidRDefault="00461BED" w:rsidP="00461BED">
      <w:pPr>
        <w:tabs>
          <w:tab w:val="left" w:pos="851"/>
        </w:tabs>
        <w:spacing w:after="0" w:line="240" w:lineRule="auto"/>
        <w:contextualSpacing/>
        <w:jc w:val="both"/>
        <w:rPr>
          <w:rFonts w:ascii="Arial" w:hAnsi="Arial" w:cs="Arial"/>
          <w:b/>
        </w:rPr>
      </w:pPr>
      <w:r>
        <w:rPr>
          <w:rFonts w:ascii="Arial" w:hAnsi="Arial" w:cs="Arial"/>
          <w:b/>
        </w:rPr>
        <w:t xml:space="preserve">Sobre la improcedencia de la denuncia por afectación al principio de </w:t>
      </w:r>
      <w:r w:rsidRPr="00534F21">
        <w:rPr>
          <w:rFonts w:ascii="Arial" w:hAnsi="Arial" w:cs="Arial"/>
          <w:b/>
          <w:i/>
          <w:iCs/>
        </w:rPr>
        <w:t>Non bis in idem</w:t>
      </w:r>
    </w:p>
    <w:p w14:paraId="55A3CC2E" w14:textId="77777777" w:rsidR="00461BED" w:rsidRDefault="00461BED" w:rsidP="00461BED">
      <w:pPr>
        <w:tabs>
          <w:tab w:val="left" w:pos="851"/>
        </w:tabs>
        <w:spacing w:after="0" w:line="240" w:lineRule="auto"/>
        <w:contextualSpacing/>
        <w:jc w:val="both"/>
        <w:rPr>
          <w:rFonts w:ascii="Arial" w:hAnsi="Arial" w:cs="Arial"/>
          <w:b/>
        </w:rPr>
      </w:pPr>
    </w:p>
    <w:p w14:paraId="07DCE378" w14:textId="77777777" w:rsidR="00461BED" w:rsidRPr="00534F21"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Pr>
          <w:rFonts w:eastAsia="Times New Roman"/>
          <w:color w:val="auto"/>
          <w:lang w:val="es"/>
        </w:rPr>
        <w:t>L</w:t>
      </w:r>
      <w:r w:rsidRPr="00534F21">
        <w:rPr>
          <w:rFonts w:eastAsia="Times New Roman"/>
          <w:color w:val="auto"/>
          <w:lang w:val="es"/>
        </w:rPr>
        <w:t xml:space="preserve">os numerales 3 y 13 el artículo 139° de la Constitución Política del Perú reconocen el principio </w:t>
      </w:r>
      <w:r w:rsidRPr="00534F21">
        <w:rPr>
          <w:rFonts w:eastAsia="Times New Roman"/>
          <w:i/>
          <w:color w:val="auto"/>
          <w:lang w:val="es"/>
        </w:rPr>
        <w:t xml:space="preserve">non </w:t>
      </w:r>
      <w:r w:rsidRPr="007250F8">
        <w:t>bis</w:t>
      </w:r>
      <w:r w:rsidRPr="00534F21">
        <w:rPr>
          <w:rFonts w:eastAsia="Times New Roman"/>
          <w:i/>
          <w:color w:val="auto"/>
          <w:lang w:val="es"/>
        </w:rPr>
        <w:t xml:space="preserve"> in ídem</w:t>
      </w:r>
      <w:r w:rsidRPr="007250F8">
        <w:rPr>
          <w:vertAlign w:val="superscript"/>
          <w:lang w:val="es"/>
        </w:rPr>
        <w:footnoteReference w:id="1"/>
      </w:r>
      <w:r w:rsidRPr="00534F21">
        <w:rPr>
          <w:rFonts w:eastAsia="Times New Roman"/>
          <w:color w:val="auto"/>
          <w:lang w:val="es"/>
        </w:rPr>
        <w:t>, el cual constituye una expresión del principio de debido proceso</w:t>
      </w:r>
      <w:r w:rsidRPr="007250F8">
        <w:rPr>
          <w:vertAlign w:val="superscript"/>
          <w:lang w:val="es"/>
        </w:rPr>
        <w:footnoteReference w:id="2"/>
      </w:r>
      <w:r w:rsidRPr="00534F21">
        <w:rPr>
          <w:rFonts w:eastAsia="Times New Roman"/>
          <w:color w:val="auto"/>
          <w:lang w:val="es"/>
        </w:rPr>
        <w:t xml:space="preserve"> y de proporcionalidad o prohibición de excesos por el cual no es posible establecer de manera simultánea o sucesiva una doble persecución o sanción cuando se presenta la triple identidad de sujeto, hecho y fundamento.</w:t>
      </w:r>
    </w:p>
    <w:p w14:paraId="400F3581" w14:textId="77777777" w:rsidR="00461BED" w:rsidRPr="007250F8" w:rsidRDefault="00461BED" w:rsidP="00461BED">
      <w:pPr>
        <w:spacing w:after="0" w:line="240" w:lineRule="auto"/>
        <w:ind w:left="567"/>
        <w:contextualSpacing/>
        <w:jc w:val="both"/>
        <w:rPr>
          <w:rFonts w:ascii="Arial" w:eastAsia="Times New Roman" w:hAnsi="Arial" w:cs="Arial"/>
          <w:color w:val="auto"/>
          <w:lang w:val="es"/>
        </w:rPr>
      </w:pPr>
    </w:p>
    <w:p w14:paraId="22847792" w14:textId="77777777" w:rsidR="00461BED" w:rsidRPr="007250F8"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7250F8">
        <w:rPr>
          <w:rFonts w:eastAsia="Times New Roman"/>
          <w:color w:val="auto"/>
          <w:lang w:val="es"/>
        </w:rPr>
        <w:t xml:space="preserve">Asimismo, en el ámbito administrativo, el principio </w:t>
      </w:r>
      <w:r w:rsidRPr="007250F8">
        <w:rPr>
          <w:rFonts w:eastAsia="Times New Roman"/>
          <w:i/>
          <w:color w:val="auto"/>
          <w:lang w:val="es"/>
        </w:rPr>
        <w:t>non bis in ídem</w:t>
      </w:r>
      <w:r w:rsidRPr="007250F8">
        <w:rPr>
          <w:rFonts w:eastAsia="Times New Roman"/>
          <w:color w:val="auto"/>
          <w:lang w:val="es"/>
        </w:rPr>
        <w:t xml:space="preserve"> se encuentra expresamente comprendido dentro de los principios de la potestad sancionadora, de conformidad con el artículo 246° del </w:t>
      </w:r>
      <w:r>
        <w:rPr>
          <w:rFonts w:eastAsia="Times New Roman"/>
          <w:color w:val="auto"/>
          <w:lang w:val="es"/>
        </w:rPr>
        <w:t xml:space="preserve">Texto Único Ordenado de la Ley del Procedimiento Administrativo General, aprobado por Decreto Supremo N° 004-2019-JUS (en adelante, </w:t>
      </w:r>
      <w:r w:rsidRPr="007250F8">
        <w:rPr>
          <w:rFonts w:eastAsia="Times New Roman"/>
          <w:color w:val="auto"/>
          <w:lang w:val="es"/>
        </w:rPr>
        <w:t>TUO de la LPAG</w:t>
      </w:r>
      <w:r w:rsidRPr="007250F8">
        <w:rPr>
          <w:color w:val="auto"/>
          <w:vertAlign w:val="superscript"/>
          <w:lang w:val="es"/>
        </w:rPr>
        <w:footnoteReference w:id="3"/>
      </w:r>
      <w:r>
        <w:rPr>
          <w:rFonts w:eastAsia="Times New Roman"/>
          <w:color w:val="auto"/>
          <w:lang w:val="es"/>
        </w:rPr>
        <w:t>)</w:t>
      </w:r>
      <w:r w:rsidRPr="007250F8">
        <w:rPr>
          <w:rFonts w:eastAsia="Times New Roman"/>
          <w:color w:val="auto"/>
          <w:lang w:val="es"/>
        </w:rPr>
        <w:t>. Dicho principio tiene una doble configuración: una vertiente material o de orden sustantivo y una vertiente formal de naturaleza procesal. Con relación a la vertiente material, este principio expresa la imposibilidad de imponer dos (2) sanciones a un administrado por un mismo hecho. En su aspecto formal, este principio se configura en la prohibición de que nadie puede ser juzgado dos (2) veces por los mismos hechos infractores</w:t>
      </w:r>
      <w:r w:rsidRPr="007250F8">
        <w:rPr>
          <w:color w:val="auto"/>
          <w:vertAlign w:val="superscript"/>
          <w:lang w:val="es"/>
        </w:rPr>
        <w:footnoteReference w:id="4"/>
      </w:r>
      <w:r w:rsidRPr="007250F8">
        <w:rPr>
          <w:rFonts w:eastAsia="Times New Roman"/>
          <w:color w:val="auto"/>
          <w:lang w:val="es"/>
        </w:rPr>
        <w:t xml:space="preserve">. Por ello, el Estado debe cuidar que no se produzca una duplicidad de procedimientos pues de lo contrario, se vulneraría el principio </w:t>
      </w:r>
      <w:r w:rsidRPr="007250F8">
        <w:rPr>
          <w:rFonts w:eastAsia="Times New Roman"/>
          <w:i/>
          <w:color w:val="auto"/>
          <w:lang w:val="es"/>
        </w:rPr>
        <w:t>non bis in ídem</w:t>
      </w:r>
      <w:r w:rsidRPr="007250F8">
        <w:rPr>
          <w:rFonts w:eastAsia="Times New Roman"/>
          <w:color w:val="auto"/>
          <w:lang w:val="es"/>
        </w:rPr>
        <w:t xml:space="preserve"> en su dimensión procesal.</w:t>
      </w:r>
    </w:p>
    <w:p w14:paraId="4EEBF07C" w14:textId="77777777" w:rsidR="00461BED" w:rsidRPr="007250F8" w:rsidRDefault="00461BED" w:rsidP="00461BED">
      <w:pPr>
        <w:spacing w:after="0" w:line="240" w:lineRule="auto"/>
        <w:ind w:left="720"/>
        <w:contextualSpacing/>
        <w:rPr>
          <w:rFonts w:ascii="Arial" w:eastAsia="Times New Roman" w:hAnsi="Arial" w:cs="Arial"/>
          <w:color w:val="auto"/>
          <w:lang w:val="es"/>
        </w:rPr>
      </w:pPr>
    </w:p>
    <w:p w14:paraId="4C7593B9" w14:textId="77777777" w:rsidR="00461BED"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7250F8">
        <w:rPr>
          <w:rFonts w:eastAsia="Times New Roman"/>
          <w:color w:val="auto"/>
          <w:lang w:val="es"/>
        </w:rPr>
        <w:t xml:space="preserve">Un supuesto de doble sanción o juzgamiento se configura si concurren los siguientes requisitos: (i) identidad subjetiva, que consiste en que la doble incriminación o imputación sea dirigida frente al mismo administrado; (ii) identidad objetiva, esto es que los hechos constitutivos de la infracción sean los mismos que </w:t>
      </w:r>
      <w:r w:rsidRPr="007250F8">
        <w:rPr>
          <w:rFonts w:eastAsia="Times New Roman"/>
          <w:color w:val="auto"/>
          <w:lang w:val="es"/>
        </w:rPr>
        <w:lastRenderedPageBreak/>
        <w:t>fueron materia de análisis en un procedimiento previo; e, (iii) identidad causal o de fundamento, entendida como la existencia de coincidencia (superposición exacta) entre los bienes jurídicos protegidos y los intereses tutelados por las distintas normas sancionadoras.</w:t>
      </w:r>
    </w:p>
    <w:p w14:paraId="55B0EF68" w14:textId="77777777" w:rsidR="00461BED" w:rsidRPr="00367258" w:rsidRDefault="00461BED" w:rsidP="00461BED">
      <w:pPr>
        <w:pStyle w:val="Prrafodelista"/>
        <w:widowControl w:val="0"/>
        <w:spacing w:line="240" w:lineRule="auto"/>
        <w:ind w:left="567"/>
        <w:jc w:val="both"/>
        <w:rPr>
          <w:rFonts w:eastAsia="Times New Roman"/>
          <w:color w:val="auto"/>
          <w:lang w:val="es"/>
        </w:rPr>
      </w:pPr>
    </w:p>
    <w:p w14:paraId="7FDD4264" w14:textId="77777777" w:rsidR="00461BED" w:rsidRPr="007250F8" w:rsidRDefault="00461BED" w:rsidP="00461BED">
      <w:pPr>
        <w:spacing w:after="0" w:line="240" w:lineRule="auto"/>
        <w:rPr>
          <w:rFonts w:ascii="Arial" w:eastAsia="Times New Roman" w:hAnsi="Arial" w:cs="Arial"/>
          <w:bCs/>
          <w:color w:val="auto"/>
          <w:u w:val="single"/>
          <w:lang w:val="es"/>
        </w:rPr>
      </w:pPr>
      <w:r w:rsidRPr="007250F8">
        <w:rPr>
          <w:rFonts w:ascii="Arial" w:eastAsia="Times New Roman" w:hAnsi="Arial" w:cs="Arial"/>
          <w:bCs/>
          <w:color w:val="auto"/>
          <w:u w:val="single"/>
          <w:lang w:val="es"/>
        </w:rPr>
        <w:t>Aplicación a</w:t>
      </w:r>
      <w:r>
        <w:rPr>
          <w:rFonts w:ascii="Arial" w:eastAsia="Times New Roman" w:hAnsi="Arial" w:cs="Arial"/>
          <w:bCs/>
          <w:color w:val="auto"/>
          <w:u w:val="single"/>
          <w:lang w:val="es"/>
        </w:rPr>
        <w:t xml:space="preserve"> los hechos denunciados</w:t>
      </w:r>
    </w:p>
    <w:p w14:paraId="6648FFD2" w14:textId="77777777" w:rsidR="00461BED" w:rsidRPr="007250F8" w:rsidRDefault="00461BED" w:rsidP="00461BED">
      <w:pPr>
        <w:spacing w:after="0" w:line="240" w:lineRule="auto"/>
        <w:rPr>
          <w:rFonts w:ascii="Arial" w:eastAsia="Times New Roman" w:hAnsi="Arial" w:cs="Arial"/>
          <w:b/>
          <w:color w:val="auto"/>
          <w:lang w:val="es"/>
        </w:rPr>
      </w:pPr>
    </w:p>
    <w:p w14:paraId="198B011F" w14:textId="77777777" w:rsidR="00461BED"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A50A9D">
        <w:rPr>
          <w:rFonts w:eastAsia="Times New Roman"/>
          <w:color w:val="auto"/>
          <w:lang w:val="es"/>
        </w:rPr>
        <w:t xml:space="preserve">En su denuncia, </w:t>
      </w:r>
      <w:r>
        <w:rPr>
          <w:rFonts w:eastAsia="Times New Roman"/>
          <w:color w:val="auto"/>
          <w:lang w:val="es"/>
        </w:rPr>
        <w:t>el señor Palacios</w:t>
      </w:r>
      <w:r w:rsidRPr="00A50A9D">
        <w:rPr>
          <w:rFonts w:eastAsia="Times New Roman"/>
          <w:color w:val="auto"/>
          <w:lang w:val="es"/>
        </w:rPr>
        <w:t xml:space="preserve"> señaló que</w:t>
      </w:r>
      <w:r>
        <w:rPr>
          <w:rFonts w:eastAsia="Times New Roman"/>
          <w:color w:val="auto"/>
          <w:lang w:val="es"/>
        </w:rPr>
        <w:t xml:space="preserve"> </w:t>
      </w:r>
      <w:commentRangeStart w:id="0"/>
      <w:commentRangeStart w:id="1"/>
      <w:r>
        <w:rPr>
          <w:rFonts w:eastAsia="Times New Roman"/>
          <w:color w:val="auto"/>
          <w:lang w:val="es"/>
        </w:rPr>
        <w:t>Credicorp</w:t>
      </w:r>
      <w:commentRangeEnd w:id="0"/>
      <w:r>
        <w:rPr>
          <w:rStyle w:val="Refdecomentario"/>
          <w:rFonts w:eastAsia="Times New Roman"/>
          <w:color w:val="auto"/>
          <w:sz w:val="22"/>
          <w:szCs w:val="22"/>
          <w:lang w:val="es"/>
        </w:rPr>
        <w:commentReference w:id="0"/>
      </w:r>
      <w:commentRangeEnd w:id="1"/>
      <w:r>
        <w:rPr>
          <w:rStyle w:val="Refdecomentario"/>
          <w:rFonts w:eastAsia="Times New Roman"/>
          <w:color w:val="auto"/>
          <w:sz w:val="22"/>
          <w:szCs w:val="22"/>
          <w:lang w:val="es"/>
        </w:rPr>
        <w:commentReference w:id="1"/>
      </w:r>
      <w:r>
        <w:rPr>
          <w:rFonts w:eastAsia="Times New Roman"/>
          <w:color w:val="auto"/>
          <w:lang w:val="es"/>
        </w:rPr>
        <w:t>:</w:t>
      </w:r>
    </w:p>
    <w:p w14:paraId="04B6AFF9" w14:textId="77777777" w:rsidR="00461BED" w:rsidRDefault="00461BED" w:rsidP="00461BED">
      <w:pPr>
        <w:pStyle w:val="Prrafodelista"/>
        <w:widowControl w:val="0"/>
        <w:spacing w:line="240" w:lineRule="auto"/>
        <w:ind w:left="567"/>
        <w:jc w:val="both"/>
        <w:rPr>
          <w:rFonts w:eastAsia="Times New Roman"/>
          <w:color w:val="auto"/>
          <w:lang w:val="es"/>
        </w:rPr>
      </w:pPr>
    </w:p>
    <w:p w14:paraId="6F898F4A" w14:textId="77777777" w:rsidR="00461BED" w:rsidRPr="00F11833" w:rsidRDefault="00461BED" w:rsidP="00461BED">
      <w:pPr>
        <w:pStyle w:val="Prrafodelista"/>
        <w:widowControl w:val="0"/>
        <w:numPr>
          <w:ilvl w:val="5"/>
          <w:numId w:val="1"/>
        </w:numPr>
        <w:spacing w:line="240" w:lineRule="auto"/>
        <w:ind w:left="1134" w:hanging="567"/>
        <w:jc w:val="both"/>
        <w:rPr>
          <w:rFonts w:eastAsia="Times New Roman"/>
          <w:color w:val="auto"/>
          <w:lang w:val="es"/>
        </w:rPr>
      </w:pPr>
      <w:r>
        <w:rPr>
          <w:rFonts w:eastAsia="Times New Roman"/>
          <w:color w:val="auto"/>
          <w:lang w:val="es"/>
        </w:rPr>
        <w:t xml:space="preserve">Habría anulado injustificadamente las </w:t>
      </w:r>
      <w:r w:rsidRPr="00F45F09">
        <w:rPr>
          <w:rFonts w:eastAsia="Times New Roman"/>
          <w:color w:val="auto"/>
        </w:rPr>
        <w:t>solicitudes de rescate</w:t>
      </w:r>
      <w:r>
        <w:rPr>
          <w:rFonts w:eastAsia="Times New Roman"/>
          <w:color w:val="auto"/>
        </w:rPr>
        <w:t xml:space="preserve">                                                 </w:t>
      </w:r>
      <w:r w:rsidRPr="00F11833">
        <w:rPr>
          <w:rFonts w:eastAsia="Times New Roman"/>
          <w:color w:val="auto"/>
        </w:rPr>
        <w:t>N° AEUR$000000000003628 por US$ 57 604.00 asociada al MDC                                   N</w:t>
      </w:r>
      <w:r w:rsidRPr="00F45F09">
        <w:t>° 000240872664</w:t>
      </w:r>
      <w:r>
        <w:t xml:space="preserve"> y</w:t>
      </w:r>
      <w:r w:rsidRPr="00F11833">
        <w:rPr>
          <w:rFonts w:eastAsia="Times New Roman"/>
          <w:color w:val="auto"/>
        </w:rPr>
        <w:t xml:space="preserve"> la solicitud N° EEUU$000000000006538 por                                        US$ 101 625.00 asociada al MDC Nº </w:t>
      </w:r>
      <w:r w:rsidRPr="00F45F09">
        <w:t>000241476674</w:t>
      </w:r>
      <w:r w:rsidRPr="00F11833">
        <w:rPr>
          <w:rFonts w:eastAsia="Times New Roman"/>
          <w:color w:val="auto"/>
        </w:rPr>
        <w:t>, sin haber informado previamente las causales para dicho proceder.</w:t>
      </w:r>
      <w:r w:rsidRPr="00F11833">
        <w:rPr>
          <w:rFonts w:eastAsia="Times New Roman"/>
          <w:color w:val="auto"/>
          <w:lang w:val="es"/>
        </w:rPr>
        <w:t xml:space="preserve"> </w:t>
      </w:r>
    </w:p>
    <w:p w14:paraId="0B4AEDB1" w14:textId="77777777" w:rsidR="00461BED" w:rsidRDefault="00461BED" w:rsidP="00461BED">
      <w:pPr>
        <w:pStyle w:val="Prrafodelista"/>
        <w:widowControl w:val="0"/>
        <w:spacing w:line="240" w:lineRule="auto"/>
        <w:ind w:left="1134"/>
        <w:jc w:val="both"/>
        <w:rPr>
          <w:rFonts w:eastAsia="Times New Roman"/>
          <w:color w:val="auto"/>
          <w:lang w:val="es"/>
        </w:rPr>
      </w:pPr>
    </w:p>
    <w:p w14:paraId="548D50AD" w14:textId="77777777" w:rsidR="00461BED" w:rsidRPr="00427F1A" w:rsidRDefault="00461BED" w:rsidP="00461BED">
      <w:pPr>
        <w:pStyle w:val="Prrafodelista"/>
        <w:widowControl w:val="0"/>
        <w:numPr>
          <w:ilvl w:val="5"/>
          <w:numId w:val="1"/>
        </w:numPr>
        <w:spacing w:line="240" w:lineRule="auto"/>
        <w:ind w:left="1134" w:hanging="709"/>
        <w:jc w:val="both"/>
        <w:rPr>
          <w:rFonts w:eastAsia="Times New Roman"/>
          <w:color w:val="auto"/>
          <w:lang w:val="es"/>
        </w:rPr>
      </w:pPr>
      <w:r>
        <w:rPr>
          <w:rFonts w:eastAsia="Times New Roman"/>
          <w:color w:val="auto"/>
          <w:lang w:val="es"/>
        </w:rPr>
        <w:t xml:space="preserve">No habría atendido el Reclamo Nº </w:t>
      </w:r>
      <w:r w:rsidRPr="00427F1A">
        <w:rPr>
          <w:rFonts w:eastAsia="Times New Roman"/>
          <w:color w:val="auto"/>
        </w:rPr>
        <w:t>C06369569 presentado el 25 de febrero de 2022</w:t>
      </w:r>
      <w:r>
        <w:rPr>
          <w:rFonts w:eastAsia="Times New Roman"/>
          <w:color w:val="auto"/>
        </w:rPr>
        <w:t xml:space="preserve"> </w:t>
      </w:r>
      <w:r>
        <w:rPr>
          <w:rFonts w:eastAsia="Times New Roman"/>
          <w:color w:val="auto"/>
          <w:lang w:val="es"/>
        </w:rPr>
        <w:t>dentro del plazo del Reglamento de Participación</w:t>
      </w:r>
      <w:r>
        <w:rPr>
          <w:rFonts w:eastAsia="Times New Roman"/>
          <w:color w:val="auto"/>
        </w:rPr>
        <w:t>.</w:t>
      </w:r>
    </w:p>
    <w:p w14:paraId="4C5CF196" w14:textId="77777777" w:rsidR="00461BED" w:rsidRPr="00926A84" w:rsidRDefault="00461BED" w:rsidP="00461BED">
      <w:pPr>
        <w:pStyle w:val="Prrafodelista"/>
        <w:widowControl w:val="0"/>
        <w:spacing w:line="240" w:lineRule="auto"/>
        <w:ind w:left="1134"/>
        <w:jc w:val="both"/>
        <w:rPr>
          <w:rFonts w:asciiTheme="minorBidi" w:eastAsia="Times New Roman" w:hAnsiTheme="minorBidi" w:cstheme="minorBidi"/>
          <w:color w:val="auto"/>
          <w:lang w:val="es"/>
        </w:rPr>
      </w:pPr>
    </w:p>
    <w:p w14:paraId="24ACE12F" w14:textId="77777777" w:rsidR="00461BED" w:rsidRPr="00926A84" w:rsidRDefault="00461BED" w:rsidP="00461BED">
      <w:pPr>
        <w:pStyle w:val="Prrafodelista"/>
        <w:widowControl w:val="0"/>
        <w:numPr>
          <w:ilvl w:val="5"/>
          <w:numId w:val="1"/>
        </w:numPr>
        <w:spacing w:line="240" w:lineRule="auto"/>
        <w:ind w:left="1134" w:hanging="709"/>
        <w:jc w:val="both"/>
        <w:rPr>
          <w:rFonts w:asciiTheme="minorBidi" w:eastAsia="Times New Roman" w:hAnsiTheme="minorBidi" w:cstheme="minorBidi"/>
          <w:color w:val="auto"/>
          <w:lang w:val="es"/>
        </w:rPr>
      </w:pPr>
      <w:r>
        <w:rPr>
          <w:rFonts w:eastAsia="Times New Roman"/>
          <w:color w:val="auto"/>
          <w:lang w:val="es"/>
        </w:rPr>
        <w:t>H</w:t>
      </w:r>
      <w:r w:rsidRPr="00427F1A">
        <w:rPr>
          <w:rFonts w:eastAsia="Times New Roman"/>
          <w:color w:val="auto"/>
          <w:lang w:val="es-ES"/>
        </w:rPr>
        <w:t xml:space="preserve">abría </w:t>
      </w:r>
      <w:r w:rsidRPr="00926A84">
        <w:rPr>
          <w:rFonts w:asciiTheme="minorBidi" w:eastAsia="Times New Roman" w:hAnsiTheme="minorBidi" w:cstheme="minorBidi"/>
          <w:color w:val="auto"/>
          <w:lang w:val="es-ES"/>
        </w:rPr>
        <w:t>brindado información errónea al indicarle que ante una solicitud de rescate le sería pagado el dinero proporcional al número de cuotas retirado, cuando ello no fue así.</w:t>
      </w:r>
    </w:p>
    <w:p w14:paraId="17478BD0" w14:textId="77777777" w:rsidR="00461BED" w:rsidRDefault="00461BED" w:rsidP="00461BED">
      <w:pPr>
        <w:pStyle w:val="Prrafodelista"/>
        <w:widowControl w:val="0"/>
        <w:spacing w:line="240" w:lineRule="auto"/>
        <w:ind w:left="1134"/>
        <w:jc w:val="both"/>
        <w:rPr>
          <w:rFonts w:asciiTheme="minorBidi" w:eastAsia="Times New Roman" w:hAnsiTheme="minorBidi" w:cstheme="minorBidi"/>
          <w:color w:val="auto"/>
          <w:lang w:val="es"/>
        </w:rPr>
      </w:pPr>
    </w:p>
    <w:p w14:paraId="2ECB65D5" w14:textId="77777777" w:rsidR="00461BED" w:rsidRPr="00926A84" w:rsidRDefault="00461BED" w:rsidP="00461BED">
      <w:pPr>
        <w:pStyle w:val="Prrafodelista"/>
        <w:widowControl w:val="0"/>
        <w:numPr>
          <w:ilvl w:val="5"/>
          <w:numId w:val="1"/>
        </w:numPr>
        <w:spacing w:line="240" w:lineRule="auto"/>
        <w:ind w:left="1134" w:hanging="709"/>
        <w:jc w:val="both"/>
        <w:rPr>
          <w:rFonts w:asciiTheme="minorBidi" w:eastAsia="Times New Roman" w:hAnsiTheme="minorBidi" w:cstheme="minorBidi"/>
          <w:color w:val="auto"/>
          <w:lang w:val="es"/>
        </w:rPr>
      </w:pPr>
      <w:r>
        <w:rPr>
          <w:rFonts w:asciiTheme="minorBidi" w:eastAsia="Times New Roman" w:hAnsiTheme="minorBidi" w:cstheme="minorBidi"/>
          <w:color w:val="auto"/>
          <w:lang w:val="es"/>
        </w:rPr>
        <w:t>Lo h</w:t>
      </w:r>
      <w:r w:rsidRPr="00926A84">
        <w:rPr>
          <w:rFonts w:asciiTheme="minorBidi" w:eastAsia="Times New Roman" w:hAnsiTheme="minorBidi" w:cstheme="minorBidi"/>
          <w:color w:val="auto"/>
          <w:lang w:val="es"/>
        </w:rPr>
        <w:t xml:space="preserve">abría </w:t>
      </w:r>
      <w:r w:rsidRPr="00926A84">
        <w:rPr>
          <w:rFonts w:asciiTheme="minorBidi" w:eastAsia="Times New Roman" w:hAnsiTheme="minorBidi" w:cstheme="minorBidi"/>
          <w:lang w:val="es-ES"/>
        </w:rPr>
        <w:t>inducido a error al sugerirle no retirar completamente el dinero invertido en los fondos mutuos Credicorp Acciones Europa FMIV y Credicorp Capital Acciones Estados Unidos FMIV, y mantener un monto mínimo en las cuentas correspondientes</w:t>
      </w:r>
      <w:r>
        <w:rPr>
          <w:rFonts w:asciiTheme="minorBidi" w:eastAsia="Times New Roman" w:hAnsiTheme="minorBidi" w:cstheme="minorBidi"/>
          <w:lang w:val="es-ES"/>
        </w:rPr>
        <w:t>.</w:t>
      </w:r>
    </w:p>
    <w:p w14:paraId="4C0E69DB" w14:textId="77777777" w:rsidR="00461BED" w:rsidRPr="007250F8" w:rsidRDefault="00461BED" w:rsidP="00461BED">
      <w:pPr>
        <w:spacing w:after="0" w:line="240" w:lineRule="auto"/>
        <w:ind w:left="567"/>
        <w:contextualSpacing/>
        <w:jc w:val="both"/>
        <w:rPr>
          <w:rFonts w:ascii="Arial" w:eastAsia="Times New Roman" w:hAnsi="Arial" w:cs="Arial"/>
          <w:color w:val="auto"/>
          <w:lang w:val="es"/>
        </w:rPr>
      </w:pPr>
    </w:p>
    <w:p w14:paraId="5FFFC95A" w14:textId="77777777" w:rsidR="00461BED" w:rsidRPr="00D6119A" w:rsidRDefault="00461BED" w:rsidP="00461BED">
      <w:pPr>
        <w:pStyle w:val="Prrafodelista"/>
        <w:widowControl w:val="0"/>
        <w:numPr>
          <w:ilvl w:val="0"/>
          <w:numId w:val="2"/>
        </w:numPr>
        <w:spacing w:line="240" w:lineRule="auto"/>
        <w:ind w:left="567" w:hanging="567"/>
        <w:jc w:val="both"/>
        <w:rPr>
          <w:color w:val="auto"/>
          <w:lang w:val="es"/>
        </w:rPr>
      </w:pPr>
      <w:r>
        <w:rPr>
          <w:color w:val="auto"/>
          <w:lang w:val="es"/>
        </w:rPr>
        <w:t xml:space="preserve">Al respecto, Credicorp, en su escrito de descargos, indicó que debía evaluarse la configuración de la causal de </w:t>
      </w:r>
      <w:r w:rsidRPr="009504E0">
        <w:rPr>
          <w:bCs/>
          <w:i/>
          <w:iCs/>
        </w:rPr>
        <w:t xml:space="preserve">Non bis in </w:t>
      </w:r>
      <w:r>
        <w:rPr>
          <w:bCs/>
          <w:i/>
          <w:iCs/>
        </w:rPr>
        <w:t>í</w:t>
      </w:r>
      <w:r w:rsidRPr="009504E0">
        <w:rPr>
          <w:bCs/>
          <w:i/>
          <w:iCs/>
        </w:rPr>
        <w:t>dem</w:t>
      </w:r>
      <w:r>
        <w:rPr>
          <w:color w:val="auto"/>
          <w:lang w:val="es"/>
        </w:rPr>
        <w:t>, en la medida que los hechos controvertidos fueron analizados y resueltos en el Expediente Nº 1650-2022/CC1</w:t>
      </w:r>
      <w:r w:rsidRPr="007579C6">
        <w:rPr>
          <w:i/>
          <w:iCs/>
          <w:color w:val="auto"/>
          <w:lang w:val="es"/>
        </w:rPr>
        <w:t>.</w:t>
      </w:r>
      <w:r>
        <w:rPr>
          <w:color w:val="auto"/>
          <w:lang w:val="es"/>
        </w:rPr>
        <w:t xml:space="preserve"> </w:t>
      </w:r>
    </w:p>
    <w:p w14:paraId="72DC76E1" w14:textId="77777777" w:rsidR="00461BED" w:rsidRPr="00D6119A" w:rsidRDefault="00461BED" w:rsidP="00461BED">
      <w:pPr>
        <w:pStyle w:val="Prrafodelista"/>
        <w:spacing w:line="240" w:lineRule="auto"/>
        <w:rPr>
          <w:color w:val="auto"/>
          <w:lang w:val="es-ES_tradnl"/>
        </w:rPr>
      </w:pPr>
    </w:p>
    <w:p w14:paraId="0EC9993E" w14:textId="77777777" w:rsidR="00461BED" w:rsidRPr="007250F8" w:rsidRDefault="00461BED" w:rsidP="00461BED">
      <w:pPr>
        <w:pStyle w:val="Prrafodelista"/>
        <w:widowControl w:val="0"/>
        <w:numPr>
          <w:ilvl w:val="0"/>
          <w:numId w:val="2"/>
        </w:numPr>
        <w:spacing w:line="240" w:lineRule="auto"/>
        <w:ind w:left="567" w:hanging="567"/>
        <w:jc w:val="both"/>
        <w:rPr>
          <w:color w:val="auto"/>
          <w:lang w:val="es"/>
        </w:rPr>
      </w:pPr>
      <w:r w:rsidRPr="007250F8">
        <w:rPr>
          <w:color w:val="auto"/>
          <w:lang w:val="es-ES_tradnl"/>
        </w:rPr>
        <w:t xml:space="preserve">Sobre el particular, se advierte </w:t>
      </w:r>
      <w:r w:rsidRPr="007250F8">
        <w:rPr>
          <w:rFonts w:eastAsia="Times New Roman"/>
          <w:color w:val="auto"/>
          <w:lang w:val="es"/>
        </w:rPr>
        <w:t>que</w:t>
      </w:r>
      <w:r>
        <w:rPr>
          <w:rFonts w:eastAsia="Times New Roman"/>
          <w:color w:val="auto"/>
          <w:lang w:val="es"/>
        </w:rPr>
        <w:t xml:space="preserve"> efectivamente,</w:t>
      </w:r>
      <w:r w:rsidRPr="007250F8">
        <w:rPr>
          <w:color w:val="auto"/>
          <w:lang w:val="es-ES_tradnl"/>
        </w:rPr>
        <w:t xml:space="preserve"> en su oportunidad</w:t>
      </w:r>
      <w:r>
        <w:rPr>
          <w:color w:val="auto"/>
          <w:lang w:val="es-ES_tradnl"/>
        </w:rPr>
        <w:t>,</w:t>
      </w:r>
      <w:r w:rsidRPr="007250F8">
        <w:rPr>
          <w:color w:val="auto"/>
          <w:lang w:val="es-ES_tradnl"/>
        </w:rPr>
        <w:t xml:space="preserve"> </w:t>
      </w:r>
      <w:r>
        <w:rPr>
          <w:color w:val="auto"/>
          <w:lang w:val="es-ES_tradnl"/>
        </w:rPr>
        <w:t>el señor Palacios</w:t>
      </w:r>
      <w:r w:rsidRPr="007250F8">
        <w:rPr>
          <w:color w:val="auto"/>
          <w:lang w:val="es-ES_tradnl"/>
        </w:rPr>
        <w:t xml:space="preserve"> interpuso</w:t>
      </w:r>
      <w:r>
        <w:rPr>
          <w:color w:val="auto"/>
          <w:lang w:val="es-ES_tradnl"/>
        </w:rPr>
        <w:t xml:space="preserve"> una </w:t>
      </w:r>
      <w:r w:rsidRPr="007250F8">
        <w:rPr>
          <w:color w:val="auto"/>
          <w:lang w:val="es-ES_tradnl"/>
        </w:rPr>
        <w:t xml:space="preserve">denuncia administrativa contra </w:t>
      </w:r>
      <w:r>
        <w:rPr>
          <w:color w:val="auto"/>
          <w:lang w:val="es-ES_tradnl"/>
        </w:rPr>
        <w:t xml:space="preserve">Credicorp, la cual fue tramitada </w:t>
      </w:r>
      <w:commentRangeStart w:id="2"/>
      <w:r w:rsidRPr="007250F8">
        <w:rPr>
          <w:color w:val="auto"/>
          <w:lang w:val="es-ES_tradnl"/>
        </w:rPr>
        <w:t>ante la Comisión de Protección al Consumidor N°</w:t>
      </w:r>
      <w:r>
        <w:rPr>
          <w:color w:val="auto"/>
          <w:lang w:val="es-ES_tradnl"/>
        </w:rPr>
        <w:t> 1</w:t>
      </w:r>
      <w:r w:rsidRPr="007250F8">
        <w:rPr>
          <w:color w:val="auto"/>
          <w:lang w:val="es-ES_tradnl"/>
        </w:rPr>
        <w:t xml:space="preserve"> (en adelante, </w:t>
      </w:r>
      <w:r>
        <w:rPr>
          <w:color w:val="auto"/>
          <w:lang w:val="es-ES_tradnl"/>
        </w:rPr>
        <w:t>Comisión</w:t>
      </w:r>
      <w:r w:rsidRPr="007250F8">
        <w:rPr>
          <w:color w:val="auto"/>
          <w:lang w:val="es-ES_tradnl"/>
        </w:rPr>
        <w:t xml:space="preserve">), </w:t>
      </w:r>
      <w:commentRangeEnd w:id="2"/>
      <w:r w:rsidRPr="007250F8">
        <w:rPr>
          <w:rStyle w:val="Refdecomentario"/>
          <w:color w:val="auto"/>
          <w:sz w:val="22"/>
          <w:szCs w:val="22"/>
          <w:lang w:val="es-ES_tradnl"/>
        </w:rPr>
        <w:commentReference w:id="2"/>
      </w:r>
      <w:r w:rsidRPr="007250F8">
        <w:rPr>
          <w:color w:val="auto"/>
          <w:lang w:val="es-ES_tradnl"/>
        </w:rPr>
        <w:t xml:space="preserve">bajo el </w:t>
      </w:r>
      <w:r>
        <w:rPr>
          <w:color w:val="auto"/>
          <w:lang w:val="es-ES_tradnl"/>
        </w:rPr>
        <w:t>E</w:t>
      </w:r>
      <w:r w:rsidRPr="007250F8">
        <w:rPr>
          <w:color w:val="auto"/>
          <w:lang w:val="es-ES_tradnl"/>
        </w:rPr>
        <w:t xml:space="preserve">xpediente N° </w:t>
      </w:r>
      <w:r>
        <w:rPr>
          <w:color w:val="auto"/>
          <w:lang w:val="es-ES_tradnl"/>
        </w:rPr>
        <w:t>1650-</w:t>
      </w:r>
      <w:r w:rsidRPr="007250F8">
        <w:rPr>
          <w:color w:val="auto"/>
          <w:lang w:val="es-ES_tradnl"/>
        </w:rPr>
        <w:t>202</w:t>
      </w:r>
      <w:r>
        <w:rPr>
          <w:color w:val="auto"/>
          <w:lang w:val="es-ES_tradnl"/>
        </w:rPr>
        <w:t>2</w:t>
      </w:r>
      <w:r w:rsidRPr="007250F8">
        <w:rPr>
          <w:color w:val="auto"/>
          <w:lang w:val="es-ES_tradnl"/>
        </w:rPr>
        <w:t>/CC</w:t>
      </w:r>
      <w:r>
        <w:rPr>
          <w:color w:val="auto"/>
          <w:lang w:val="es-ES_tradnl"/>
        </w:rPr>
        <w:t xml:space="preserve">1. En atención a ello, corresponde verificar si los hechos denunciados en el presente procedimiento han sido materia de pronunciamiento en el referido Expediente Nº 1650-2022/CC1 a efectos de determinar si se ha presentado la figura del </w:t>
      </w:r>
      <w:r>
        <w:rPr>
          <w:i/>
          <w:iCs/>
          <w:color w:val="auto"/>
          <w:lang w:val="es-ES_tradnl"/>
        </w:rPr>
        <w:t>Non Bis In Ídem.</w:t>
      </w:r>
    </w:p>
    <w:p w14:paraId="67088A9B" w14:textId="77777777" w:rsidR="00461BED" w:rsidRPr="007250F8" w:rsidRDefault="00461BED" w:rsidP="00461BED">
      <w:pPr>
        <w:spacing w:after="0" w:line="240" w:lineRule="auto"/>
        <w:ind w:left="567"/>
        <w:contextualSpacing/>
        <w:jc w:val="both"/>
        <w:rPr>
          <w:rFonts w:ascii="Arial" w:eastAsia="Times New Roman" w:hAnsi="Arial" w:cs="Arial"/>
          <w:color w:val="auto"/>
          <w:lang w:val="es"/>
        </w:rPr>
      </w:pPr>
    </w:p>
    <w:p w14:paraId="4DBA4728" w14:textId="77777777" w:rsidR="00461BED" w:rsidRPr="007250F8"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7250F8">
        <w:rPr>
          <w:rFonts w:eastAsia="Times New Roman"/>
          <w:color w:val="auto"/>
          <w:lang w:val="es"/>
        </w:rPr>
        <w:t>Teniendo en cuenta los requisitos para determinar la presunta vulneración de</w:t>
      </w:r>
      <w:r>
        <w:rPr>
          <w:rFonts w:eastAsia="Times New Roman"/>
          <w:color w:val="auto"/>
          <w:lang w:val="es"/>
        </w:rPr>
        <w:t>l principio</w:t>
      </w:r>
      <w:r w:rsidRPr="007250F8">
        <w:rPr>
          <w:rFonts w:eastAsia="Times New Roman"/>
          <w:color w:val="auto"/>
          <w:lang w:val="es"/>
        </w:rPr>
        <w:t xml:space="preserve"> </w:t>
      </w:r>
      <w:r w:rsidRPr="007250F8">
        <w:rPr>
          <w:rFonts w:eastAsia="Times New Roman"/>
          <w:i/>
          <w:color w:val="auto"/>
          <w:lang w:val="es"/>
        </w:rPr>
        <w:t xml:space="preserve">Non Bis In Ídem, </w:t>
      </w:r>
      <w:r w:rsidRPr="007250F8">
        <w:rPr>
          <w:rFonts w:eastAsia="Times New Roman"/>
          <w:color w:val="auto"/>
          <w:lang w:val="es"/>
        </w:rPr>
        <w:t>se analizará</w:t>
      </w:r>
      <w:r>
        <w:rPr>
          <w:rFonts w:eastAsia="Times New Roman"/>
          <w:color w:val="auto"/>
          <w:lang w:val="es"/>
        </w:rPr>
        <w:t>n</w:t>
      </w:r>
      <w:r w:rsidRPr="007250F8">
        <w:rPr>
          <w:rFonts w:eastAsia="Times New Roman"/>
          <w:color w:val="auto"/>
          <w:lang w:val="es"/>
        </w:rPr>
        <w:t xml:space="preserve"> l</w:t>
      </w:r>
      <w:r>
        <w:rPr>
          <w:rFonts w:eastAsia="Times New Roman"/>
          <w:color w:val="auto"/>
          <w:lang w:val="es"/>
        </w:rPr>
        <w:t>os</w:t>
      </w:r>
      <w:r w:rsidRPr="007250F8">
        <w:rPr>
          <w:rFonts w:eastAsia="Times New Roman"/>
          <w:color w:val="auto"/>
          <w:lang w:val="es"/>
        </w:rPr>
        <w:t xml:space="preserve"> cuestionamiento</w:t>
      </w:r>
      <w:r>
        <w:rPr>
          <w:rFonts w:eastAsia="Times New Roman"/>
          <w:color w:val="auto"/>
          <w:lang w:val="es"/>
        </w:rPr>
        <w:t>s</w:t>
      </w:r>
      <w:r w:rsidRPr="007250F8">
        <w:rPr>
          <w:rFonts w:eastAsia="Times New Roman"/>
          <w:color w:val="auto"/>
          <w:lang w:val="es"/>
        </w:rPr>
        <w:t xml:space="preserve"> efectuado</w:t>
      </w:r>
      <w:r>
        <w:rPr>
          <w:rFonts w:eastAsia="Times New Roman"/>
          <w:color w:val="auto"/>
          <w:lang w:val="es"/>
        </w:rPr>
        <w:t>s</w:t>
      </w:r>
      <w:r w:rsidRPr="007250F8">
        <w:rPr>
          <w:rFonts w:eastAsia="Times New Roman"/>
          <w:color w:val="auto"/>
          <w:lang w:val="es"/>
        </w:rPr>
        <w:t xml:space="preserve"> por </w:t>
      </w:r>
      <w:r>
        <w:rPr>
          <w:rFonts w:eastAsia="Times New Roman"/>
          <w:color w:val="auto"/>
          <w:lang w:val="es"/>
        </w:rPr>
        <w:t>e</w:t>
      </w:r>
      <w:r w:rsidRPr="007250F8">
        <w:rPr>
          <w:rFonts w:eastAsia="Times New Roman"/>
          <w:color w:val="auto"/>
          <w:lang w:val="es"/>
        </w:rPr>
        <w:t xml:space="preserve">l denunciante en el trámite del procedimiento seguido bajo el Expediente N° </w:t>
      </w:r>
      <w:r>
        <w:rPr>
          <w:color w:val="auto"/>
          <w:lang w:val="es"/>
        </w:rPr>
        <w:t>1650</w:t>
      </w:r>
      <w:r w:rsidRPr="007250F8">
        <w:rPr>
          <w:color w:val="auto"/>
          <w:lang w:val="es-ES_tradnl"/>
        </w:rPr>
        <w:t>-202</w:t>
      </w:r>
      <w:r>
        <w:rPr>
          <w:color w:val="auto"/>
          <w:lang w:val="es-ES_tradnl"/>
        </w:rPr>
        <w:t>2</w:t>
      </w:r>
      <w:r w:rsidRPr="007250F8">
        <w:rPr>
          <w:color w:val="auto"/>
          <w:lang w:val="es-ES_tradnl"/>
        </w:rPr>
        <w:t>/CC</w:t>
      </w:r>
      <w:r>
        <w:rPr>
          <w:color w:val="auto"/>
          <w:lang w:val="es-ES_tradnl"/>
        </w:rPr>
        <w:t>1</w:t>
      </w:r>
      <w:r w:rsidRPr="007250F8">
        <w:rPr>
          <w:color w:val="auto"/>
          <w:lang w:val="es-ES_tradnl"/>
        </w:rPr>
        <w:t xml:space="preserve"> </w:t>
      </w:r>
      <w:r w:rsidRPr="007250F8">
        <w:rPr>
          <w:rFonts w:eastAsia="Times New Roman"/>
          <w:color w:val="auto"/>
          <w:lang w:val="es"/>
        </w:rPr>
        <w:t xml:space="preserve">y aquellos cuestionados en el presente procedimiento (Expediente N° </w:t>
      </w:r>
      <w:r>
        <w:rPr>
          <w:rFonts w:eastAsia="Times New Roman"/>
          <w:color w:val="auto"/>
          <w:lang w:val="es"/>
        </w:rPr>
        <w:t>142</w:t>
      </w:r>
      <w:r w:rsidRPr="007250F8">
        <w:rPr>
          <w:rFonts w:eastAsia="Times New Roman"/>
          <w:color w:val="auto"/>
          <w:lang w:val="es"/>
        </w:rPr>
        <w:t>-202</w:t>
      </w:r>
      <w:r>
        <w:rPr>
          <w:rFonts w:eastAsia="Times New Roman"/>
          <w:color w:val="auto"/>
          <w:lang w:val="es"/>
        </w:rPr>
        <w:t>3</w:t>
      </w:r>
      <w:r w:rsidRPr="007250F8">
        <w:rPr>
          <w:rFonts w:eastAsia="Times New Roman"/>
          <w:color w:val="auto"/>
          <w:lang w:val="es"/>
        </w:rPr>
        <w:t>/CC1)</w:t>
      </w:r>
      <w:r>
        <w:rPr>
          <w:rFonts w:eastAsia="Times New Roman"/>
          <w:color w:val="auto"/>
          <w:lang w:val="es"/>
        </w:rPr>
        <w:t>; para ello se ha elaborado el siguiente cuadro comparativo</w:t>
      </w:r>
      <w:r w:rsidRPr="007250F8">
        <w:rPr>
          <w:rFonts w:eastAsia="Times New Roman"/>
          <w:color w:val="auto"/>
          <w:lang w:val="es"/>
        </w:rPr>
        <w:t>:</w:t>
      </w:r>
    </w:p>
    <w:p w14:paraId="7E48A41E" w14:textId="77777777" w:rsidR="00461BED" w:rsidRPr="007250F8" w:rsidRDefault="00461BED" w:rsidP="00461BED">
      <w:pPr>
        <w:spacing w:after="0" w:line="240" w:lineRule="auto"/>
        <w:ind w:left="567"/>
        <w:contextualSpacing/>
        <w:rPr>
          <w:rFonts w:ascii="Arial" w:eastAsia="Times New Roman" w:hAnsi="Arial" w:cs="Arial"/>
          <w:color w:val="auto"/>
          <w:lang w:val="es"/>
        </w:rPr>
      </w:pPr>
    </w:p>
    <w:p w14:paraId="43CD03E4" w14:textId="77777777" w:rsidR="00461BED" w:rsidRPr="007250F8" w:rsidRDefault="00461BED" w:rsidP="00461BED">
      <w:pPr>
        <w:spacing w:after="0" w:line="240" w:lineRule="auto"/>
        <w:ind w:firstLine="1276"/>
        <w:jc w:val="center"/>
        <w:rPr>
          <w:rFonts w:ascii="Arial" w:eastAsia="Times New Roman" w:hAnsi="Arial" w:cs="Arial"/>
          <w:b/>
          <w:color w:val="auto"/>
          <w:sz w:val="20"/>
          <w:u w:val="single"/>
          <w:lang w:val="es"/>
        </w:rPr>
      </w:pPr>
      <w:r w:rsidRPr="007250F8">
        <w:rPr>
          <w:rFonts w:ascii="Arial" w:eastAsia="Times New Roman" w:hAnsi="Arial" w:cs="Arial"/>
          <w:b/>
          <w:color w:val="auto"/>
          <w:sz w:val="20"/>
          <w:u w:val="single"/>
          <w:lang w:val="es"/>
        </w:rPr>
        <w:t>Cuadro N° 1</w:t>
      </w:r>
      <w:r>
        <w:rPr>
          <w:rFonts w:ascii="Arial" w:eastAsia="Times New Roman" w:hAnsi="Arial" w:cs="Arial"/>
          <w:b/>
          <w:color w:val="auto"/>
          <w:sz w:val="20"/>
          <w:u w:val="single"/>
          <w:lang w:val="es"/>
        </w:rPr>
        <w:t>: Comparativo de expedientes</w:t>
      </w:r>
    </w:p>
    <w:p w14:paraId="2B1B185F" w14:textId="77777777" w:rsidR="00461BED" w:rsidRPr="007250F8" w:rsidRDefault="00461BED" w:rsidP="00461BED">
      <w:pPr>
        <w:spacing w:after="0" w:line="240" w:lineRule="auto"/>
        <w:jc w:val="center"/>
        <w:rPr>
          <w:rFonts w:ascii="Arial" w:eastAsia="Times New Roman" w:hAnsi="Arial" w:cs="Arial"/>
          <w:b/>
          <w:color w:val="auto"/>
          <w:sz w:val="20"/>
          <w:u w:val="single"/>
          <w:lang w:val="es"/>
        </w:rPr>
      </w:pPr>
    </w:p>
    <w:tbl>
      <w:tblPr>
        <w:tblW w:w="8480"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3556"/>
        <w:gridCol w:w="3556"/>
      </w:tblGrid>
      <w:tr w:rsidR="00461BED" w:rsidRPr="007250F8" w14:paraId="68D2AE11" w14:textId="77777777" w:rsidTr="005E1225">
        <w:trPr>
          <w:trHeight w:val="212"/>
        </w:trPr>
        <w:tc>
          <w:tcPr>
            <w:tcW w:w="1368" w:type="dxa"/>
            <w:shd w:val="clear" w:color="auto" w:fill="BFBFBF"/>
            <w:tcMar>
              <w:top w:w="100" w:type="dxa"/>
              <w:left w:w="100" w:type="dxa"/>
              <w:bottom w:w="100" w:type="dxa"/>
              <w:right w:w="100" w:type="dxa"/>
            </w:tcMar>
          </w:tcPr>
          <w:p w14:paraId="4982C67C" w14:textId="77777777" w:rsidR="00461BED" w:rsidRPr="007250F8" w:rsidRDefault="00461BED" w:rsidP="005E1225">
            <w:pPr>
              <w:widowControl w:val="0"/>
              <w:spacing w:after="0" w:line="240" w:lineRule="auto"/>
              <w:jc w:val="center"/>
              <w:rPr>
                <w:rFonts w:ascii="Arial" w:eastAsia="Times New Roman" w:hAnsi="Arial" w:cs="Arial"/>
                <w:b/>
                <w:color w:val="auto"/>
                <w:sz w:val="18"/>
                <w:szCs w:val="18"/>
                <w:lang w:val="es"/>
              </w:rPr>
            </w:pPr>
            <w:r w:rsidRPr="007250F8">
              <w:rPr>
                <w:rFonts w:ascii="Arial" w:eastAsia="Times New Roman" w:hAnsi="Arial" w:cs="Arial"/>
                <w:b/>
                <w:color w:val="auto"/>
                <w:sz w:val="18"/>
                <w:szCs w:val="18"/>
                <w:lang w:val="es"/>
              </w:rPr>
              <w:t>ELEMENTOS</w:t>
            </w:r>
          </w:p>
        </w:tc>
        <w:tc>
          <w:tcPr>
            <w:tcW w:w="3556" w:type="dxa"/>
            <w:shd w:val="clear" w:color="auto" w:fill="BFBFBF"/>
            <w:tcMar>
              <w:top w:w="100" w:type="dxa"/>
              <w:left w:w="100" w:type="dxa"/>
              <w:bottom w:w="100" w:type="dxa"/>
              <w:right w:w="100" w:type="dxa"/>
            </w:tcMar>
          </w:tcPr>
          <w:p w14:paraId="390551F2" w14:textId="77777777" w:rsidR="00461BED" w:rsidRPr="007250F8" w:rsidRDefault="00461BED" w:rsidP="005E1225">
            <w:pPr>
              <w:widowControl w:val="0"/>
              <w:spacing w:after="0" w:line="240" w:lineRule="auto"/>
              <w:jc w:val="center"/>
              <w:rPr>
                <w:rFonts w:ascii="Arial" w:eastAsia="Times New Roman" w:hAnsi="Arial" w:cs="Arial"/>
                <w:b/>
                <w:color w:val="auto"/>
                <w:sz w:val="18"/>
                <w:szCs w:val="18"/>
                <w:lang w:val="es"/>
              </w:rPr>
            </w:pPr>
            <w:r w:rsidRPr="007250F8">
              <w:rPr>
                <w:rFonts w:ascii="Arial" w:eastAsia="Times New Roman" w:hAnsi="Arial" w:cs="Arial"/>
                <w:b/>
                <w:color w:val="auto"/>
                <w:sz w:val="18"/>
                <w:szCs w:val="18"/>
                <w:lang w:val="es"/>
              </w:rPr>
              <w:t xml:space="preserve">EXPEDIENTE N° </w:t>
            </w:r>
            <w:r>
              <w:rPr>
                <w:rFonts w:ascii="Arial" w:eastAsia="Times New Roman" w:hAnsi="Arial" w:cs="Arial"/>
                <w:b/>
                <w:color w:val="auto"/>
                <w:sz w:val="18"/>
                <w:szCs w:val="18"/>
                <w:lang w:val="es"/>
              </w:rPr>
              <w:t>1650</w:t>
            </w:r>
            <w:r w:rsidRPr="007250F8">
              <w:rPr>
                <w:rFonts w:ascii="Arial" w:eastAsia="Times New Roman" w:hAnsi="Arial" w:cs="Arial"/>
                <w:b/>
                <w:color w:val="auto"/>
                <w:sz w:val="18"/>
                <w:szCs w:val="18"/>
                <w:lang w:val="es"/>
              </w:rPr>
              <w:t>-202</w:t>
            </w:r>
            <w:r>
              <w:rPr>
                <w:rFonts w:ascii="Arial" w:eastAsia="Times New Roman" w:hAnsi="Arial" w:cs="Arial"/>
                <w:b/>
                <w:color w:val="auto"/>
                <w:sz w:val="18"/>
                <w:szCs w:val="18"/>
                <w:lang w:val="es"/>
              </w:rPr>
              <w:t>2</w:t>
            </w:r>
            <w:r w:rsidRPr="007250F8">
              <w:rPr>
                <w:rFonts w:ascii="Arial" w:eastAsia="Times New Roman" w:hAnsi="Arial" w:cs="Arial"/>
                <w:b/>
                <w:color w:val="auto"/>
                <w:sz w:val="18"/>
                <w:szCs w:val="18"/>
                <w:lang w:val="es"/>
              </w:rPr>
              <w:t>/CC1</w:t>
            </w:r>
          </w:p>
        </w:tc>
        <w:tc>
          <w:tcPr>
            <w:tcW w:w="3556" w:type="dxa"/>
            <w:shd w:val="clear" w:color="auto" w:fill="BFBFBF"/>
            <w:tcMar>
              <w:top w:w="100" w:type="dxa"/>
              <w:left w:w="100" w:type="dxa"/>
              <w:bottom w:w="100" w:type="dxa"/>
              <w:right w:w="100" w:type="dxa"/>
            </w:tcMar>
          </w:tcPr>
          <w:p w14:paraId="1C259505" w14:textId="77777777" w:rsidR="00461BED" w:rsidRPr="007250F8" w:rsidRDefault="00461BED" w:rsidP="005E1225">
            <w:pPr>
              <w:widowControl w:val="0"/>
              <w:spacing w:after="0" w:line="240" w:lineRule="auto"/>
              <w:jc w:val="center"/>
              <w:rPr>
                <w:rFonts w:ascii="Arial" w:eastAsia="Times New Roman" w:hAnsi="Arial" w:cs="Arial"/>
                <w:b/>
                <w:color w:val="auto"/>
                <w:sz w:val="18"/>
                <w:szCs w:val="18"/>
                <w:lang w:val="es"/>
              </w:rPr>
            </w:pPr>
            <w:r w:rsidRPr="007250F8">
              <w:rPr>
                <w:rFonts w:ascii="Arial" w:eastAsia="Times New Roman" w:hAnsi="Arial" w:cs="Arial"/>
                <w:b/>
                <w:color w:val="auto"/>
                <w:sz w:val="18"/>
                <w:szCs w:val="18"/>
                <w:lang w:val="es"/>
              </w:rPr>
              <w:t xml:space="preserve">EXPEDIENTE N° </w:t>
            </w:r>
            <w:r>
              <w:rPr>
                <w:rFonts w:ascii="Arial" w:eastAsia="Times New Roman" w:hAnsi="Arial" w:cs="Arial"/>
                <w:b/>
                <w:color w:val="auto"/>
                <w:sz w:val="18"/>
                <w:szCs w:val="18"/>
                <w:lang w:val="es"/>
              </w:rPr>
              <w:t>0142</w:t>
            </w:r>
            <w:r w:rsidRPr="007250F8">
              <w:rPr>
                <w:rFonts w:ascii="Arial" w:eastAsia="Times New Roman" w:hAnsi="Arial" w:cs="Arial"/>
                <w:b/>
                <w:color w:val="auto"/>
                <w:sz w:val="18"/>
                <w:szCs w:val="18"/>
                <w:lang w:val="es"/>
              </w:rPr>
              <w:t>-202</w:t>
            </w:r>
            <w:r>
              <w:rPr>
                <w:rFonts w:ascii="Arial" w:eastAsia="Times New Roman" w:hAnsi="Arial" w:cs="Arial"/>
                <w:b/>
                <w:color w:val="auto"/>
                <w:sz w:val="18"/>
                <w:szCs w:val="18"/>
                <w:lang w:val="es"/>
              </w:rPr>
              <w:t>3</w:t>
            </w:r>
            <w:r w:rsidRPr="007250F8">
              <w:rPr>
                <w:rFonts w:ascii="Arial" w:eastAsia="Times New Roman" w:hAnsi="Arial" w:cs="Arial"/>
                <w:b/>
                <w:color w:val="auto"/>
                <w:sz w:val="18"/>
                <w:szCs w:val="18"/>
                <w:lang w:val="es"/>
              </w:rPr>
              <w:t xml:space="preserve">/CC1 </w:t>
            </w:r>
          </w:p>
        </w:tc>
      </w:tr>
      <w:tr w:rsidR="00461BED" w:rsidRPr="00DB0D10" w14:paraId="6A0C77B2" w14:textId="77777777" w:rsidTr="005E1225">
        <w:trPr>
          <w:trHeight w:val="1023"/>
        </w:trPr>
        <w:tc>
          <w:tcPr>
            <w:tcW w:w="1368" w:type="dxa"/>
            <w:shd w:val="clear" w:color="auto" w:fill="BFBFBF"/>
            <w:tcMar>
              <w:top w:w="100" w:type="dxa"/>
              <w:left w:w="100" w:type="dxa"/>
              <w:bottom w:w="100" w:type="dxa"/>
              <w:right w:w="100" w:type="dxa"/>
            </w:tcMar>
          </w:tcPr>
          <w:p w14:paraId="756CA66D" w14:textId="77777777" w:rsidR="00461BED" w:rsidRPr="007250F8" w:rsidRDefault="00461BED" w:rsidP="005E1225">
            <w:pPr>
              <w:widowControl w:val="0"/>
              <w:spacing w:after="0" w:line="240" w:lineRule="auto"/>
              <w:jc w:val="center"/>
              <w:rPr>
                <w:rFonts w:ascii="Arial" w:eastAsia="Times New Roman" w:hAnsi="Arial" w:cs="Arial"/>
                <w:b/>
                <w:color w:val="auto"/>
                <w:sz w:val="18"/>
                <w:szCs w:val="18"/>
                <w:lang w:val="es"/>
              </w:rPr>
            </w:pPr>
          </w:p>
          <w:p w14:paraId="6439A526" w14:textId="77777777" w:rsidR="00461BED" w:rsidRPr="007250F8" w:rsidRDefault="00461BED" w:rsidP="005E1225">
            <w:pPr>
              <w:widowControl w:val="0"/>
              <w:spacing w:after="0" w:line="240" w:lineRule="auto"/>
              <w:jc w:val="center"/>
              <w:rPr>
                <w:rFonts w:ascii="Arial" w:eastAsia="Times New Roman" w:hAnsi="Arial" w:cs="Arial"/>
                <w:color w:val="auto"/>
                <w:sz w:val="18"/>
                <w:szCs w:val="18"/>
                <w:lang w:val="es"/>
              </w:rPr>
            </w:pPr>
            <w:r w:rsidRPr="007250F8">
              <w:rPr>
                <w:rFonts w:ascii="Arial" w:eastAsia="Times New Roman" w:hAnsi="Arial" w:cs="Arial"/>
                <w:b/>
                <w:color w:val="auto"/>
                <w:sz w:val="18"/>
                <w:szCs w:val="18"/>
                <w:lang w:val="es"/>
              </w:rPr>
              <w:t>Sujetos</w:t>
            </w:r>
          </w:p>
        </w:tc>
        <w:tc>
          <w:tcPr>
            <w:tcW w:w="3556" w:type="dxa"/>
            <w:tcMar>
              <w:top w:w="100" w:type="dxa"/>
              <w:left w:w="100" w:type="dxa"/>
              <w:bottom w:w="100" w:type="dxa"/>
              <w:right w:w="100" w:type="dxa"/>
            </w:tcMar>
          </w:tcPr>
          <w:p w14:paraId="12817EE5"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lang w:val="es"/>
              </w:rPr>
            </w:pPr>
            <w:r w:rsidRPr="00131FDD">
              <w:rPr>
                <w:rFonts w:asciiTheme="minorBidi" w:eastAsia="Times New Roman" w:hAnsiTheme="minorBidi" w:cstheme="minorBidi"/>
                <w:color w:val="auto"/>
                <w:sz w:val="18"/>
                <w:szCs w:val="18"/>
                <w:u w:val="single"/>
                <w:lang w:val="es"/>
              </w:rPr>
              <w:t>Denunciante</w:t>
            </w:r>
            <w:r w:rsidRPr="00131FDD">
              <w:rPr>
                <w:rFonts w:asciiTheme="minorBidi" w:eastAsia="Times New Roman" w:hAnsiTheme="minorBidi" w:cstheme="minorBidi"/>
                <w:color w:val="auto"/>
                <w:sz w:val="18"/>
                <w:szCs w:val="18"/>
                <w:lang w:val="es"/>
              </w:rPr>
              <w:t xml:space="preserve">: </w:t>
            </w:r>
          </w:p>
          <w:p w14:paraId="0CEDD3BD" w14:textId="77777777" w:rsidR="00461BED" w:rsidRPr="00131FDD" w:rsidRDefault="00461BED" w:rsidP="005E1225">
            <w:pPr>
              <w:widowControl w:val="0"/>
              <w:spacing w:after="0" w:line="240" w:lineRule="auto"/>
              <w:rPr>
                <w:rFonts w:asciiTheme="minorBidi" w:eastAsia="Arial" w:hAnsiTheme="minorBidi" w:cstheme="minorBidi"/>
                <w:b/>
                <w:color w:val="auto"/>
                <w:sz w:val="18"/>
                <w:szCs w:val="18"/>
                <w:lang w:val="es"/>
              </w:rPr>
            </w:pPr>
            <w:r w:rsidRPr="00131FDD">
              <w:rPr>
                <w:rFonts w:asciiTheme="minorBidi" w:eastAsia="Arial" w:hAnsiTheme="minorBidi" w:cstheme="minorBidi"/>
                <w:bCs/>
                <w:color w:val="auto"/>
                <w:sz w:val="18"/>
                <w:szCs w:val="18"/>
                <w:lang w:val="es"/>
              </w:rPr>
              <w:t>Jorge Elías Palacios Bazán</w:t>
            </w:r>
          </w:p>
          <w:p w14:paraId="1AE0A426"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lang w:val="es"/>
              </w:rPr>
            </w:pPr>
          </w:p>
          <w:p w14:paraId="3705F8E8"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lang w:val="es"/>
              </w:rPr>
            </w:pPr>
            <w:r w:rsidRPr="00131FDD">
              <w:rPr>
                <w:rFonts w:asciiTheme="minorBidi" w:eastAsia="Times New Roman" w:hAnsiTheme="minorBidi" w:cstheme="minorBidi"/>
                <w:color w:val="auto"/>
                <w:sz w:val="18"/>
                <w:szCs w:val="18"/>
                <w:u w:val="single"/>
                <w:lang w:val="es"/>
              </w:rPr>
              <w:t>Denunciado</w:t>
            </w:r>
            <w:r w:rsidRPr="00131FDD">
              <w:rPr>
                <w:rFonts w:asciiTheme="minorBidi" w:eastAsia="Times New Roman" w:hAnsiTheme="minorBidi" w:cstheme="minorBidi"/>
                <w:color w:val="auto"/>
                <w:sz w:val="18"/>
                <w:szCs w:val="18"/>
                <w:lang w:val="es"/>
              </w:rPr>
              <w:t xml:space="preserve">: </w:t>
            </w:r>
          </w:p>
          <w:p w14:paraId="7B2AB179"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rPr>
            </w:pPr>
            <w:r w:rsidRPr="00131FDD">
              <w:rPr>
                <w:rFonts w:asciiTheme="minorBidi" w:eastAsia="Times New Roman" w:hAnsiTheme="minorBidi" w:cstheme="minorBidi"/>
                <w:color w:val="auto"/>
                <w:sz w:val="18"/>
                <w:szCs w:val="18"/>
              </w:rPr>
              <w:t xml:space="preserve">Credicorp Capital S.A. Sociedad Administradora de Fondos </w:t>
            </w:r>
          </w:p>
        </w:tc>
        <w:tc>
          <w:tcPr>
            <w:tcW w:w="3556" w:type="dxa"/>
            <w:tcMar>
              <w:top w:w="100" w:type="dxa"/>
              <w:left w:w="100" w:type="dxa"/>
              <w:bottom w:w="100" w:type="dxa"/>
              <w:right w:w="100" w:type="dxa"/>
            </w:tcMar>
          </w:tcPr>
          <w:p w14:paraId="2FE75CF4"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lang w:val="es"/>
              </w:rPr>
            </w:pPr>
            <w:r w:rsidRPr="00131FDD">
              <w:rPr>
                <w:rFonts w:asciiTheme="minorBidi" w:eastAsia="Times New Roman" w:hAnsiTheme="minorBidi" w:cstheme="minorBidi"/>
                <w:color w:val="auto"/>
                <w:sz w:val="18"/>
                <w:szCs w:val="18"/>
                <w:u w:val="single"/>
                <w:lang w:val="es"/>
              </w:rPr>
              <w:t>Denunciante</w:t>
            </w:r>
            <w:r w:rsidRPr="00131FDD">
              <w:rPr>
                <w:rFonts w:asciiTheme="minorBidi" w:eastAsia="Times New Roman" w:hAnsiTheme="minorBidi" w:cstheme="minorBidi"/>
                <w:color w:val="auto"/>
                <w:sz w:val="18"/>
                <w:szCs w:val="18"/>
                <w:lang w:val="es"/>
              </w:rPr>
              <w:t xml:space="preserve">: </w:t>
            </w:r>
          </w:p>
          <w:p w14:paraId="59E5C8FE" w14:textId="77777777" w:rsidR="00461BED" w:rsidRPr="00131FDD" w:rsidRDefault="00461BED" w:rsidP="005E1225">
            <w:pPr>
              <w:widowControl w:val="0"/>
              <w:spacing w:after="0" w:line="240" w:lineRule="auto"/>
              <w:rPr>
                <w:rFonts w:asciiTheme="minorBidi" w:eastAsia="Arial" w:hAnsiTheme="minorBidi" w:cstheme="minorBidi"/>
                <w:b/>
                <w:color w:val="auto"/>
                <w:sz w:val="18"/>
                <w:szCs w:val="18"/>
                <w:lang w:val="es"/>
              </w:rPr>
            </w:pPr>
            <w:r w:rsidRPr="00131FDD">
              <w:rPr>
                <w:rFonts w:asciiTheme="minorBidi" w:eastAsia="Arial" w:hAnsiTheme="minorBidi" w:cstheme="minorBidi"/>
                <w:bCs/>
                <w:color w:val="auto"/>
                <w:sz w:val="18"/>
                <w:szCs w:val="18"/>
                <w:lang w:val="es"/>
              </w:rPr>
              <w:t>Jorge Elías Palacios Bazán</w:t>
            </w:r>
          </w:p>
          <w:p w14:paraId="5F5C95A2"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lang w:val="es"/>
              </w:rPr>
            </w:pPr>
          </w:p>
          <w:p w14:paraId="7DE54E20"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lang w:val="es"/>
              </w:rPr>
            </w:pPr>
            <w:r w:rsidRPr="00131FDD">
              <w:rPr>
                <w:rFonts w:asciiTheme="minorBidi" w:eastAsia="Times New Roman" w:hAnsiTheme="minorBidi" w:cstheme="minorBidi"/>
                <w:color w:val="auto"/>
                <w:sz w:val="18"/>
                <w:szCs w:val="18"/>
                <w:u w:val="single"/>
                <w:lang w:val="es"/>
              </w:rPr>
              <w:t>Denunciado</w:t>
            </w:r>
            <w:r w:rsidRPr="00131FDD">
              <w:rPr>
                <w:rFonts w:asciiTheme="minorBidi" w:eastAsia="Times New Roman" w:hAnsiTheme="minorBidi" w:cstheme="minorBidi"/>
                <w:color w:val="auto"/>
                <w:sz w:val="18"/>
                <w:szCs w:val="18"/>
                <w:lang w:val="es"/>
              </w:rPr>
              <w:t xml:space="preserve">: </w:t>
            </w:r>
          </w:p>
          <w:p w14:paraId="60F31F81" w14:textId="77777777" w:rsidR="00461BED" w:rsidRPr="00131FDD" w:rsidRDefault="00461BED" w:rsidP="005E1225">
            <w:pPr>
              <w:widowControl w:val="0"/>
              <w:spacing w:after="0" w:line="240" w:lineRule="auto"/>
              <w:rPr>
                <w:rFonts w:asciiTheme="minorBidi" w:eastAsia="Times New Roman" w:hAnsiTheme="minorBidi" w:cstheme="minorBidi"/>
                <w:color w:val="auto"/>
                <w:sz w:val="18"/>
                <w:szCs w:val="18"/>
              </w:rPr>
            </w:pPr>
            <w:r w:rsidRPr="00131FDD">
              <w:rPr>
                <w:rFonts w:asciiTheme="minorBidi" w:eastAsia="Times New Roman" w:hAnsiTheme="minorBidi" w:cstheme="minorBidi"/>
                <w:color w:val="auto"/>
                <w:sz w:val="18"/>
                <w:szCs w:val="18"/>
              </w:rPr>
              <w:t xml:space="preserve">Credicorp Capital S.A. Sociedad Administradora de Fondos </w:t>
            </w:r>
          </w:p>
        </w:tc>
      </w:tr>
      <w:tr w:rsidR="00461BED" w:rsidRPr="007250F8" w14:paraId="58D0395C" w14:textId="77777777" w:rsidTr="005E1225">
        <w:trPr>
          <w:trHeight w:val="440"/>
        </w:trPr>
        <w:tc>
          <w:tcPr>
            <w:tcW w:w="1368" w:type="dxa"/>
            <w:vMerge w:val="restart"/>
            <w:shd w:val="clear" w:color="auto" w:fill="BFBFBF"/>
            <w:tcMar>
              <w:top w:w="100" w:type="dxa"/>
              <w:left w:w="100" w:type="dxa"/>
              <w:bottom w:w="100" w:type="dxa"/>
              <w:right w:w="100" w:type="dxa"/>
            </w:tcMar>
          </w:tcPr>
          <w:p w14:paraId="7B58CDB7" w14:textId="77777777" w:rsidR="00461BED" w:rsidRPr="00477887" w:rsidRDefault="00461BED" w:rsidP="005E1225">
            <w:pPr>
              <w:widowControl w:val="0"/>
              <w:spacing w:after="0" w:line="240" w:lineRule="auto"/>
              <w:jc w:val="center"/>
              <w:rPr>
                <w:rFonts w:ascii="Arial" w:eastAsia="Times New Roman" w:hAnsi="Arial" w:cs="Arial"/>
                <w:b/>
                <w:color w:val="auto"/>
                <w:sz w:val="18"/>
                <w:szCs w:val="18"/>
              </w:rPr>
            </w:pPr>
          </w:p>
          <w:p w14:paraId="18D8CE75" w14:textId="77777777" w:rsidR="00461BED" w:rsidRPr="007250F8" w:rsidRDefault="00461BED" w:rsidP="005E1225">
            <w:pPr>
              <w:widowControl w:val="0"/>
              <w:spacing w:after="0" w:line="240" w:lineRule="auto"/>
              <w:jc w:val="center"/>
              <w:rPr>
                <w:rFonts w:ascii="Arial" w:eastAsia="Times New Roman" w:hAnsi="Arial" w:cs="Arial"/>
                <w:b/>
                <w:color w:val="auto"/>
                <w:sz w:val="18"/>
                <w:szCs w:val="18"/>
                <w:lang w:val="es"/>
              </w:rPr>
            </w:pPr>
            <w:r>
              <w:rPr>
                <w:rFonts w:ascii="Arial" w:eastAsia="Times New Roman" w:hAnsi="Arial" w:cs="Arial"/>
                <w:b/>
                <w:color w:val="auto"/>
                <w:sz w:val="18"/>
                <w:szCs w:val="18"/>
                <w:lang w:val="es"/>
              </w:rPr>
              <w:t>Imputaciones</w:t>
            </w:r>
          </w:p>
          <w:p w14:paraId="50752469" w14:textId="77777777" w:rsidR="00461BED" w:rsidRPr="007250F8" w:rsidRDefault="00461BED" w:rsidP="005E1225">
            <w:pPr>
              <w:widowControl w:val="0"/>
              <w:spacing w:after="0" w:line="240" w:lineRule="auto"/>
              <w:jc w:val="center"/>
              <w:rPr>
                <w:rFonts w:ascii="Arial" w:eastAsia="Times New Roman" w:hAnsi="Arial" w:cs="Arial"/>
                <w:color w:val="auto"/>
                <w:sz w:val="18"/>
                <w:szCs w:val="18"/>
                <w:lang w:val="es"/>
              </w:rPr>
            </w:pPr>
          </w:p>
        </w:tc>
        <w:tc>
          <w:tcPr>
            <w:tcW w:w="3556" w:type="dxa"/>
            <w:tcMar>
              <w:top w:w="100" w:type="dxa"/>
              <w:left w:w="100" w:type="dxa"/>
              <w:bottom w:w="100" w:type="dxa"/>
              <w:right w:w="100" w:type="dxa"/>
            </w:tcMar>
          </w:tcPr>
          <w:p w14:paraId="3902BC0B" w14:textId="77777777" w:rsidR="00461BED" w:rsidRPr="00131FDD" w:rsidRDefault="00461BED" w:rsidP="005E1225">
            <w:pPr>
              <w:spacing w:after="0" w:line="240" w:lineRule="auto"/>
              <w:jc w:val="both"/>
              <w:rPr>
                <w:rFonts w:asciiTheme="minorBidi" w:hAnsiTheme="minorBidi" w:cstheme="minorBidi"/>
                <w:sz w:val="18"/>
                <w:szCs w:val="18"/>
              </w:rPr>
            </w:pPr>
            <w:r w:rsidRPr="00131FDD">
              <w:rPr>
                <w:rFonts w:asciiTheme="minorBidi" w:hAnsiTheme="minorBidi" w:cstheme="minorBidi"/>
                <w:sz w:val="18"/>
                <w:szCs w:val="18"/>
              </w:rPr>
              <w:t xml:space="preserve">Presunta infracción de los artículos 18° y 19° de la Ley N° 29571, Código de Protección y Defensa del Consumidor, en tanto Credicorp Capital S.A. habría anulado indebidamente las solicitudes de rescate formuladas por el denunciante respecto de la Cuenta MDC N° 000240872664 y Cuenta N° 000241476674, a pesar de (a) haber cumplido con las formalidades requeridas, </w:t>
            </w:r>
            <w:r w:rsidRPr="00131FDD">
              <w:rPr>
                <w:rFonts w:asciiTheme="minorBidi" w:hAnsiTheme="minorBidi" w:cstheme="minorBidi"/>
                <w:sz w:val="18"/>
                <w:szCs w:val="18"/>
                <w:u w:val="single"/>
              </w:rPr>
              <w:t>(b) de la documentación contractual, no se aprecia alguna causal de anulación de transacción de rescate</w:t>
            </w:r>
            <w:r w:rsidRPr="00131FDD">
              <w:rPr>
                <w:rFonts w:asciiTheme="minorBidi" w:hAnsiTheme="minorBidi" w:cstheme="minorBidi"/>
                <w:sz w:val="18"/>
                <w:szCs w:val="18"/>
              </w:rPr>
              <w:t>, (c) el artículo 8° del Reglamento de Participación establece que el retiro parcial de fondos es por cuota y no por montos, y (d) el sistema aceptó la transacción y la misma fue visada por su supervisor de agencia</w:t>
            </w:r>
          </w:p>
          <w:p w14:paraId="38F4BB0D"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rPr>
            </w:pPr>
          </w:p>
        </w:tc>
        <w:tc>
          <w:tcPr>
            <w:tcW w:w="3556" w:type="dxa"/>
            <w:tcMar>
              <w:top w:w="100" w:type="dxa"/>
              <w:left w:w="100" w:type="dxa"/>
              <w:bottom w:w="100" w:type="dxa"/>
              <w:right w:w="100" w:type="dxa"/>
            </w:tcMar>
          </w:tcPr>
          <w:p w14:paraId="1FB8BF63" w14:textId="77777777" w:rsidR="00461BED" w:rsidRPr="00131FDD" w:rsidRDefault="00461BED" w:rsidP="005E1225">
            <w:pPr>
              <w:autoSpaceDE w:val="0"/>
              <w:autoSpaceDN w:val="0"/>
              <w:adjustRightInd w:val="0"/>
              <w:spacing w:after="0" w:line="240" w:lineRule="auto"/>
              <w:jc w:val="both"/>
              <w:rPr>
                <w:rFonts w:asciiTheme="minorBidi" w:hAnsiTheme="minorBidi" w:cstheme="minorBidi"/>
                <w:sz w:val="18"/>
                <w:szCs w:val="18"/>
              </w:rPr>
            </w:pPr>
            <w:r w:rsidRPr="00131FDD">
              <w:rPr>
                <w:rFonts w:asciiTheme="minorBidi" w:hAnsiTheme="minorBidi" w:cstheme="minorBidi"/>
                <w:sz w:val="18"/>
                <w:szCs w:val="18"/>
              </w:rPr>
              <w:t xml:space="preserve">Presunta infracción de los artículos 18° y 19° de la Ley N° 29571, Código de Protección y Defensa del Consumidor, en tanto el proveedor denunciado habría anulado injustificadamente las solicitudes de rescate del denunciante N° AEUR$000000000003628 (por US$ 57 604.00) y N° EEUU$000000000006538 (por US$ 101 625.00), </w:t>
            </w:r>
            <w:r w:rsidRPr="00131FDD">
              <w:rPr>
                <w:rFonts w:asciiTheme="minorBidi" w:hAnsiTheme="minorBidi" w:cstheme="minorBidi"/>
                <w:sz w:val="18"/>
                <w:szCs w:val="18"/>
                <w:u w:val="single"/>
              </w:rPr>
              <w:t>sin haber informado previamente las causales para dicho proceder</w:t>
            </w:r>
            <w:r w:rsidRPr="00131FDD">
              <w:rPr>
                <w:rFonts w:asciiTheme="minorBidi" w:hAnsiTheme="minorBidi" w:cstheme="minorBidi"/>
                <w:sz w:val="18"/>
                <w:szCs w:val="18"/>
              </w:rPr>
              <w:t>.</w:t>
            </w:r>
          </w:p>
          <w:p w14:paraId="0D92EE64"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lang w:val="es"/>
              </w:rPr>
            </w:pPr>
          </w:p>
        </w:tc>
      </w:tr>
      <w:tr w:rsidR="00461BED" w:rsidRPr="007250F8" w14:paraId="1434A130" w14:textId="77777777" w:rsidTr="005E1225">
        <w:trPr>
          <w:trHeight w:val="440"/>
        </w:trPr>
        <w:tc>
          <w:tcPr>
            <w:tcW w:w="1368" w:type="dxa"/>
            <w:vMerge/>
            <w:shd w:val="clear" w:color="auto" w:fill="BFBFBF"/>
            <w:tcMar>
              <w:top w:w="100" w:type="dxa"/>
              <w:left w:w="100" w:type="dxa"/>
              <w:bottom w:w="100" w:type="dxa"/>
              <w:right w:w="100" w:type="dxa"/>
            </w:tcMar>
          </w:tcPr>
          <w:p w14:paraId="47355FC1" w14:textId="77777777" w:rsidR="00461BED" w:rsidRPr="00477887" w:rsidRDefault="00461BED" w:rsidP="005E1225">
            <w:pPr>
              <w:widowControl w:val="0"/>
              <w:spacing w:after="0" w:line="240" w:lineRule="auto"/>
              <w:jc w:val="center"/>
              <w:rPr>
                <w:rFonts w:ascii="Arial" w:eastAsia="Times New Roman" w:hAnsi="Arial" w:cs="Arial"/>
                <w:b/>
                <w:color w:val="auto"/>
                <w:sz w:val="18"/>
                <w:szCs w:val="18"/>
              </w:rPr>
            </w:pPr>
          </w:p>
        </w:tc>
        <w:tc>
          <w:tcPr>
            <w:tcW w:w="3556" w:type="dxa"/>
            <w:tcMar>
              <w:top w:w="100" w:type="dxa"/>
              <w:left w:w="100" w:type="dxa"/>
              <w:bottom w:w="100" w:type="dxa"/>
              <w:right w:w="100" w:type="dxa"/>
            </w:tcMar>
          </w:tcPr>
          <w:p w14:paraId="65A74714"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rPr>
            </w:pPr>
            <w:r w:rsidRPr="00131FDD">
              <w:rPr>
                <w:rFonts w:asciiTheme="minorBidi" w:hAnsiTheme="minorBidi" w:cstheme="minorBidi"/>
                <w:sz w:val="18"/>
                <w:szCs w:val="18"/>
              </w:rPr>
              <w:t xml:space="preserve">Presunta infracción del numeral 24.1 del artículo 24° de la Ley N° 29571, Código de Protección y Defensa del Consumidor, en tanto Credicorp Capital S.A. </w:t>
            </w:r>
            <w:r w:rsidRPr="00131FDD">
              <w:rPr>
                <w:rFonts w:asciiTheme="minorBidi" w:hAnsiTheme="minorBidi" w:cstheme="minorBidi"/>
                <w:sz w:val="18"/>
                <w:szCs w:val="18"/>
                <w:u w:val="single"/>
              </w:rPr>
              <w:t>no habría atendido dentro del plazo</w:t>
            </w:r>
            <w:r w:rsidRPr="00131FDD">
              <w:rPr>
                <w:rFonts w:asciiTheme="minorBidi" w:hAnsiTheme="minorBidi" w:cstheme="minorBidi"/>
                <w:sz w:val="18"/>
                <w:szCs w:val="18"/>
              </w:rPr>
              <w:t xml:space="preserve"> establecido en el Reglamento de Participación </w:t>
            </w:r>
            <w:r w:rsidRPr="00CE210F">
              <w:rPr>
                <w:rFonts w:asciiTheme="minorBidi" w:hAnsiTheme="minorBidi" w:cstheme="minorBidi"/>
                <w:sz w:val="18"/>
                <w:szCs w:val="18"/>
                <w:u w:val="single"/>
              </w:rPr>
              <w:t>el Reclamo N° C06369569</w:t>
            </w:r>
            <w:r w:rsidRPr="00131FDD">
              <w:rPr>
                <w:rFonts w:asciiTheme="minorBidi" w:hAnsiTheme="minorBidi" w:cstheme="minorBidi"/>
                <w:sz w:val="18"/>
                <w:szCs w:val="18"/>
              </w:rPr>
              <w:t xml:space="preserve"> interpuesto por el denunciante el 25 de febrero de 2022</w:t>
            </w:r>
          </w:p>
        </w:tc>
        <w:tc>
          <w:tcPr>
            <w:tcW w:w="3556" w:type="dxa"/>
            <w:tcMar>
              <w:top w:w="100" w:type="dxa"/>
              <w:left w:w="100" w:type="dxa"/>
              <w:bottom w:w="100" w:type="dxa"/>
              <w:right w:w="100" w:type="dxa"/>
            </w:tcMar>
          </w:tcPr>
          <w:p w14:paraId="5D5EAD8B"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lang w:val="es"/>
              </w:rPr>
            </w:pPr>
            <w:r w:rsidRPr="00131FDD">
              <w:rPr>
                <w:rFonts w:asciiTheme="minorBidi" w:hAnsiTheme="minorBidi" w:cstheme="minorBidi"/>
                <w:sz w:val="18"/>
                <w:szCs w:val="18"/>
              </w:rPr>
              <w:t xml:space="preserve">Presunta infracción al numeral </w:t>
            </w:r>
            <w:r>
              <w:rPr>
                <w:rFonts w:asciiTheme="minorBidi" w:hAnsiTheme="minorBidi" w:cstheme="minorBidi"/>
                <w:sz w:val="18"/>
                <w:szCs w:val="18"/>
              </w:rPr>
              <w:t>24</w:t>
            </w:r>
            <w:r w:rsidRPr="00131FDD">
              <w:rPr>
                <w:rFonts w:asciiTheme="minorBidi" w:hAnsiTheme="minorBidi" w:cstheme="minorBidi"/>
                <w:sz w:val="18"/>
                <w:szCs w:val="18"/>
              </w:rPr>
              <w:t xml:space="preserve">.1 del artículo </w:t>
            </w:r>
            <w:r>
              <w:rPr>
                <w:rFonts w:asciiTheme="minorBidi" w:hAnsiTheme="minorBidi" w:cstheme="minorBidi"/>
                <w:sz w:val="18"/>
                <w:szCs w:val="18"/>
              </w:rPr>
              <w:t>24</w:t>
            </w:r>
            <w:r w:rsidRPr="00131FDD">
              <w:rPr>
                <w:rFonts w:asciiTheme="minorBidi" w:hAnsiTheme="minorBidi" w:cstheme="minorBidi"/>
                <w:sz w:val="18"/>
                <w:szCs w:val="18"/>
              </w:rPr>
              <w:t xml:space="preserve">° de la Ley N° 29571, Código de Protección y Defensa del Consumidor, en tanto el proveedor denunciado </w:t>
            </w:r>
            <w:r w:rsidRPr="00131FDD">
              <w:rPr>
                <w:rFonts w:asciiTheme="minorBidi" w:hAnsiTheme="minorBidi" w:cstheme="minorBidi"/>
                <w:sz w:val="18"/>
                <w:szCs w:val="18"/>
                <w:u w:val="single"/>
              </w:rPr>
              <w:t xml:space="preserve">no habría atendido </w:t>
            </w:r>
            <w:r w:rsidRPr="00CE210F">
              <w:rPr>
                <w:rFonts w:asciiTheme="minorBidi" w:hAnsiTheme="minorBidi" w:cstheme="minorBidi"/>
                <w:sz w:val="18"/>
                <w:szCs w:val="18"/>
                <w:u w:val="single"/>
              </w:rPr>
              <w:t>dentro del plazo</w:t>
            </w:r>
            <w:r w:rsidRPr="00131FDD">
              <w:rPr>
                <w:rFonts w:asciiTheme="minorBidi" w:hAnsiTheme="minorBidi" w:cstheme="minorBidi"/>
                <w:sz w:val="18"/>
                <w:szCs w:val="18"/>
              </w:rPr>
              <w:t xml:space="preserve"> </w:t>
            </w:r>
            <w:r w:rsidRPr="00CE210F">
              <w:rPr>
                <w:rFonts w:asciiTheme="minorBidi" w:hAnsiTheme="minorBidi" w:cstheme="minorBidi"/>
                <w:sz w:val="18"/>
                <w:szCs w:val="18"/>
                <w:u w:val="single"/>
              </w:rPr>
              <w:t>el Reclamo N° C06369569</w:t>
            </w:r>
            <w:r>
              <w:rPr>
                <w:rFonts w:asciiTheme="minorBidi" w:hAnsiTheme="minorBidi" w:cstheme="minorBidi"/>
                <w:sz w:val="18"/>
                <w:szCs w:val="18"/>
              </w:rPr>
              <w:t xml:space="preserve"> </w:t>
            </w:r>
            <w:r w:rsidRPr="00131FDD">
              <w:rPr>
                <w:rFonts w:asciiTheme="minorBidi" w:hAnsiTheme="minorBidi" w:cstheme="minorBidi"/>
                <w:sz w:val="18"/>
                <w:szCs w:val="18"/>
              </w:rPr>
              <w:t>presentado por el denunciante el 25 de febrero de 2022.</w:t>
            </w:r>
          </w:p>
        </w:tc>
      </w:tr>
      <w:tr w:rsidR="00461BED" w:rsidRPr="007250F8" w14:paraId="09A49259" w14:textId="77777777" w:rsidTr="005E1225">
        <w:trPr>
          <w:trHeight w:val="440"/>
        </w:trPr>
        <w:tc>
          <w:tcPr>
            <w:tcW w:w="1368" w:type="dxa"/>
            <w:vMerge/>
            <w:shd w:val="clear" w:color="auto" w:fill="BFBFBF"/>
            <w:tcMar>
              <w:top w:w="100" w:type="dxa"/>
              <w:left w:w="100" w:type="dxa"/>
              <w:bottom w:w="100" w:type="dxa"/>
              <w:right w:w="100" w:type="dxa"/>
            </w:tcMar>
          </w:tcPr>
          <w:p w14:paraId="4218734C" w14:textId="77777777" w:rsidR="00461BED" w:rsidRPr="00477887" w:rsidRDefault="00461BED" w:rsidP="005E1225">
            <w:pPr>
              <w:widowControl w:val="0"/>
              <w:spacing w:after="0" w:line="240" w:lineRule="auto"/>
              <w:jc w:val="center"/>
              <w:rPr>
                <w:rFonts w:ascii="Arial" w:eastAsia="Times New Roman" w:hAnsi="Arial" w:cs="Arial"/>
                <w:b/>
                <w:color w:val="auto"/>
                <w:sz w:val="18"/>
                <w:szCs w:val="18"/>
              </w:rPr>
            </w:pPr>
          </w:p>
        </w:tc>
        <w:tc>
          <w:tcPr>
            <w:tcW w:w="3556" w:type="dxa"/>
            <w:tcMar>
              <w:top w:w="100" w:type="dxa"/>
              <w:left w:w="100" w:type="dxa"/>
              <w:bottom w:w="100" w:type="dxa"/>
              <w:right w:w="100" w:type="dxa"/>
            </w:tcMar>
          </w:tcPr>
          <w:p w14:paraId="3F0C01AD" w14:textId="77777777" w:rsidR="00461BED" w:rsidRPr="00131FDD" w:rsidRDefault="00461BED" w:rsidP="005E1225">
            <w:pPr>
              <w:spacing w:after="0" w:line="240" w:lineRule="auto"/>
              <w:jc w:val="both"/>
              <w:rPr>
                <w:rFonts w:asciiTheme="minorBidi" w:hAnsiTheme="minorBidi" w:cstheme="minorBidi"/>
                <w:sz w:val="18"/>
                <w:szCs w:val="18"/>
              </w:rPr>
            </w:pPr>
            <w:r w:rsidRPr="00131FDD">
              <w:rPr>
                <w:rFonts w:asciiTheme="minorBidi" w:hAnsiTheme="minorBidi" w:cstheme="minorBidi"/>
                <w:sz w:val="18"/>
                <w:szCs w:val="18"/>
              </w:rPr>
              <w:t>Presunta infracción del literal b) del numeral 1.1 del artículo 1 y en el artículo 2° de la Ley N° 29571, Código de Protección y Defensa del Consumidor, en tanto Credicorp Capital S.A. habría brindado información deficiente al denunciante, el 21 de febrero de 2022, en tanto no le indicó que habría una causal de anulación de la transacción, y que por el contrario, “</w:t>
            </w:r>
            <w:r w:rsidRPr="00131FDD">
              <w:rPr>
                <w:rFonts w:asciiTheme="minorBidi" w:hAnsiTheme="minorBidi" w:cstheme="minorBidi"/>
                <w:sz w:val="18"/>
                <w:szCs w:val="18"/>
                <w:u w:val="single"/>
              </w:rPr>
              <w:t>los montos retirados son referenciales y que se le pagaría el valor del dinero proporcional calculado al número de cuotas retirado</w:t>
            </w:r>
            <w:r w:rsidRPr="00131FDD">
              <w:rPr>
                <w:rFonts w:asciiTheme="minorBidi" w:hAnsiTheme="minorBidi" w:cstheme="minorBidi"/>
                <w:sz w:val="18"/>
                <w:szCs w:val="18"/>
              </w:rPr>
              <w:t>”</w:t>
            </w:r>
          </w:p>
        </w:tc>
        <w:tc>
          <w:tcPr>
            <w:tcW w:w="3556" w:type="dxa"/>
            <w:tcMar>
              <w:top w:w="100" w:type="dxa"/>
              <w:left w:w="100" w:type="dxa"/>
              <w:bottom w:w="100" w:type="dxa"/>
              <w:right w:w="100" w:type="dxa"/>
            </w:tcMar>
          </w:tcPr>
          <w:p w14:paraId="4AA9263C" w14:textId="77777777" w:rsidR="00461BED" w:rsidRPr="00131FDD" w:rsidRDefault="00461BED" w:rsidP="005E1225">
            <w:pPr>
              <w:tabs>
                <w:tab w:val="left" w:pos="5954"/>
              </w:tabs>
              <w:spacing w:after="0" w:line="240" w:lineRule="auto"/>
              <w:jc w:val="both"/>
              <w:rPr>
                <w:rFonts w:asciiTheme="minorBidi" w:eastAsia="Times New Roman" w:hAnsiTheme="minorBidi" w:cstheme="minorBidi"/>
                <w:sz w:val="18"/>
                <w:szCs w:val="18"/>
                <w:lang w:val="es-ES"/>
              </w:rPr>
            </w:pPr>
            <w:r w:rsidRPr="00131FDD">
              <w:rPr>
                <w:rFonts w:asciiTheme="minorBidi" w:eastAsia="Times New Roman" w:hAnsiTheme="minorBidi" w:cstheme="minorBidi"/>
                <w:sz w:val="18"/>
                <w:szCs w:val="18"/>
                <w:lang w:val="es-ES"/>
              </w:rPr>
              <w:t xml:space="preserve">Presunta infracción al literal b) numeral 1.1. del artículo 1° y al artículo 2° de la Ley N° 29571, Código de Protección y Defensa del Consumidor, en tanto Credicorp Capital S.A. Sociedad Administradora de Fondos habría brindado información errónea al consumidor al indicarle que, </w:t>
            </w:r>
            <w:r w:rsidRPr="00131FDD">
              <w:rPr>
                <w:rFonts w:asciiTheme="minorBidi" w:eastAsia="Times New Roman" w:hAnsiTheme="minorBidi" w:cstheme="minorBidi"/>
                <w:sz w:val="18"/>
                <w:szCs w:val="18"/>
                <w:u w:val="single"/>
                <w:lang w:val="es-ES"/>
              </w:rPr>
              <w:t>ante una solicitud de rescate le sería pagado el dinero proporcional al número de cuotas retirado, cuando ello no fue así</w:t>
            </w:r>
            <w:r w:rsidRPr="00131FDD">
              <w:rPr>
                <w:rFonts w:asciiTheme="minorBidi" w:eastAsia="Times New Roman" w:hAnsiTheme="minorBidi" w:cstheme="minorBidi"/>
                <w:sz w:val="18"/>
                <w:szCs w:val="18"/>
                <w:lang w:val="es-ES"/>
              </w:rPr>
              <w:t>.</w:t>
            </w:r>
          </w:p>
          <w:p w14:paraId="562CA436"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lang w:val="es"/>
              </w:rPr>
            </w:pPr>
          </w:p>
        </w:tc>
      </w:tr>
      <w:tr w:rsidR="00461BED" w:rsidRPr="007250F8" w14:paraId="068809B0" w14:textId="77777777" w:rsidTr="005E1225">
        <w:trPr>
          <w:trHeight w:val="440"/>
        </w:trPr>
        <w:tc>
          <w:tcPr>
            <w:tcW w:w="1368" w:type="dxa"/>
            <w:vMerge/>
            <w:shd w:val="clear" w:color="auto" w:fill="BFBFBF"/>
            <w:tcMar>
              <w:top w:w="100" w:type="dxa"/>
              <w:left w:w="100" w:type="dxa"/>
              <w:bottom w:w="100" w:type="dxa"/>
              <w:right w:w="100" w:type="dxa"/>
            </w:tcMar>
          </w:tcPr>
          <w:p w14:paraId="098F14EF" w14:textId="77777777" w:rsidR="00461BED" w:rsidRPr="00477887" w:rsidRDefault="00461BED" w:rsidP="005E1225">
            <w:pPr>
              <w:widowControl w:val="0"/>
              <w:spacing w:after="0" w:line="240" w:lineRule="auto"/>
              <w:jc w:val="center"/>
              <w:rPr>
                <w:rFonts w:ascii="Arial" w:eastAsia="Times New Roman" w:hAnsi="Arial" w:cs="Arial"/>
                <w:b/>
                <w:color w:val="auto"/>
                <w:sz w:val="18"/>
                <w:szCs w:val="18"/>
              </w:rPr>
            </w:pPr>
          </w:p>
        </w:tc>
        <w:tc>
          <w:tcPr>
            <w:tcW w:w="3556" w:type="dxa"/>
            <w:tcMar>
              <w:top w:w="100" w:type="dxa"/>
              <w:left w:w="100" w:type="dxa"/>
              <w:bottom w:w="100" w:type="dxa"/>
              <w:right w:w="100" w:type="dxa"/>
            </w:tcMar>
          </w:tcPr>
          <w:p w14:paraId="5122DBEE"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rPr>
            </w:pPr>
            <w:commentRangeStart w:id="3"/>
            <w:commentRangeStart w:id="4"/>
            <w:r w:rsidRPr="00131FDD">
              <w:rPr>
                <w:rFonts w:asciiTheme="minorBidi" w:hAnsiTheme="minorBidi" w:cstheme="minorBidi"/>
                <w:sz w:val="18"/>
                <w:szCs w:val="18"/>
              </w:rPr>
              <w:t xml:space="preserve">Presunta infracción de los artículos 18° y 19° de la Ley N° 29571, Código de Protección y Defensa del Consumidor, en tanto Credicorp Capital S.A. </w:t>
            </w:r>
            <w:r w:rsidRPr="00CE210F">
              <w:rPr>
                <w:rFonts w:asciiTheme="minorBidi" w:hAnsiTheme="minorBidi" w:cstheme="minorBidi"/>
                <w:sz w:val="18"/>
                <w:szCs w:val="18"/>
                <w:u w:val="single"/>
              </w:rPr>
              <w:t>habría inducido a error al denunciante, en tanto el 21 de febrero de 2022, se le sugirió que no retirar</w:t>
            </w:r>
            <w:r>
              <w:rPr>
                <w:rFonts w:asciiTheme="minorBidi" w:hAnsiTheme="minorBidi" w:cstheme="minorBidi"/>
                <w:sz w:val="18"/>
                <w:szCs w:val="18"/>
                <w:u w:val="single"/>
              </w:rPr>
              <w:t>a</w:t>
            </w:r>
            <w:r w:rsidRPr="00CE210F">
              <w:rPr>
                <w:rFonts w:asciiTheme="minorBidi" w:hAnsiTheme="minorBidi" w:cstheme="minorBidi"/>
                <w:sz w:val="18"/>
                <w:szCs w:val="18"/>
                <w:u w:val="single"/>
              </w:rPr>
              <w:t xml:space="preserve"> la totalidad de sus fondos y dejar</w:t>
            </w:r>
            <w:r>
              <w:rPr>
                <w:rFonts w:asciiTheme="minorBidi" w:hAnsiTheme="minorBidi" w:cstheme="minorBidi"/>
                <w:sz w:val="18"/>
                <w:szCs w:val="18"/>
                <w:u w:val="single"/>
              </w:rPr>
              <w:t>a</w:t>
            </w:r>
            <w:r w:rsidRPr="00CE210F">
              <w:rPr>
                <w:rFonts w:asciiTheme="minorBidi" w:hAnsiTheme="minorBidi" w:cstheme="minorBidi"/>
                <w:sz w:val="18"/>
                <w:szCs w:val="18"/>
                <w:u w:val="single"/>
              </w:rPr>
              <w:t xml:space="preserve"> un monto mínimo, en caso decidiera invertir nuevamente, esto es dejar la suma de US$ 1 000,00 en cada una de las cuentas; lo cual habría ocasionado la anulación de sus solicitudes de rescate</w:t>
            </w:r>
            <w:r>
              <w:rPr>
                <w:rFonts w:asciiTheme="minorBidi" w:hAnsiTheme="minorBidi" w:cstheme="minorBidi"/>
                <w:sz w:val="18"/>
                <w:szCs w:val="18"/>
                <w:u w:val="single"/>
              </w:rPr>
              <w:t>.</w:t>
            </w:r>
            <w:commentRangeEnd w:id="3"/>
            <w:r w:rsidRPr="00131FDD">
              <w:rPr>
                <w:rStyle w:val="Refdecomentario"/>
                <w:rFonts w:asciiTheme="minorBidi" w:eastAsia="Times New Roman" w:hAnsiTheme="minorBidi" w:cstheme="minorBidi"/>
                <w:color w:val="auto"/>
                <w:sz w:val="18"/>
                <w:szCs w:val="18"/>
              </w:rPr>
              <w:commentReference w:id="3"/>
            </w:r>
            <w:commentRangeEnd w:id="4"/>
            <w:r w:rsidRPr="00131FDD">
              <w:rPr>
                <w:rStyle w:val="Refdecomentario"/>
                <w:rFonts w:asciiTheme="minorBidi" w:eastAsia="Times New Roman" w:hAnsiTheme="minorBidi" w:cstheme="minorBidi"/>
                <w:color w:val="auto"/>
                <w:sz w:val="18"/>
                <w:szCs w:val="18"/>
              </w:rPr>
              <w:commentReference w:id="4"/>
            </w:r>
          </w:p>
        </w:tc>
        <w:tc>
          <w:tcPr>
            <w:tcW w:w="3556" w:type="dxa"/>
            <w:tcMar>
              <w:top w:w="100" w:type="dxa"/>
              <w:left w:w="100" w:type="dxa"/>
              <w:bottom w:w="100" w:type="dxa"/>
              <w:right w:w="100" w:type="dxa"/>
            </w:tcMar>
          </w:tcPr>
          <w:p w14:paraId="415C21C3" w14:textId="77777777" w:rsidR="00461BED" w:rsidRPr="00131FDD" w:rsidRDefault="00461BED" w:rsidP="005E1225">
            <w:pPr>
              <w:spacing w:after="0" w:line="240" w:lineRule="auto"/>
              <w:contextualSpacing/>
              <w:jc w:val="both"/>
              <w:rPr>
                <w:rFonts w:asciiTheme="minorBidi" w:eastAsia="Times New Roman" w:hAnsiTheme="minorBidi" w:cstheme="minorBidi"/>
                <w:color w:val="auto"/>
                <w:sz w:val="18"/>
                <w:szCs w:val="18"/>
                <w:lang w:val="es"/>
              </w:rPr>
            </w:pPr>
            <w:r w:rsidRPr="00131FDD">
              <w:rPr>
                <w:rFonts w:asciiTheme="minorBidi" w:eastAsia="Times New Roman" w:hAnsiTheme="minorBidi" w:cstheme="minorBidi"/>
                <w:sz w:val="18"/>
                <w:szCs w:val="18"/>
                <w:lang w:val="es-ES"/>
              </w:rPr>
              <w:t xml:space="preserve">Presunta infracción a los artículos 18° y 19° del Código de la Ley N° 29571, Código de Protección y Defensa del Consumidor, en tanto Credicorp Capital S.A. Sociedad Administradora de Fondos </w:t>
            </w:r>
            <w:r w:rsidRPr="00CE210F">
              <w:rPr>
                <w:rFonts w:asciiTheme="minorBidi" w:eastAsia="Times New Roman" w:hAnsiTheme="minorBidi" w:cstheme="minorBidi"/>
                <w:sz w:val="18"/>
                <w:szCs w:val="18"/>
                <w:u w:val="single"/>
                <w:lang w:val="es-ES"/>
              </w:rPr>
              <w:t>habría inducido a error al denunciante al sugerirle no retirar completamente el dinero invertido en los fondos mutuos Fondos Credicorp Acciones Europa FMIV y Fondos Credicorp Capital Acciones Estados Unidos FMIV, y mantener un monto mínimo en las cuentas correspondientes, lo que habría generado la anulación de sus solicitudes de rescate</w:t>
            </w:r>
            <w:r>
              <w:rPr>
                <w:rFonts w:asciiTheme="minorBidi" w:eastAsia="Times New Roman" w:hAnsiTheme="minorBidi" w:cstheme="minorBidi"/>
                <w:sz w:val="18"/>
                <w:szCs w:val="18"/>
                <w:u w:val="single"/>
                <w:lang w:val="es-ES"/>
              </w:rPr>
              <w:t>.</w:t>
            </w:r>
          </w:p>
        </w:tc>
      </w:tr>
    </w:tbl>
    <w:p w14:paraId="2BE8623B" w14:textId="77777777" w:rsidR="00461BED" w:rsidRDefault="00461BED" w:rsidP="00461BED">
      <w:pPr>
        <w:spacing w:after="0" w:line="240" w:lineRule="auto"/>
        <w:contextualSpacing/>
        <w:jc w:val="both"/>
        <w:rPr>
          <w:rFonts w:ascii="Arial" w:eastAsia="Times New Roman" w:hAnsi="Arial" w:cs="Arial"/>
          <w:color w:val="auto"/>
          <w:lang w:val="es"/>
        </w:rPr>
      </w:pPr>
    </w:p>
    <w:p w14:paraId="0D0D3B3E" w14:textId="77777777" w:rsidR="00461BED" w:rsidRPr="007250F8" w:rsidRDefault="00461BED" w:rsidP="00461BED">
      <w:pPr>
        <w:spacing w:after="0" w:line="240" w:lineRule="auto"/>
        <w:contextualSpacing/>
        <w:jc w:val="both"/>
        <w:rPr>
          <w:rFonts w:ascii="Arial" w:eastAsia="Times New Roman" w:hAnsi="Arial" w:cs="Arial"/>
          <w:color w:val="auto"/>
          <w:lang w:val="es"/>
        </w:rPr>
      </w:pPr>
    </w:p>
    <w:p w14:paraId="4FA669C7" w14:textId="77777777" w:rsidR="00461BED" w:rsidRPr="007250F8"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7250F8">
        <w:rPr>
          <w:rFonts w:eastAsia="Times New Roman"/>
          <w:color w:val="auto"/>
          <w:lang w:val="es"/>
        </w:rPr>
        <w:t>Ahora</w:t>
      </w:r>
      <w:r>
        <w:rPr>
          <w:rFonts w:eastAsia="Times New Roman"/>
          <w:color w:val="auto"/>
          <w:lang w:val="es"/>
        </w:rPr>
        <w:t xml:space="preserve"> bien</w:t>
      </w:r>
      <w:r w:rsidRPr="007250F8">
        <w:rPr>
          <w:rFonts w:eastAsia="Times New Roman"/>
          <w:color w:val="auto"/>
          <w:lang w:val="es"/>
        </w:rPr>
        <w:t xml:space="preserve">, respecto a la </w:t>
      </w:r>
      <w:r w:rsidRPr="007250F8">
        <w:rPr>
          <w:rFonts w:eastAsia="Times New Roman"/>
          <w:b/>
          <w:color w:val="auto"/>
          <w:lang w:val="es"/>
        </w:rPr>
        <w:t>identidad subjetiva</w:t>
      </w:r>
      <w:r w:rsidRPr="007250F8">
        <w:rPr>
          <w:rFonts w:eastAsia="Times New Roman"/>
          <w:color w:val="auto"/>
          <w:lang w:val="es"/>
        </w:rPr>
        <w:t xml:space="preserve">, </w:t>
      </w:r>
      <w:commentRangeStart w:id="5"/>
      <w:commentRangeStart w:id="6"/>
      <w:r w:rsidRPr="007250F8">
        <w:rPr>
          <w:rFonts w:eastAsia="Times New Roman"/>
          <w:color w:val="auto"/>
          <w:lang w:val="es"/>
        </w:rPr>
        <w:t xml:space="preserve">conforme se aprecia del cuadro anterior, la denuncia interpuesta en el Expediente N° </w:t>
      </w:r>
      <w:r>
        <w:rPr>
          <w:rFonts w:eastAsia="Times New Roman"/>
          <w:color w:val="auto"/>
          <w:lang w:val="es"/>
        </w:rPr>
        <w:t>1650</w:t>
      </w:r>
      <w:r w:rsidRPr="007250F8">
        <w:rPr>
          <w:rFonts w:eastAsia="Times New Roman"/>
          <w:color w:val="auto"/>
          <w:lang w:val="es"/>
        </w:rPr>
        <w:t>-202</w:t>
      </w:r>
      <w:r>
        <w:rPr>
          <w:rFonts w:eastAsia="Times New Roman"/>
          <w:color w:val="auto"/>
          <w:lang w:val="es"/>
        </w:rPr>
        <w:t>2</w:t>
      </w:r>
      <w:r w:rsidRPr="007250F8">
        <w:rPr>
          <w:rFonts w:eastAsia="Times New Roman"/>
          <w:color w:val="auto"/>
          <w:lang w:val="es"/>
        </w:rPr>
        <w:t>/CC</w:t>
      </w:r>
      <w:r>
        <w:rPr>
          <w:rFonts w:eastAsia="Times New Roman"/>
          <w:color w:val="auto"/>
          <w:lang w:val="es"/>
        </w:rPr>
        <w:t>1</w:t>
      </w:r>
      <w:r w:rsidRPr="007250F8">
        <w:rPr>
          <w:rFonts w:eastAsia="Times New Roman"/>
          <w:color w:val="auto"/>
          <w:lang w:val="es"/>
        </w:rPr>
        <w:t xml:space="preserve"> fue dirigida</w:t>
      </w:r>
      <w:r>
        <w:rPr>
          <w:rFonts w:eastAsia="Times New Roman"/>
          <w:color w:val="auto"/>
          <w:lang w:val="es"/>
        </w:rPr>
        <w:t xml:space="preserve"> por el señor Palacios</w:t>
      </w:r>
      <w:r w:rsidRPr="007250F8">
        <w:rPr>
          <w:rFonts w:eastAsia="Times New Roman"/>
          <w:color w:val="auto"/>
          <w:lang w:val="es"/>
        </w:rPr>
        <w:t xml:space="preserve"> contra </w:t>
      </w:r>
      <w:r>
        <w:rPr>
          <w:rFonts w:eastAsia="Times New Roman"/>
          <w:color w:val="auto"/>
          <w:lang w:val="es"/>
        </w:rPr>
        <w:t>Credicorp,</w:t>
      </w:r>
      <w:r w:rsidRPr="007250F8">
        <w:rPr>
          <w:rFonts w:eastAsia="Times New Roman"/>
          <w:color w:val="auto"/>
          <w:lang w:val="es"/>
        </w:rPr>
        <w:t xml:space="preserve"> </w:t>
      </w:r>
      <w:r>
        <w:rPr>
          <w:rFonts w:eastAsia="Times New Roman"/>
          <w:color w:val="auto"/>
          <w:lang w:val="es"/>
        </w:rPr>
        <w:t>por lo que se constata la existencia</w:t>
      </w:r>
      <w:r w:rsidRPr="007250F8">
        <w:rPr>
          <w:rFonts w:eastAsia="Times New Roman"/>
          <w:color w:val="auto"/>
          <w:lang w:val="es"/>
        </w:rPr>
        <w:t xml:space="preserve"> </w:t>
      </w:r>
      <w:r>
        <w:rPr>
          <w:rFonts w:eastAsia="Times New Roman"/>
          <w:color w:val="auto"/>
          <w:lang w:val="es"/>
        </w:rPr>
        <w:t>de</w:t>
      </w:r>
      <w:r w:rsidRPr="007250F8">
        <w:rPr>
          <w:rFonts w:eastAsia="Times New Roman"/>
          <w:color w:val="auto"/>
          <w:lang w:val="es"/>
        </w:rPr>
        <w:t xml:space="preserve"> identidad subjetiva respecto </w:t>
      </w:r>
      <w:r>
        <w:rPr>
          <w:rFonts w:eastAsia="Times New Roman"/>
          <w:color w:val="auto"/>
          <w:lang w:val="es"/>
        </w:rPr>
        <w:t>de</w:t>
      </w:r>
      <w:r w:rsidRPr="007250F8">
        <w:rPr>
          <w:rFonts w:eastAsia="Times New Roman"/>
          <w:color w:val="auto"/>
          <w:lang w:val="es"/>
        </w:rPr>
        <w:t xml:space="preserve"> dich</w:t>
      </w:r>
      <w:r>
        <w:rPr>
          <w:rFonts w:eastAsia="Times New Roman"/>
          <w:color w:val="auto"/>
          <w:lang w:val="es"/>
        </w:rPr>
        <w:t>os administrados</w:t>
      </w:r>
      <w:r w:rsidRPr="007250F8">
        <w:rPr>
          <w:rFonts w:eastAsia="Times New Roman"/>
          <w:color w:val="auto"/>
          <w:lang w:val="es"/>
        </w:rPr>
        <w:t>, pues</w:t>
      </w:r>
      <w:r>
        <w:rPr>
          <w:rFonts w:eastAsia="Times New Roman"/>
          <w:color w:val="auto"/>
          <w:lang w:val="es"/>
        </w:rPr>
        <w:t xml:space="preserve"> </w:t>
      </w:r>
      <w:r w:rsidRPr="007250F8">
        <w:rPr>
          <w:rFonts w:eastAsia="Times New Roman"/>
          <w:color w:val="auto"/>
          <w:lang w:val="es"/>
        </w:rPr>
        <w:t xml:space="preserve">también </w:t>
      </w:r>
      <w:r>
        <w:rPr>
          <w:rFonts w:eastAsia="Times New Roman"/>
          <w:color w:val="auto"/>
          <w:lang w:val="es"/>
        </w:rPr>
        <w:t>son</w:t>
      </w:r>
      <w:r w:rsidRPr="007250F8">
        <w:rPr>
          <w:rFonts w:eastAsia="Times New Roman"/>
          <w:color w:val="auto"/>
          <w:lang w:val="es"/>
        </w:rPr>
        <w:t xml:space="preserve"> considerad</w:t>
      </w:r>
      <w:r>
        <w:rPr>
          <w:rFonts w:eastAsia="Times New Roman"/>
          <w:color w:val="auto"/>
          <w:lang w:val="es"/>
        </w:rPr>
        <w:t>os</w:t>
      </w:r>
      <w:r w:rsidRPr="007250F8">
        <w:rPr>
          <w:rFonts w:eastAsia="Times New Roman"/>
          <w:color w:val="auto"/>
          <w:lang w:val="es"/>
        </w:rPr>
        <w:t xml:space="preserve"> como parte</w:t>
      </w:r>
      <w:r>
        <w:rPr>
          <w:rFonts w:eastAsia="Times New Roman"/>
          <w:color w:val="auto"/>
          <w:lang w:val="es"/>
        </w:rPr>
        <w:t xml:space="preserve"> denunciante y</w:t>
      </w:r>
      <w:r w:rsidRPr="007250F8">
        <w:rPr>
          <w:rFonts w:eastAsia="Times New Roman"/>
          <w:color w:val="auto"/>
          <w:lang w:val="es"/>
        </w:rPr>
        <w:t xml:space="preserve"> denunciada</w:t>
      </w:r>
      <w:r>
        <w:rPr>
          <w:rFonts w:eastAsia="Times New Roman"/>
          <w:color w:val="auto"/>
          <w:lang w:val="es"/>
        </w:rPr>
        <w:t xml:space="preserve"> -respectivamente-</w:t>
      </w:r>
      <w:r w:rsidRPr="007250F8">
        <w:rPr>
          <w:rFonts w:eastAsia="Times New Roman"/>
          <w:color w:val="auto"/>
          <w:lang w:val="es"/>
        </w:rPr>
        <w:t xml:space="preserve"> en el presente procedimiento.</w:t>
      </w:r>
      <w:commentRangeEnd w:id="5"/>
      <w:r w:rsidRPr="007250F8">
        <w:rPr>
          <w:rStyle w:val="Refdecomentario"/>
          <w:rFonts w:eastAsia="Times New Roman"/>
          <w:color w:val="auto"/>
          <w:sz w:val="22"/>
          <w:szCs w:val="22"/>
          <w:lang w:val="es"/>
        </w:rPr>
        <w:commentReference w:id="5"/>
      </w:r>
      <w:commentRangeEnd w:id="6"/>
      <w:r w:rsidRPr="007250F8">
        <w:rPr>
          <w:rStyle w:val="Refdecomentario"/>
          <w:rFonts w:eastAsia="Times New Roman"/>
          <w:color w:val="auto"/>
          <w:sz w:val="22"/>
          <w:szCs w:val="22"/>
          <w:lang w:val="es"/>
        </w:rPr>
        <w:commentReference w:id="6"/>
      </w:r>
    </w:p>
    <w:p w14:paraId="3E34D03C" w14:textId="77777777" w:rsidR="00461BED" w:rsidRPr="007250F8" w:rsidRDefault="00461BED" w:rsidP="00461BED">
      <w:pPr>
        <w:spacing w:after="0" w:line="240" w:lineRule="auto"/>
        <w:ind w:left="720"/>
        <w:contextualSpacing/>
        <w:rPr>
          <w:rFonts w:ascii="Arial" w:eastAsia="Times New Roman" w:hAnsi="Arial" w:cs="Arial"/>
          <w:color w:val="auto"/>
          <w:lang w:val="es"/>
        </w:rPr>
      </w:pPr>
    </w:p>
    <w:p w14:paraId="0B255894" w14:textId="77777777" w:rsidR="00461BED" w:rsidRPr="00074A2E" w:rsidRDefault="00461BED" w:rsidP="00461BED">
      <w:pPr>
        <w:pStyle w:val="Prrafodelista"/>
        <w:widowControl w:val="0"/>
        <w:numPr>
          <w:ilvl w:val="0"/>
          <w:numId w:val="2"/>
        </w:numPr>
        <w:spacing w:line="240" w:lineRule="auto"/>
        <w:ind w:left="567" w:hanging="567"/>
        <w:jc w:val="both"/>
        <w:rPr>
          <w:rFonts w:eastAsia="Times New Roman"/>
          <w:color w:val="auto"/>
          <w:sz w:val="24"/>
          <w:szCs w:val="24"/>
          <w:lang w:val="es"/>
        </w:rPr>
      </w:pPr>
      <w:r w:rsidRPr="007250F8">
        <w:rPr>
          <w:rFonts w:eastAsia="Times New Roman"/>
          <w:color w:val="auto"/>
          <w:lang w:val="es"/>
        </w:rPr>
        <w:t xml:space="preserve">Sobre </w:t>
      </w:r>
      <w:r w:rsidRPr="004A1AD1">
        <w:rPr>
          <w:rFonts w:eastAsia="Times New Roman"/>
          <w:color w:val="auto"/>
          <w:lang w:val="es"/>
        </w:rPr>
        <w:t xml:space="preserve">la </w:t>
      </w:r>
      <w:r w:rsidRPr="004A1AD1">
        <w:rPr>
          <w:rFonts w:eastAsia="Times New Roman"/>
          <w:b/>
          <w:color w:val="auto"/>
          <w:lang w:val="es"/>
        </w:rPr>
        <w:t>identidad objetiva</w:t>
      </w:r>
      <w:r w:rsidRPr="004A1AD1">
        <w:rPr>
          <w:rFonts w:eastAsia="Times New Roman"/>
          <w:bCs/>
          <w:color w:val="auto"/>
          <w:lang w:val="es"/>
        </w:rPr>
        <w:t xml:space="preserve">, se advierte que los hechos denunciados en el Expediente Nº 1650-2022/CC1 fueron materia de pronunciamiento mediante </w:t>
      </w:r>
      <w:r w:rsidRPr="004A1AD1">
        <w:rPr>
          <w:rFonts w:eastAsia="Times New Roman"/>
          <w:bCs/>
          <w:color w:val="auto"/>
          <w:lang w:val="es"/>
        </w:rPr>
        <w:lastRenderedPageBreak/>
        <w:t xml:space="preserve">Resolución Nº </w:t>
      </w:r>
      <w:r w:rsidRPr="004A1AD1">
        <w:rPr>
          <w:rFonts w:eastAsia="Times New Roman"/>
          <w:color w:val="auto"/>
          <w:lang w:val="es"/>
        </w:rPr>
        <w:t>0867-2023/CC1;</w:t>
      </w:r>
      <w:r w:rsidRPr="004A1AD1">
        <w:rPr>
          <w:rFonts w:eastAsia="Times New Roman"/>
          <w:bCs/>
          <w:color w:val="auto"/>
          <w:lang w:val="es"/>
        </w:rPr>
        <w:t xml:space="preserve"> sin embargo, en atención al cuadro comparativo antes desarrollado, corresponde verificar si aquellos</w:t>
      </w:r>
      <w:r>
        <w:rPr>
          <w:rFonts w:eastAsia="Times New Roman"/>
          <w:bCs/>
          <w:color w:val="auto"/>
          <w:lang w:val="es"/>
        </w:rPr>
        <w:t xml:space="preserve"> hechos corresponden con los denunciados en el presente procedimiento.</w:t>
      </w:r>
    </w:p>
    <w:p w14:paraId="32C3E3E2" w14:textId="77777777" w:rsidR="00461BED" w:rsidRPr="00074A2E" w:rsidRDefault="00461BED" w:rsidP="00461BED">
      <w:pPr>
        <w:pStyle w:val="Prrafodelista"/>
        <w:rPr>
          <w:rFonts w:eastAsia="Times New Roman"/>
          <w:color w:val="auto"/>
          <w:sz w:val="24"/>
          <w:szCs w:val="24"/>
          <w:lang w:val="es"/>
        </w:rPr>
      </w:pPr>
    </w:p>
    <w:p w14:paraId="200A1ED5" w14:textId="77777777" w:rsidR="00461BED" w:rsidRPr="007C072F" w:rsidRDefault="00461BED" w:rsidP="00461BED">
      <w:pPr>
        <w:pStyle w:val="Prrafodelista"/>
        <w:widowControl w:val="0"/>
        <w:numPr>
          <w:ilvl w:val="0"/>
          <w:numId w:val="2"/>
        </w:numPr>
        <w:spacing w:line="240" w:lineRule="auto"/>
        <w:ind w:left="567" w:hanging="567"/>
        <w:jc w:val="both"/>
        <w:rPr>
          <w:rStyle w:val="cf01"/>
          <w:rFonts w:eastAsia="Times New Roman"/>
          <w:color w:val="auto"/>
          <w:sz w:val="24"/>
          <w:szCs w:val="24"/>
          <w:lang w:val="es"/>
        </w:rPr>
      </w:pPr>
      <w:r w:rsidRPr="007C072F">
        <w:rPr>
          <w:rStyle w:val="cf01"/>
        </w:rPr>
        <w:t xml:space="preserve">En </w:t>
      </w:r>
      <w:r>
        <w:rPr>
          <w:rStyle w:val="cf01"/>
        </w:rPr>
        <w:t>el caso de la primera imputación,</w:t>
      </w:r>
      <w:r w:rsidRPr="007C072F">
        <w:rPr>
          <w:rStyle w:val="cf01"/>
        </w:rPr>
        <w:t xml:space="preserve"> el señor Palacios denunció que Credicorp habría anulado injustificadamente </w:t>
      </w:r>
      <w:r w:rsidRPr="007C072F">
        <w:t>las solicitudes de rescate N° AEUR$000000000003628 (por US$ 57 604.00) y N° EEUU$000000000006538 (por US$ 101 625.00)</w:t>
      </w:r>
      <w:r>
        <w:t xml:space="preserve"> </w:t>
      </w:r>
      <w:r w:rsidRPr="007C072F">
        <w:t>del denunciante, sin haber informado previamente a nivel contractual las causales para dicho proceder</w:t>
      </w:r>
      <w:r w:rsidRPr="007C072F">
        <w:rPr>
          <w:rStyle w:val="cf01"/>
        </w:rPr>
        <w:t>; sin embargo, conforme se aprecia del cuadro comparativo este mismo supuesto infractor fue materia de pronunciamiento en el expediente Nº 1650-2022/CC1 mediante Resolución Nº 0867-2023/CC1 del 5 de abril de 2023.</w:t>
      </w:r>
    </w:p>
    <w:p w14:paraId="3F4DA107" w14:textId="77777777" w:rsidR="00461BED" w:rsidRPr="007C072F" w:rsidRDefault="00461BED" w:rsidP="00461BED">
      <w:pPr>
        <w:pStyle w:val="Prrafodelista"/>
        <w:rPr>
          <w:rStyle w:val="cf01"/>
        </w:rPr>
      </w:pPr>
    </w:p>
    <w:p w14:paraId="2027669B" w14:textId="77777777" w:rsidR="00461BED" w:rsidRPr="007C072F" w:rsidRDefault="00461BED" w:rsidP="00461BED">
      <w:pPr>
        <w:pStyle w:val="Prrafodelista"/>
        <w:widowControl w:val="0"/>
        <w:numPr>
          <w:ilvl w:val="0"/>
          <w:numId w:val="2"/>
        </w:numPr>
        <w:spacing w:line="240" w:lineRule="auto"/>
        <w:ind w:left="567" w:hanging="567"/>
        <w:jc w:val="both"/>
        <w:rPr>
          <w:rStyle w:val="cf01"/>
          <w:rFonts w:eastAsia="Times New Roman"/>
          <w:color w:val="auto"/>
          <w:sz w:val="24"/>
          <w:szCs w:val="24"/>
          <w:lang w:val="es"/>
        </w:rPr>
      </w:pPr>
      <w:r w:rsidRPr="007C072F">
        <w:rPr>
          <w:rStyle w:val="cf01"/>
        </w:rPr>
        <w:t xml:space="preserve">Así, en el caso de dicha imputación, conforme se advierte, el hecho de </w:t>
      </w:r>
      <w:r w:rsidRPr="007C072F">
        <w:rPr>
          <w:rStyle w:val="cf01"/>
          <w:u w:val="single"/>
        </w:rPr>
        <w:t>haber anulado la solicitud de rescate sin haber informado previamente, a nivel contractual, la causal para dicho proceder</w:t>
      </w:r>
      <w:r w:rsidRPr="007C072F">
        <w:rPr>
          <w:rStyle w:val="cf01"/>
        </w:rPr>
        <w:t xml:space="preserve">; es el mismo recogido en la primera imputación del procedimiento recaído en el Expediente Nº 1650-2022/CC1, relativo a </w:t>
      </w:r>
      <w:r w:rsidRPr="007C072F">
        <w:rPr>
          <w:rStyle w:val="cf01"/>
          <w:u w:val="single"/>
        </w:rPr>
        <w:t>haber anulado indebidamente la solicitud de rescate, sin considerar que en la documentación contractual no se apreciaba ninguna causal de anulación de transacciones</w:t>
      </w:r>
      <w:r w:rsidRPr="007C072F">
        <w:rPr>
          <w:rStyle w:val="cf01"/>
        </w:rPr>
        <w:t xml:space="preserve">; razón por la cual se verifica la existencia de identidad objetiva. </w:t>
      </w:r>
    </w:p>
    <w:p w14:paraId="229812B7" w14:textId="77777777" w:rsidR="00461BED" w:rsidRPr="007C072F" w:rsidRDefault="00461BED" w:rsidP="00461BED">
      <w:pPr>
        <w:pStyle w:val="Prrafodelista"/>
        <w:rPr>
          <w:rStyle w:val="cf01"/>
        </w:rPr>
      </w:pPr>
    </w:p>
    <w:p w14:paraId="3F12B81E" w14:textId="77777777" w:rsidR="00461BED" w:rsidRPr="007C072F" w:rsidRDefault="00461BED" w:rsidP="00461BED">
      <w:pPr>
        <w:pStyle w:val="Prrafodelista"/>
        <w:widowControl w:val="0"/>
        <w:numPr>
          <w:ilvl w:val="0"/>
          <w:numId w:val="2"/>
        </w:numPr>
        <w:spacing w:line="240" w:lineRule="auto"/>
        <w:ind w:left="567" w:hanging="567"/>
        <w:jc w:val="both"/>
        <w:rPr>
          <w:rFonts w:eastAsia="Times New Roman"/>
          <w:color w:val="auto"/>
          <w:sz w:val="24"/>
          <w:szCs w:val="24"/>
          <w:lang w:val="es"/>
        </w:rPr>
      </w:pPr>
      <w:r w:rsidRPr="007C072F">
        <w:rPr>
          <w:rStyle w:val="cf01"/>
        </w:rPr>
        <w:t xml:space="preserve">Ahora bien, respecto de la segunda imputación, se verifica que en el procedimiento recaído en el Expediente Nº 1650-2022/CC1 se denunció que Credicorp no habría atendido dentro del plazo legal el Reclamo Nº </w:t>
      </w:r>
      <w:r w:rsidRPr="007C072F">
        <w:rPr>
          <w:u w:val="single"/>
        </w:rPr>
        <w:t>C06369569</w:t>
      </w:r>
      <w:r w:rsidRPr="007C072F">
        <w:t xml:space="preserve"> interpuesto por el denunciante el 25 de febrero de 2022; y que el mismo presunto hecho infractor fue denunciado en el presente procedimiento, razón por la cual respecto de esa imputación también se ha verificado la existencia de identidad objetiva. </w:t>
      </w:r>
    </w:p>
    <w:p w14:paraId="4C2E353C" w14:textId="77777777" w:rsidR="00461BED" w:rsidRPr="007C072F" w:rsidRDefault="00461BED" w:rsidP="00461BED">
      <w:pPr>
        <w:pStyle w:val="Prrafodelista"/>
        <w:rPr>
          <w:rStyle w:val="cf01"/>
        </w:rPr>
      </w:pPr>
    </w:p>
    <w:p w14:paraId="23BD0C93" w14:textId="77777777" w:rsidR="00461BED" w:rsidRPr="007C072F" w:rsidRDefault="00461BED" w:rsidP="00461BED">
      <w:pPr>
        <w:pStyle w:val="Prrafodelista"/>
        <w:widowControl w:val="0"/>
        <w:numPr>
          <w:ilvl w:val="0"/>
          <w:numId w:val="2"/>
        </w:numPr>
        <w:spacing w:line="240" w:lineRule="auto"/>
        <w:ind w:left="567" w:hanging="567"/>
        <w:jc w:val="both"/>
        <w:rPr>
          <w:rFonts w:eastAsia="Times New Roman"/>
          <w:color w:val="auto"/>
          <w:sz w:val="24"/>
          <w:szCs w:val="24"/>
          <w:lang w:val="es"/>
        </w:rPr>
      </w:pPr>
      <w:r w:rsidRPr="007C072F">
        <w:rPr>
          <w:rStyle w:val="cf01"/>
        </w:rPr>
        <w:t xml:space="preserve">En lo relativo a la tercera imputación, se constata que en el procedimiento recaído en el Expediente Nº 1650-2022/CC1 se denunció que Credicorp habría brindado información deficiente al consumidor en la medida que señaló que </w:t>
      </w:r>
      <w:r w:rsidRPr="007C072F">
        <w:t>“</w:t>
      </w:r>
      <w:r w:rsidRPr="007C072F">
        <w:rPr>
          <w:u w:val="single"/>
        </w:rPr>
        <w:t>los montos retirados son referenciales y que se le pagaría el valor del dinero proporcional calculado al número de cuotas retirado</w:t>
      </w:r>
      <w:r w:rsidRPr="007C072F">
        <w:t xml:space="preserve">”; y, en el presente procedimiento se imputó que el proveedor habría brindado información errónea en tanto que indicó que </w:t>
      </w:r>
      <w:r w:rsidRPr="007C072F">
        <w:rPr>
          <w:u w:val="single"/>
          <w:lang w:val="es-ES"/>
        </w:rPr>
        <w:t>ante una solicitud de rescate le sería pagado el dinero proporcional al número de cuotas retirado, cuando ello no fue así.</w:t>
      </w:r>
      <w:r w:rsidRPr="007C072F">
        <w:rPr>
          <w:lang w:val="es-ES"/>
        </w:rPr>
        <w:t xml:space="preserve"> </w:t>
      </w:r>
    </w:p>
    <w:p w14:paraId="26982BB6" w14:textId="77777777" w:rsidR="00461BED" w:rsidRPr="007C072F" w:rsidRDefault="00461BED" w:rsidP="00461BED">
      <w:pPr>
        <w:pStyle w:val="Prrafodelista"/>
        <w:rPr>
          <w:lang w:val="es-ES"/>
        </w:rPr>
      </w:pPr>
    </w:p>
    <w:p w14:paraId="36D1A375" w14:textId="77777777" w:rsidR="00461BED" w:rsidRPr="007C072F" w:rsidRDefault="00461BED" w:rsidP="00461BED">
      <w:pPr>
        <w:pStyle w:val="Prrafodelista"/>
        <w:widowControl w:val="0"/>
        <w:numPr>
          <w:ilvl w:val="0"/>
          <w:numId w:val="2"/>
        </w:numPr>
        <w:spacing w:line="240" w:lineRule="auto"/>
        <w:ind w:left="567" w:hanging="567"/>
        <w:jc w:val="both"/>
        <w:rPr>
          <w:rFonts w:eastAsia="Times New Roman"/>
          <w:color w:val="auto"/>
          <w:sz w:val="24"/>
          <w:szCs w:val="24"/>
          <w:lang w:val="es"/>
        </w:rPr>
      </w:pPr>
      <w:r w:rsidRPr="007C072F">
        <w:rPr>
          <w:lang w:val="es-ES"/>
        </w:rPr>
        <w:t>Así, conforme se puede advertir, las imputaciones efectuadas en ambos procedimientos apuntan a la entrega de información inadecuada (deficiente o errónea) por parte del denunciado, en tanto que señaló al consumidor que, ante una solicitud de rescate (retiro de fondos), sería pagado el dinero proporcional al número de cuotas retirado, pero que al final ello no habría ocurrido, razón por la que</w:t>
      </w:r>
      <w:r>
        <w:rPr>
          <w:lang w:val="es-ES"/>
        </w:rPr>
        <w:t xml:space="preserve"> se verifica que</w:t>
      </w:r>
      <w:r w:rsidRPr="007C072F">
        <w:rPr>
          <w:lang w:val="es-ES"/>
        </w:rPr>
        <w:t xml:space="preserve"> existe identidad objetiva respecto de la tercera imputación efectuada. </w:t>
      </w:r>
    </w:p>
    <w:p w14:paraId="23789E24" w14:textId="77777777" w:rsidR="00461BED" w:rsidRPr="007C072F" w:rsidRDefault="00461BED" w:rsidP="00461BED">
      <w:pPr>
        <w:pStyle w:val="Prrafodelista"/>
        <w:rPr>
          <w:rStyle w:val="cf01"/>
        </w:rPr>
      </w:pPr>
    </w:p>
    <w:p w14:paraId="65578E5D" w14:textId="77777777" w:rsidR="00461BED" w:rsidRPr="00074A2E" w:rsidRDefault="00461BED" w:rsidP="00461BED">
      <w:pPr>
        <w:pStyle w:val="Prrafodelista"/>
        <w:widowControl w:val="0"/>
        <w:numPr>
          <w:ilvl w:val="0"/>
          <w:numId w:val="2"/>
        </w:numPr>
        <w:spacing w:line="240" w:lineRule="auto"/>
        <w:ind w:left="567" w:hanging="567"/>
        <w:jc w:val="both"/>
        <w:rPr>
          <w:rFonts w:eastAsia="Times New Roman"/>
          <w:color w:val="auto"/>
          <w:sz w:val="24"/>
          <w:szCs w:val="24"/>
          <w:lang w:val="es"/>
        </w:rPr>
      </w:pPr>
      <w:r w:rsidRPr="00074A2E">
        <w:rPr>
          <w:rStyle w:val="cf01"/>
        </w:rPr>
        <w:t xml:space="preserve">Sobre la cuarta imputación, esta Secretaría Técnica ha advertido que el hecho relativo a inducir al denunciante a error al </w:t>
      </w:r>
      <w:r w:rsidRPr="00074A2E">
        <w:rPr>
          <w:lang w:val="es-ES"/>
        </w:rPr>
        <w:t xml:space="preserve">sugerirle no retirar completamente el dinero invertido en los fondos mutuos Fondos Credicorp Acciones Europa FMIV y Fondos Credicorp Capital Acciones Estados Unidos FMIV, y mantener un monto mínimo en las cuentas correspondientes, ha sido imputado tanto en el </w:t>
      </w:r>
      <w:r w:rsidRPr="00074A2E">
        <w:rPr>
          <w:rStyle w:val="cf01"/>
        </w:rPr>
        <w:t>Expediente Nº 1650-2022/CC1 como en el presente procedimiento, por lo que se verifica la existencia de identidad objetiva también en este extremo.</w:t>
      </w:r>
      <w:r w:rsidRPr="00074A2E">
        <w:rPr>
          <w:lang w:val="es-ES"/>
        </w:rPr>
        <w:t xml:space="preserve"> </w:t>
      </w:r>
      <w:commentRangeStart w:id="7"/>
      <w:commentRangeStart w:id="8"/>
      <w:r w:rsidRPr="00074A2E">
        <w:rPr>
          <w:rFonts w:eastAsia="Times New Roman"/>
          <w:bCs/>
          <w:color w:val="auto"/>
          <w:lang w:val="es"/>
        </w:rPr>
        <w:t xml:space="preserve"> </w:t>
      </w:r>
      <w:commentRangeEnd w:id="7"/>
      <w:r w:rsidRPr="00074A2E">
        <w:rPr>
          <w:rStyle w:val="Refdecomentario"/>
          <w:rFonts w:eastAsia="Times New Roman"/>
          <w:color w:val="auto"/>
          <w:sz w:val="24"/>
          <w:szCs w:val="24"/>
          <w:lang w:val="es"/>
        </w:rPr>
        <w:commentReference w:id="7"/>
      </w:r>
      <w:commentRangeEnd w:id="8"/>
      <w:r w:rsidRPr="00074A2E">
        <w:rPr>
          <w:rStyle w:val="Refdecomentario"/>
          <w:rFonts w:eastAsia="Times New Roman"/>
          <w:color w:val="auto"/>
          <w:sz w:val="24"/>
          <w:szCs w:val="24"/>
          <w:lang w:val="es"/>
        </w:rPr>
        <w:commentReference w:id="8"/>
      </w:r>
    </w:p>
    <w:p w14:paraId="6AFD63F8" w14:textId="77777777" w:rsidR="00461BED" w:rsidRPr="00074A2E" w:rsidRDefault="00461BED" w:rsidP="00461BED">
      <w:pPr>
        <w:pStyle w:val="Prrafodelista"/>
        <w:widowControl w:val="0"/>
        <w:spacing w:line="240" w:lineRule="auto"/>
        <w:ind w:left="567"/>
        <w:jc w:val="both"/>
        <w:rPr>
          <w:rFonts w:eastAsia="Times New Roman"/>
          <w:color w:val="auto"/>
          <w:sz w:val="24"/>
          <w:szCs w:val="24"/>
          <w:lang w:val="es"/>
        </w:rPr>
      </w:pPr>
    </w:p>
    <w:p w14:paraId="15F1074D" w14:textId="77777777" w:rsidR="00461BED" w:rsidRPr="00074A2E" w:rsidRDefault="00461BED" w:rsidP="00461BED">
      <w:pPr>
        <w:pStyle w:val="Prrafodelista"/>
        <w:widowControl w:val="0"/>
        <w:numPr>
          <w:ilvl w:val="0"/>
          <w:numId w:val="2"/>
        </w:numPr>
        <w:spacing w:line="240" w:lineRule="auto"/>
        <w:ind w:left="567" w:hanging="567"/>
        <w:jc w:val="both"/>
        <w:rPr>
          <w:rFonts w:eastAsia="Times New Roman"/>
          <w:color w:val="auto"/>
          <w:sz w:val="24"/>
          <w:szCs w:val="24"/>
          <w:lang w:val="es"/>
        </w:rPr>
      </w:pPr>
      <w:commentRangeStart w:id="9"/>
      <w:r w:rsidRPr="00074A2E">
        <w:rPr>
          <w:rFonts w:eastAsia="Times New Roman"/>
          <w:color w:val="auto"/>
          <w:lang w:val="es"/>
        </w:rPr>
        <w:t xml:space="preserve">Por consiguiente, se verifica que se cumple con el requisito de identidad objetiva necesario para la aplicación del principio </w:t>
      </w:r>
      <w:r w:rsidRPr="00074A2E">
        <w:rPr>
          <w:rFonts w:eastAsia="Times New Roman"/>
          <w:i/>
          <w:color w:val="auto"/>
          <w:lang w:val="es"/>
        </w:rPr>
        <w:t>de Non Bis In Ídem</w:t>
      </w:r>
      <w:r w:rsidRPr="00074A2E">
        <w:rPr>
          <w:rFonts w:eastAsia="Times New Roman"/>
          <w:color w:val="auto"/>
          <w:lang w:val="es"/>
        </w:rPr>
        <w:t xml:space="preserve">, pues </w:t>
      </w:r>
      <w:r w:rsidRPr="00074A2E">
        <w:rPr>
          <w:rFonts w:eastAsia="Times New Roman"/>
          <w:color w:val="auto"/>
          <w:u w:val="single"/>
          <w:lang w:val="es"/>
        </w:rPr>
        <w:t xml:space="preserve">los hechos discutidos en el Expediente N° </w:t>
      </w:r>
      <w:r w:rsidRPr="00074A2E">
        <w:rPr>
          <w:rFonts w:eastAsia="Times New Roman"/>
          <w:bCs/>
          <w:color w:val="auto"/>
          <w:u w:val="single"/>
          <w:lang w:val="es"/>
        </w:rPr>
        <w:t xml:space="preserve">1650-2022/CC1 </w:t>
      </w:r>
      <w:r w:rsidRPr="00074A2E">
        <w:rPr>
          <w:rFonts w:eastAsia="Times New Roman"/>
          <w:color w:val="auto"/>
          <w:u w:val="single"/>
          <w:lang w:val="es"/>
        </w:rPr>
        <w:t>son los mismos que fueron materia de denuncia en el presente procedimiento administrativo iniciado contra Credicorp</w:t>
      </w:r>
      <w:r w:rsidRPr="00074A2E">
        <w:rPr>
          <w:rFonts w:eastAsia="Times New Roman"/>
          <w:color w:val="auto"/>
          <w:lang w:val="es"/>
        </w:rPr>
        <w:t>.</w:t>
      </w:r>
    </w:p>
    <w:commentRangeEnd w:id="9"/>
    <w:p w14:paraId="5AB1BF28" w14:textId="77777777" w:rsidR="00461BED" w:rsidRPr="007250F8" w:rsidRDefault="00461BED" w:rsidP="00461BED">
      <w:pPr>
        <w:spacing w:after="0" w:line="240" w:lineRule="auto"/>
        <w:ind w:left="720"/>
        <w:contextualSpacing/>
        <w:rPr>
          <w:rFonts w:ascii="Arial" w:eastAsia="Times New Roman" w:hAnsi="Arial" w:cs="Arial"/>
          <w:color w:val="auto"/>
          <w:lang w:val="es"/>
        </w:rPr>
      </w:pPr>
      <w:r w:rsidRPr="007250F8">
        <w:rPr>
          <w:rStyle w:val="Refdecomentario"/>
          <w:rFonts w:ascii="Arial" w:eastAsia="Times New Roman" w:hAnsi="Arial" w:cs="Arial"/>
          <w:color w:val="auto"/>
          <w:sz w:val="22"/>
          <w:szCs w:val="22"/>
          <w:lang w:val="es"/>
        </w:rPr>
        <w:commentReference w:id="9"/>
      </w:r>
    </w:p>
    <w:p w14:paraId="6FFF457C" w14:textId="77777777" w:rsidR="00461BED" w:rsidRPr="007250F8"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7250F8">
        <w:rPr>
          <w:rFonts w:eastAsia="Times New Roman"/>
          <w:color w:val="auto"/>
          <w:lang w:val="es"/>
        </w:rPr>
        <w:lastRenderedPageBreak/>
        <w:t xml:space="preserve">Respecto a la </w:t>
      </w:r>
      <w:r w:rsidRPr="007250F8">
        <w:rPr>
          <w:rFonts w:eastAsia="Times New Roman"/>
          <w:b/>
          <w:color w:val="auto"/>
          <w:lang w:val="es"/>
        </w:rPr>
        <w:t xml:space="preserve">identidad </w:t>
      </w:r>
      <w:r w:rsidRPr="00193CCD">
        <w:rPr>
          <w:rFonts w:eastAsia="Times New Roman"/>
          <w:b/>
          <w:color w:val="auto"/>
          <w:lang w:val="es"/>
        </w:rPr>
        <w:t>causal</w:t>
      </w:r>
      <w:r w:rsidRPr="00193CCD">
        <w:rPr>
          <w:rFonts w:eastAsia="Times New Roman"/>
          <w:color w:val="auto"/>
          <w:lang w:val="es"/>
        </w:rPr>
        <w:t>, se aprecia que en ambos procedimientos l</w:t>
      </w:r>
      <w:r>
        <w:rPr>
          <w:rFonts w:eastAsia="Times New Roman"/>
          <w:color w:val="auto"/>
          <w:lang w:val="es"/>
        </w:rPr>
        <w:t>os</w:t>
      </w:r>
      <w:r w:rsidRPr="00193CCD">
        <w:rPr>
          <w:rFonts w:eastAsia="Times New Roman"/>
          <w:color w:val="auto"/>
          <w:lang w:val="es"/>
        </w:rPr>
        <w:t xml:space="preserve"> bien</w:t>
      </w:r>
      <w:r>
        <w:rPr>
          <w:rFonts w:eastAsia="Times New Roman"/>
          <w:color w:val="auto"/>
          <w:lang w:val="es"/>
        </w:rPr>
        <w:t>es</w:t>
      </w:r>
      <w:r w:rsidRPr="00193CCD">
        <w:rPr>
          <w:rFonts w:eastAsia="Times New Roman"/>
          <w:color w:val="auto"/>
          <w:lang w:val="es"/>
        </w:rPr>
        <w:t xml:space="preserve"> jurídico</w:t>
      </w:r>
      <w:r>
        <w:rPr>
          <w:rFonts w:eastAsia="Times New Roman"/>
          <w:color w:val="auto"/>
          <w:lang w:val="es"/>
        </w:rPr>
        <w:t>s</w:t>
      </w:r>
      <w:r w:rsidRPr="00193CCD">
        <w:rPr>
          <w:rFonts w:eastAsia="Times New Roman"/>
          <w:color w:val="auto"/>
          <w:lang w:val="es"/>
        </w:rPr>
        <w:t xml:space="preserve"> que motiva</w:t>
      </w:r>
      <w:r>
        <w:rPr>
          <w:rFonts w:eastAsia="Times New Roman"/>
          <w:color w:val="auto"/>
          <w:lang w:val="es"/>
        </w:rPr>
        <w:t>n</w:t>
      </w:r>
      <w:r w:rsidRPr="00193CCD">
        <w:rPr>
          <w:rFonts w:eastAsia="Times New Roman"/>
          <w:color w:val="auto"/>
          <w:lang w:val="es"/>
        </w:rPr>
        <w:t xml:space="preserve"> la tutela administrativa s</w:t>
      </w:r>
      <w:r>
        <w:rPr>
          <w:rFonts w:eastAsia="Times New Roman"/>
          <w:color w:val="auto"/>
          <w:lang w:val="es"/>
        </w:rPr>
        <w:t>on</w:t>
      </w:r>
      <w:r w:rsidRPr="00193CCD">
        <w:rPr>
          <w:rFonts w:eastAsia="Times New Roman"/>
          <w:color w:val="auto"/>
          <w:lang w:val="es"/>
        </w:rPr>
        <w:t xml:space="preserve"> principalmente la afectación de las expectativas del consumidor (artículos 18º y 19º del Código), la vulneración al deber de información (artículo</w:t>
      </w:r>
      <w:r>
        <w:rPr>
          <w:rFonts w:eastAsia="Times New Roman"/>
          <w:color w:val="auto"/>
          <w:lang w:val="es"/>
        </w:rPr>
        <w:t>s</w:t>
      </w:r>
      <w:r w:rsidRPr="00193CCD">
        <w:rPr>
          <w:rFonts w:eastAsia="Times New Roman"/>
          <w:color w:val="auto"/>
          <w:lang w:val="es"/>
        </w:rPr>
        <w:t xml:space="preserve"> 1º y 2º del Código) y la obligación de atender reclamos (artículo 24º del Código).</w:t>
      </w:r>
      <w:r>
        <w:rPr>
          <w:rFonts w:eastAsia="Times New Roman"/>
          <w:color w:val="auto"/>
          <w:lang w:val="es"/>
        </w:rPr>
        <w:t xml:space="preserve"> </w:t>
      </w:r>
    </w:p>
    <w:p w14:paraId="2F198BBA" w14:textId="77777777" w:rsidR="00461BED" w:rsidRPr="007250F8" w:rsidRDefault="00461BED" w:rsidP="00461BED">
      <w:pPr>
        <w:spacing w:after="0" w:line="240" w:lineRule="auto"/>
        <w:ind w:left="567"/>
        <w:contextualSpacing/>
        <w:jc w:val="both"/>
        <w:rPr>
          <w:rFonts w:ascii="Arial" w:eastAsia="Times New Roman" w:hAnsi="Arial" w:cs="Arial"/>
          <w:color w:val="auto"/>
          <w:lang w:val="es"/>
        </w:rPr>
      </w:pPr>
    </w:p>
    <w:p w14:paraId="021224C8" w14:textId="77777777" w:rsidR="00461BED" w:rsidRPr="007250F8" w:rsidRDefault="00461BED" w:rsidP="00461BED">
      <w:pPr>
        <w:pStyle w:val="Prrafodelista"/>
        <w:widowControl w:val="0"/>
        <w:numPr>
          <w:ilvl w:val="0"/>
          <w:numId w:val="2"/>
        </w:numPr>
        <w:spacing w:line="240" w:lineRule="auto"/>
        <w:ind w:left="567" w:hanging="567"/>
        <w:jc w:val="both"/>
        <w:rPr>
          <w:rFonts w:eastAsia="Times New Roman"/>
          <w:color w:val="auto"/>
          <w:lang w:val="es"/>
        </w:rPr>
      </w:pPr>
      <w:r w:rsidRPr="007250F8">
        <w:rPr>
          <w:rFonts w:eastAsia="Times New Roman"/>
          <w:color w:val="auto"/>
          <w:lang w:val="es"/>
        </w:rPr>
        <w:t xml:space="preserve">En atención a lo expuesto, se desprende que los hechos denunciados por </w:t>
      </w:r>
      <w:r>
        <w:rPr>
          <w:rFonts w:eastAsia="Times New Roman"/>
          <w:color w:val="auto"/>
          <w:lang w:val="es"/>
        </w:rPr>
        <w:t xml:space="preserve">el señor </w:t>
      </w:r>
      <w:commentRangeStart w:id="10"/>
      <w:r>
        <w:rPr>
          <w:rFonts w:eastAsia="Times New Roman"/>
          <w:color w:val="auto"/>
          <w:lang w:val="es"/>
        </w:rPr>
        <w:t>Palacios</w:t>
      </w:r>
      <w:commentRangeEnd w:id="10"/>
      <w:r>
        <w:rPr>
          <w:rStyle w:val="Refdecomentario"/>
          <w:rFonts w:eastAsia="Times New Roman"/>
          <w:color w:val="auto"/>
          <w:sz w:val="22"/>
          <w:szCs w:val="22"/>
          <w:lang w:val="es"/>
        </w:rPr>
        <w:commentReference w:id="10"/>
      </w:r>
      <w:r>
        <w:rPr>
          <w:rFonts w:eastAsia="Times New Roman"/>
          <w:color w:val="auto"/>
          <w:lang w:val="es"/>
        </w:rPr>
        <w:t xml:space="preserve"> en el presente procedimiento </w:t>
      </w:r>
      <w:r w:rsidRPr="007250F8">
        <w:rPr>
          <w:rFonts w:eastAsia="Times New Roman"/>
          <w:color w:val="auto"/>
          <w:lang w:val="es"/>
        </w:rPr>
        <w:t xml:space="preserve">fueron materia de denuncia y de pronunciamiento en el Expediente N° </w:t>
      </w:r>
      <w:r>
        <w:rPr>
          <w:rFonts w:eastAsia="Times New Roman"/>
          <w:bCs/>
          <w:color w:val="auto"/>
          <w:lang w:val="es"/>
        </w:rPr>
        <w:t>1650</w:t>
      </w:r>
      <w:r w:rsidRPr="007250F8">
        <w:rPr>
          <w:rFonts w:eastAsia="Times New Roman"/>
          <w:bCs/>
          <w:color w:val="auto"/>
          <w:lang w:val="es"/>
        </w:rPr>
        <w:t>-202</w:t>
      </w:r>
      <w:r>
        <w:rPr>
          <w:rFonts w:eastAsia="Times New Roman"/>
          <w:bCs/>
          <w:color w:val="auto"/>
          <w:lang w:val="es"/>
        </w:rPr>
        <w:t>2</w:t>
      </w:r>
      <w:r w:rsidRPr="007250F8">
        <w:rPr>
          <w:rFonts w:eastAsia="Times New Roman"/>
          <w:bCs/>
          <w:color w:val="auto"/>
          <w:lang w:val="es"/>
        </w:rPr>
        <w:t>/CC</w:t>
      </w:r>
      <w:r>
        <w:rPr>
          <w:rFonts w:eastAsia="Times New Roman"/>
          <w:bCs/>
          <w:color w:val="auto"/>
          <w:lang w:val="es"/>
        </w:rPr>
        <w:t>1</w:t>
      </w:r>
      <w:r w:rsidRPr="007250F8">
        <w:rPr>
          <w:rFonts w:eastAsia="Times New Roman"/>
          <w:color w:val="auto"/>
          <w:lang w:val="es"/>
        </w:rPr>
        <w:t xml:space="preserve">; por lo que, a criterio de este </w:t>
      </w:r>
      <w:r>
        <w:rPr>
          <w:rFonts w:eastAsia="Times New Roman"/>
          <w:color w:val="auto"/>
          <w:lang w:val="es"/>
        </w:rPr>
        <w:t>Despacho,</w:t>
      </w:r>
      <w:r w:rsidRPr="007250F8">
        <w:rPr>
          <w:rFonts w:eastAsia="Times New Roman"/>
          <w:color w:val="auto"/>
          <w:lang w:val="es"/>
        </w:rPr>
        <w:t xml:space="preserve"> se ha configurado la triple identidad del principio </w:t>
      </w:r>
      <w:r w:rsidRPr="007250F8">
        <w:rPr>
          <w:rFonts w:eastAsia="Times New Roman"/>
          <w:i/>
          <w:color w:val="auto"/>
          <w:lang w:val="es"/>
        </w:rPr>
        <w:t>Non Bis In Ídem</w:t>
      </w:r>
      <w:r w:rsidRPr="007250F8">
        <w:rPr>
          <w:rFonts w:eastAsia="Times New Roman"/>
          <w:color w:val="auto"/>
          <w:lang w:val="es"/>
        </w:rPr>
        <w:t>, conforme al examen de antes referido.</w:t>
      </w:r>
    </w:p>
    <w:p w14:paraId="0D19C7B4" w14:textId="77777777" w:rsidR="00461BED" w:rsidRDefault="00461BED" w:rsidP="00461BED">
      <w:pPr>
        <w:spacing w:after="0" w:line="240" w:lineRule="auto"/>
        <w:jc w:val="both"/>
        <w:rPr>
          <w:rFonts w:ascii="Arial" w:hAnsi="Arial" w:cs="Arial"/>
          <w:bCs/>
          <w:u w:val="single"/>
          <w:lang w:val="es"/>
        </w:rPr>
      </w:pPr>
    </w:p>
    <w:p w14:paraId="310EFCF7" w14:textId="77777777" w:rsidR="00461BED" w:rsidRPr="008314F7" w:rsidRDefault="00461BED" w:rsidP="00461BED">
      <w:pPr>
        <w:pStyle w:val="Prrafodelista"/>
        <w:widowControl w:val="0"/>
        <w:numPr>
          <w:ilvl w:val="0"/>
          <w:numId w:val="2"/>
        </w:numPr>
        <w:spacing w:line="240" w:lineRule="auto"/>
        <w:ind w:left="567" w:hanging="567"/>
        <w:jc w:val="both"/>
        <w:rPr>
          <w:rFonts w:eastAsia="Times New Roman"/>
          <w:bCs/>
        </w:rPr>
      </w:pPr>
      <w:r w:rsidRPr="00BB1359">
        <w:rPr>
          <w:rStyle w:val="normaltextrun"/>
          <w:bdr w:val="none" w:sz="0" w:space="0" w:color="auto" w:frame="1"/>
        </w:rPr>
        <w:t>P</w:t>
      </w:r>
      <w:r w:rsidRPr="00BB1359">
        <w:t xml:space="preserve">or lo expuesto, </w:t>
      </w:r>
      <w:r>
        <w:t>esta Secretaría Técnica</w:t>
      </w:r>
      <w:bookmarkStart w:id="11" w:name="_Hlk136244454"/>
      <w:r>
        <w:rPr>
          <w:bCs/>
        </w:rPr>
        <w:t xml:space="preserve"> </w:t>
      </w:r>
      <w:commentRangeStart w:id="12"/>
      <w:commentRangeStart w:id="13"/>
      <w:r>
        <w:rPr>
          <w:bCs/>
        </w:rPr>
        <w:t>recomienda declarar</w:t>
      </w:r>
      <w:commentRangeEnd w:id="12"/>
      <w:r w:rsidRPr="007250F8">
        <w:rPr>
          <w:rStyle w:val="Refdecomentario"/>
          <w:rFonts w:eastAsia="Times New Roman"/>
          <w:color w:val="auto"/>
          <w:sz w:val="22"/>
          <w:szCs w:val="22"/>
          <w:lang w:val="es"/>
        </w:rPr>
        <w:commentReference w:id="12"/>
      </w:r>
      <w:commentRangeEnd w:id="13"/>
      <w:r w:rsidRPr="007250F8">
        <w:rPr>
          <w:rStyle w:val="Refdecomentario"/>
          <w:rFonts w:eastAsia="Times New Roman"/>
          <w:color w:val="auto"/>
          <w:sz w:val="22"/>
          <w:szCs w:val="22"/>
          <w:lang w:val="es"/>
        </w:rPr>
        <w:commentReference w:id="13"/>
      </w:r>
      <w:r w:rsidRPr="007250F8">
        <w:rPr>
          <w:rFonts w:eastAsia="Times New Roman"/>
          <w:color w:val="auto"/>
          <w:lang w:val="es"/>
        </w:rPr>
        <w:t xml:space="preserve"> improcedente la denuncia presentada por </w:t>
      </w:r>
      <w:r>
        <w:rPr>
          <w:rFonts w:eastAsia="Times New Roman"/>
          <w:color w:val="auto"/>
          <w:lang w:val="es"/>
        </w:rPr>
        <w:t>el señor Palacios contra Credicorp</w:t>
      </w:r>
      <w:r w:rsidRPr="007250F8">
        <w:rPr>
          <w:rFonts w:eastAsia="Times New Roman"/>
          <w:color w:val="auto"/>
          <w:lang w:val="es"/>
        </w:rPr>
        <w:t>,</w:t>
      </w:r>
      <w:r>
        <w:rPr>
          <w:color w:val="auto"/>
          <w:lang w:val="es"/>
        </w:rPr>
        <w:t xml:space="preserve"> </w:t>
      </w:r>
      <w:r w:rsidRPr="007250F8">
        <w:rPr>
          <w:rFonts w:eastAsia="Times New Roman"/>
          <w:color w:val="auto"/>
          <w:lang w:val="es"/>
        </w:rPr>
        <w:t xml:space="preserve">toda vez que, se ha verificado la concurrencia de la identidad subjetiva, objetiva y causal, necesaria para la aplicación del principio </w:t>
      </w:r>
      <w:r w:rsidRPr="007250F8">
        <w:rPr>
          <w:rFonts w:eastAsia="Times New Roman"/>
          <w:i/>
          <w:color w:val="auto"/>
          <w:lang w:val="es"/>
        </w:rPr>
        <w:t>Non Bis In Ídem</w:t>
      </w:r>
      <w:r>
        <w:rPr>
          <w:bCs/>
          <w:lang w:val="es"/>
        </w:rPr>
        <w:t xml:space="preserve"> respecto de las siguientes imputaciones: </w:t>
      </w:r>
    </w:p>
    <w:p w14:paraId="270B5F86" w14:textId="77777777" w:rsidR="00461BED" w:rsidRDefault="00461BED" w:rsidP="00461BED">
      <w:pPr>
        <w:pStyle w:val="Prrafodelista"/>
        <w:spacing w:line="240" w:lineRule="auto"/>
        <w:ind w:left="1134"/>
        <w:jc w:val="both"/>
        <w:rPr>
          <w:rFonts w:eastAsia="Times New Roman"/>
          <w:bCs/>
        </w:rPr>
      </w:pPr>
    </w:p>
    <w:p w14:paraId="7A5C4D10" w14:textId="77777777" w:rsidR="00461BED" w:rsidRPr="008314F7" w:rsidRDefault="00461BED" w:rsidP="00461BED">
      <w:pPr>
        <w:pStyle w:val="Prrafodelista"/>
        <w:numPr>
          <w:ilvl w:val="3"/>
          <w:numId w:val="2"/>
        </w:numPr>
        <w:spacing w:line="240" w:lineRule="auto"/>
        <w:ind w:left="1134" w:hanging="567"/>
        <w:jc w:val="both"/>
        <w:rPr>
          <w:rFonts w:eastAsia="Times New Roman"/>
          <w:bCs/>
        </w:rPr>
      </w:pPr>
      <w:r>
        <w:rPr>
          <w:rFonts w:eastAsia="Times New Roman"/>
          <w:bCs/>
        </w:rPr>
        <w:t xml:space="preserve">Presunta </w:t>
      </w:r>
      <w:r w:rsidRPr="008314F7">
        <w:rPr>
          <w:rFonts w:eastAsia="Times New Roman"/>
          <w:bCs/>
        </w:rPr>
        <w:t xml:space="preserve">infracción de los artículos 18° y 19° </w:t>
      </w:r>
      <w:r>
        <w:rPr>
          <w:rFonts w:eastAsia="Times New Roman"/>
          <w:bCs/>
        </w:rPr>
        <w:t>del</w:t>
      </w:r>
      <w:r w:rsidRPr="008314F7">
        <w:rPr>
          <w:rFonts w:eastAsia="Times New Roman"/>
          <w:bCs/>
        </w:rPr>
        <w:t xml:space="preserve"> Código, en tanto </w:t>
      </w:r>
      <w:r>
        <w:rPr>
          <w:rFonts w:eastAsia="Times New Roman"/>
          <w:bCs/>
        </w:rPr>
        <w:t>Credicorp</w:t>
      </w:r>
      <w:commentRangeStart w:id="14"/>
      <w:commentRangeStart w:id="15"/>
      <w:r w:rsidRPr="008314F7">
        <w:rPr>
          <w:rFonts w:eastAsia="Times New Roman"/>
          <w:bCs/>
        </w:rPr>
        <w:t xml:space="preserve"> </w:t>
      </w:r>
      <w:commentRangeEnd w:id="14"/>
      <w:r w:rsidRPr="008314F7">
        <w:rPr>
          <w:rStyle w:val="Refdecomentario"/>
          <w:rFonts w:eastAsia="Times New Roman"/>
          <w:bCs/>
          <w:sz w:val="22"/>
          <w:szCs w:val="22"/>
        </w:rPr>
        <w:commentReference w:id="14"/>
      </w:r>
      <w:commentRangeEnd w:id="15"/>
      <w:r w:rsidRPr="008314F7">
        <w:rPr>
          <w:rStyle w:val="Refdecomentario"/>
          <w:rFonts w:eastAsia="Times New Roman"/>
          <w:bCs/>
          <w:sz w:val="22"/>
          <w:szCs w:val="22"/>
        </w:rPr>
        <w:commentReference w:id="15"/>
      </w:r>
      <w:r w:rsidRPr="008314F7">
        <w:rPr>
          <w:rFonts w:eastAsia="Times New Roman"/>
          <w:bCs/>
        </w:rPr>
        <w:t>habría anulado injustificadamente las solicitudes de rescate del denunciante N° AEUR$000000000003628 (por US$ 57 604.00) y N° EEUU$000000000006538 (por US$ 101 625.00), sin haber informado previamente las causales para dicho proceder.</w:t>
      </w:r>
    </w:p>
    <w:p w14:paraId="42055BE8" w14:textId="77777777" w:rsidR="00461BED" w:rsidRDefault="00461BED" w:rsidP="00461BED">
      <w:pPr>
        <w:pStyle w:val="Prrafodelista"/>
        <w:spacing w:line="240" w:lineRule="auto"/>
        <w:ind w:left="1134"/>
        <w:jc w:val="both"/>
        <w:rPr>
          <w:rFonts w:eastAsia="Times New Roman"/>
          <w:bCs/>
        </w:rPr>
      </w:pPr>
    </w:p>
    <w:p w14:paraId="62A3A387" w14:textId="77777777" w:rsidR="00461BED" w:rsidRPr="008314F7" w:rsidRDefault="00461BED" w:rsidP="00461BED">
      <w:pPr>
        <w:pStyle w:val="Prrafodelista"/>
        <w:numPr>
          <w:ilvl w:val="3"/>
          <w:numId w:val="2"/>
        </w:numPr>
        <w:spacing w:line="240" w:lineRule="auto"/>
        <w:ind w:left="1134" w:hanging="567"/>
        <w:jc w:val="both"/>
        <w:rPr>
          <w:rFonts w:eastAsia="Times New Roman"/>
          <w:bCs/>
        </w:rPr>
      </w:pPr>
      <w:r w:rsidRPr="008314F7">
        <w:rPr>
          <w:rFonts w:eastAsia="Times New Roman"/>
          <w:bCs/>
        </w:rPr>
        <w:t xml:space="preserve">Presunta infracción al numeral 24.1 del artículo 24° </w:t>
      </w:r>
      <w:r>
        <w:rPr>
          <w:rFonts w:eastAsia="Times New Roman"/>
          <w:bCs/>
        </w:rPr>
        <w:t>del</w:t>
      </w:r>
      <w:r w:rsidRPr="008314F7">
        <w:rPr>
          <w:rFonts w:eastAsia="Times New Roman"/>
          <w:bCs/>
        </w:rPr>
        <w:t xml:space="preserve"> Código, en tanto </w:t>
      </w:r>
      <w:r>
        <w:rPr>
          <w:rFonts w:eastAsia="Times New Roman"/>
          <w:bCs/>
        </w:rPr>
        <w:t>Credicorp</w:t>
      </w:r>
      <w:commentRangeStart w:id="16"/>
      <w:commentRangeEnd w:id="16"/>
      <w:r w:rsidRPr="008314F7">
        <w:rPr>
          <w:rStyle w:val="Refdecomentario"/>
          <w:rFonts w:eastAsia="Times New Roman"/>
          <w:bCs/>
          <w:sz w:val="22"/>
          <w:szCs w:val="22"/>
        </w:rPr>
        <w:commentReference w:id="16"/>
      </w:r>
      <w:r w:rsidRPr="008314F7">
        <w:rPr>
          <w:rFonts w:eastAsia="Times New Roman"/>
          <w:bCs/>
        </w:rPr>
        <w:t xml:space="preserve"> no habría atendido dentro del plazo </w:t>
      </w:r>
      <w:r>
        <w:rPr>
          <w:rFonts w:eastAsia="Times New Roman"/>
          <w:bCs/>
        </w:rPr>
        <w:t>e</w:t>
      </w:r>
      <w:r w:rsidRPr="008314F7">
        <w:rPr>
          <w:rFonts w:eastAsia="Times New Roman"/>
          <w:bCs/>
        </w:rPr>
        <w:t>l Reclamo N° C06369569 presentado por el denunciante el 25 de febrero de 2022.</w:t>
      </w:r>
    </w:p>
    <w:p w14:paraId="3AC5607D" w14:textId="77777777" w:rsidR="00461BED" w:rsidRDefault="00461BED" w:rsidP="00461BED">
      <w:pPr>
        <w:pStyle w:val="Prrafodelista"/>
        <w:spacing w:line="240" w:lineRule="auto"/>
        <w:ind w:left="1134"/>
        <w:jc w:val="both"/>
        <w:rPr>
          <w:rFonts w:eastAsia="Times New Roman"/>
          <w:bCs/>
        </w:rPr>
      </w:pPr>
    </w:p>
    <w:p w14:paraId="41136B36" w14:textId="77777777" w:rsidR="00461BED" w:rsidRPr="008314F7" w:rsidRDefault="00461BED" w:rsidP="00461BED">
      <w:pPr>
        <w:pStyle w:val="Prrafodelista"/>
        <w:numPr>
          <w:ilvl w:val="3"/>
          <w:numId w:val="2"/>
        </w:numPr>
        <w:spacing w:line="240" w:lineRule="auto"/>
        <w:ind w:left="1134" w:hanging="567"/>
        <w:jc w:val="both"/>
        <w:rPr>
          <w:rFonts w:eastAsia="Times New Roman"/>
          <w:bCs/>
        </w:rPr>
      </w:pPr>
      <w:r w:rsidRPr="008314F7">
        <w:rPr>
          <w:rFonts w:eastAsia="Times New Roman"/>
          <w:bCs/>
        </w:rPr>
        <w:t xml:space="preserve">Presunta </w:t>
      </w:r>
      <w:r w:rsidRPr="008314F7">
        <w:rPr>
          <w:rFonts w:eastAsia="Times New Roman"/>
          <w:lang w:val="es-ES"/>
        </w:rPr>
        <w:t>infracción al literal b) numeral 1.1. del artículo 1° y al artículo 2° del Código, en tanto Credicorp habría brindado información errónea al consumidor al indicarle que, ante una solicitud de rescate le sería pagado el dinero proporcional al número de cuotas retirado, cuando ello no fue así.</w:t>
      </w:r>
    </w:p>
    <w:p w14:paraId="2104BB41" w14:textId="77777777" w:rsidR="00461BED" w:rsidRPr="008314F7" w:rsidRDefault="00461BED" w:rsidP="00461BED">
      <w:pPr>
        <w:pStyle w:val="Prrafodelista"/>
        <w:spacing w:line="240" w:lineRule="auto"/>
        <w:ind w:left="1134"/>
        <w:jc w:val="both"/>
        <w:rPr>
          <w:rFonts w:eastAsia="Times New Roman"/>
          <w:bCs/>
        </w:rPr>
      </w:pPr>
    </w:p>
    <w:p w14:paraId="4D906EC6" w14:textId="77777777" w:rsidR="00461BED" w:rsidRPr="003F5FF5" w:rsidRDefault="00461BED" w:rsidP="00461BED">
      <w:pPr>
        <w:pStyle w:val="Prrafodelista"/>
        <w:numPr>
          <w:ilvl w:val="3"/>
          <w:numId w:val="2"/>
        </w:numPr>
        <w:spacing w:line="240" w:lineRule="auto"/>
        <w:ind w:left="1134" w:hanging="567"/>
        <w:jc w:val="both"/>
        <w:rPr>
          <w:rFonts w:eastAsia="Times New Roman"/>
          <w:bCs/>
        </w:rPr>
      </w:pPr>
      <w:r w:rsidRPr="008314F7">
        <w:rPr>
          <w:rFonts w:eastAsia="Times New Roman"/>
          <w:lang w:val="es-ES"/>
        </w:rPr>
        <w:t>Presunta infracción a los</w:t>
      </w:r>
      <w:r w:rsidRPr="00C9603C">
        <w:rPr>
          <w:rFonts w:eastAsia="Times New Roman"/>
          <w:lang w:val="es-ES"/>
        </w:rPr>
        <w:t xml:space="preserve"> artículos 18° y 19° del Código</w:t>
      </w:r>
      <w:r>
        <w:rPr>
          <w:rFonts w:eastAsia="Times New Roman"/>
          <w:lang w:val="es-ES"/>
        </w:rPr>
        <w:t>,</w:t>
      </w:r>
      <w:r w:rsidRPr="00C9603C">
        <w:rPr>
          <w:rFonts w:eastAsia="Times New Roman"/>
          <w:lang w:val="es-ES"/>
        </w:rPr>
        <w:t xml:space="preserve"> en tanto Credicorp habría inducido a error al denunciante al sugerirle no retirar completamente el dinero invertido en los fondos mutuos Fondos Credicorp Acciones Europa FMIV y Fondos Credicorp Capital Acciones Estados Unidos FMIV, y mantener un monto mínimo en las cuentas correspondientes, lo que habría generado la anulación de sus solicitudes de rescate</w:t>
      </w:r>
      <w:r>
        <w:rPr>
          <w:rFonts w:eastAsia="Times New Roman"/>
          <w:lang w:val="es-ES"/>
        </w:rPr>
        <w:t>.</w:t>
      </w:r>
    </w:p>
    <w:bookmarkEnd w:id="11"/>
    <w:p w14:paraId="29ABEF1F" w14:textId="77777777" w:rsidR="00B672C4" w:rsidRDefault="00B672C4"/>
    <w:sectPr w:rsidR="00B672C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oyo Legal CC1" w:date="2023-09-03T11:23:00Z" w:initials="ALC">
    <w:p w14:paraId="38F68AAE" w14:textId="77777777" w:rsidR="00461BED" w:rsidRDefault="00461BED" w:rsidP="00461BED">
      <w:pPr>
        <w:pStyle w:val="Textocomentario"/>
      </w:pPr>
      <w:r>
        <w:rPr>
          <w:rStyle w:val="Refdecomentario"/>
        </w:rPr>
        <w:annotationRef/>
      </w:r>
      <w:r>
        <w:t>Hay que colocar los numerales como (i), (ii), (iii). Sino que tu lo pones como i), ii) así. Yo lo estuve corrigiendo pero ya me  aburrí jeje</w:t>
      </w:r>
    </w:p>
  </w:comment>
  <w:comment w:id="1" w:author="Daniela Patricia Acevedo Vasquez" w:date="2023-09-07T08:07:00Z" w:initials="DPAV">
    <w:p w14:paraId="65330C80" w14:textId="77777777" w:rsidR="00461BED" w:rsidRDefault="00461BED" w:rsidP="00461BED">
      <w:pPr>
        <w:pStyle w:val="Textocomentario"/>
      </w:pPr>
      <w:r>
        <w:rPr>
          <w:rStyle w:val="Refdecomentario"/>
        </w:rPr>
        <w:annotationRef/>
      </w:r>
      <w:r>
        <w:t>Jajaja oki ya lo corregí, gracias Andresito</w:t>
      </w:r>
    </w:p>
  </w:comment>
  <w:comment w:id="2" w:author="Apoyo Legal CC1" w:date="2023-09-03T11:28:00Z" w:initials="ALC">
    <w:p w14:paraId="72737BCA" w14:textId="77777777" w:rsidR="00461BED" w:rsidRDefault="00461BED" w:rsidP="00461BED">
      <w:pPr>
        <w:pStyle w:val="Textocomentario"/>
      </w:pPr>
      <w:r>
        <w:rPr>
          <w:rStyle w:val="Refdecomentario"/>
        </w:rPr>
        <w:annotationRef/>
      </w:r>
      <w:r>
        <w:t xml:space="preserve">La cual fue tramitada </w:t>
      </w:r>
    </w:p>
  </w:comment>
  <w:comment w:id="3" w:author="Apoyo Legal CC1" w:date="2023-09-03T11:36:00Z" w:initials="ALC">
    <w:p w14:paraId="5360E6CC" w14:textId="77777777" w:rsidR="00461BED" w:rsidRDefault="00461BED" w:rsidP="00461BED">
      <w:pPr>
        <w:pStyle w:val="Textocomentario"/>
      </w:pPr>
      <w:r>
        <w:rPr>
          <w:rStyle w:val="Refdecomentario"/>
        </w:rPr>
        <w:annotationRef/>
      </w:r>
      <w:r>
        <w:t xml:space="preserve">Habría que incluir algunos sic o, en todo caso, hay que ajustar la redacción para que se entienda bien a donde apunta la imputación. </w:t>
      </w:r>
    </w:p>
  </w:comment>
  <w:comment w:id="4" w:author="Daniela Patricia Acevedo Vasquez" w:date="2023-09-07T08:25:00Z" w:initials="DPAV">
    <w:p w14:paraId="47830809" w14:textId="77777777" w:rsidR="00461BED" w:rsidRDefault="00461BED" w:rsidP="00461BED">
      <w:pPr>
        <w:pStyle w:val="Textocomentario"/>
      </w:pPr>
      <w:r>
        <w:rPr>
          <w:rStyle w:val="Refdecomentario"/>
        </w:rPr>
        <w:annotationRef/>
      </w:r>
      <w:r>
        <w:t>Oki, se ajustó la redacción</w:t>
      </w:r>
    </w:p>
  </w:comment>
  <w:comment w:id="5" w:author="Apoyo Legal CC1" w:date="2023-09-03T11:37:00Z" w:initials="ALC">
    <w:p w14:paraId="08D818A4" w14:textId="77777777" w:rsidR="00461BED" w:rsidRDefault="00461BED" w:rsidP="00461BED">
      <w:pPr>
        <w:pStyle w:val="Textocomentario"/>
      </w:pPr>
      <w:r>
        <w:rPr>
          <w:rStyle w:val="Refdecomentario"/>
        </w:rPr>
        <w:annotationRef/>
      </w:r>
      <w:r>
        <w:t>La plancha esta así? Xq en realidad el enfoque debería ser xq las 2 partes son las mismas, pero acá solo haces mención al denunciado.</w:t>
      </w:r>
    </w:p>
  </w:comment>
  <w:comment w:id="6" w:author="Daniela Patricia Acevedo Vasquez" w:date="2023-09-07T09:40:00Z" w:initials="DPAV">
    <w:p w14:paraId="6535F71C" w14:textId="77777777" w:rsidR="00461BED" w:rsidRDefault="00461BED" w:rsidP="00461BED">
      <w:pPr>
        <w:pStyle w:val="Textocomentario"/>
      </w:pPr>
      <w:r>
        <w:rPr>
          <w:rStyle w:val="Refdecomentario"/>
        </w:rPr>
        <w:annotationRef/>
      </w:r>
      <w:r>
        <w:t>Sí, así estaba la planchita; pero lo acabo de acomodar para incluir a las dos partes (que es lo lógico)</w:t>
      </w:r>
    </w:p>
  </w:comment>
  <w:comment w:id="7" w:author="Apoyo Legal CC1" w:date="2023-09-03T11:41:00Z" w:initials="ALC">
    <w:p w14:paraId="6255DB77" w14:textId="77777777" w:rsidR="00461BED" w:rsidRDefault="00461BED" w:rsidP="00461BED">
      <w:pPr>
        <w:pStyle w:val="Textocomentario"/>
      </w:pPr>
      <w:r>
        <w:rPr>
          <w:rStyle w:val="Refdecomentario"/>
        </w:rPr>
        <w:annotationRef/>
      </w:r>
      <w:r>
        <w:t>En el presente caso el señor ****** denunció que *********** (desarrolla el numeral (i) ); sin embargo, conforme se aprecia del cuadro comparativo este mismo supuesto infractor fue materia de pronunciamiento en el expediente Nº 1650-2022/CC1 mediante Resolución Nº **************.</w:t>
      </w:r>
    </w:p>
    <w:p w14:paraId="12D14C75" w14:textId="77777777" w:rsidR="00461BED" w:rsidRDefault="00461BED" w:rsidP="00461BED">
      <w:pPr>
        <w:pStyle w:val="Textocomentario"/>
      </w:pPr>
      <w:r>
        <w:t xml:space="preserve">Explica un poco xq el supuesto recogido en este procedimiento en la imputación (i) y que subrayado, es lo mismo que lo que se recogió en el item (b) de la primera imputación del procedimiento anterior. </w:t>
      </w:r>
    </w:p>
    <w:p w14:paraId="026EF162" w14:textId="77777777" w:rsidR="00461BED" w:rsidRDefault="00461BED" w:rsidP="00461BED">
      <w:pPr>
        <w:pStyle w:val="Textocomentario"/>
      </w:pPr>
    </w:p>
    <w:p w14:paraId="752EFE03" w14:textId="77777777" w:rsidR="00461BED" w:rsidRDefault="00461BED" w:rsidP="00461BED">
      <w:pPr>
        <w:pStyle w:val="Textocomentario"/>
      </w:pPr>
      <w:r>
        <w:t>Con eso vas a decir que hay identidad objetiva.</w:t>
      </w:r>
    </w:p>
    <w:p w14:paraId="26D3A8E3" w14:textId="77777777" w:rsidR="00461BED" w:rsidRDefault="00461BED" w:rsidP="00461BED">
      <w:pPr>
        <w:pStyle w:val="Textocomentario"/>
      </w:pPr>
    </w:p>
    <w:p w14:paraId="2102D752" w14:textId="77777777" w:rsidR="00461BED" w:rsidRDefault="00461BED" w:rsidP="00461BED">
      <w:pPr>
        <w:pStyle w:val="Textocomentario"/>
      </w:pPr>
      <w:r>
        <w:t xml:space="preserve">Sobre la 2da imputación, igual, tienes que decir que en el procedimiento anterior denunció ********** y que lo mismo ha denunciado en el presente caso, con lo cual sobre esa imputación se configura la identidad objetiva. </w:t>
      </w:r>
    </w:p>
    <w:p w14:paraId="050B29E0" w14:textId="77777777" w:rsidR="00461BED" w:rsidRDefault="00461BED" w:rsidP="00461BED">
      <w:pPr>
        <w:pStyle w:val="Textocomentario"/>
      </w:pPr>
    </w:p>
    <w:p w14:paraId="18523BFC" w14:textId="77777777" w:rsidR="00461BED" w:rsidRDefault="00461BED" w:rsidP="00461BED">
      <w:pPr>
        <w:pStyle w:val="Textocomentario"/>
      </w:pPr>
      <w:r>
        <w:t xml:space="preserve">Sobre la 3ra imputación, tienes que decir que en el procedimiento anterior denunció y en el presente procedimiento denunció ********. Tienes que desarrollar porque se está denunciando lo mismo en ambos procedimientos. Te lo digo porque en el caso anterior se imputa un tema de que le habrían dicho que no había causal de anulación o algo así. Al final todo apunta a lo mismo que es que se le habría dicho que el pago iba en proporción a las cuotas, pero que ello no ocurrió. Pero si tienes que ser un poquito más explicita. </w:t>
      </w:r>
    </w:p>
    <w:p w14:paraId="25D40292" w14:textId="77777777" w:rsidR="00461BED" w:rsidRDefault="00461BED" w:rsidP="00461BED">
      <w:pPr>
        <w:pStyle w:val="Textocomentario"/>
      </w:pPr>
    </w:p>
    <w:p w14:paraId="51737494" w14:textId="77777777" w:rsidR="00461BED" w:rsidRDefault="00461BED" w:rsidP="00461BED">
      <w:pPr>
        <w:pStyle w:val="Textocomentario"/>
      </w:pPr>
      <w:r>
        <w:t xml:space="preserve">Sobre la 4ta imputación, tienes que decir que has advertido que en el procedimiento anterior y en este procedimiento los hechos son los mismos. Acá es lo mismo, así que plano. </w:t>
      </w:r>
    </w:p>
    <w:p w14:paraId="554C2DED" w14:textId="77777777" w:rsidR="00461BED" w:rsidRDefault="00461BED" w:rsidP="00461BED">
      <w:pPr>
        <w:pStyle w:val="Textocomentario"/>
      </w:pPr>
    </w:p>
    <w:p w14:paraId="668AC6F8" w14:textId="77777777" w:rsidR="00461BED" w:rsidRDefault="00461BED" w:rsidP="00461BED">
      <w:pPr>
        <w:pStyle w:val="Textocomentario"/>
      </w:pPr>
      <w:r>
        <w:t xml:space="preserve">Entonces, después de haber argumentado eso, tienes que decir que has advertido que se ha configura la identidad objetiva sobre cada uno de los hechos antes señalados. </w:t>
      </w:r>
    </w:p>
    <w:p w14:paraId="75000B2E" w14:textId="77777777" w:rsidR="00461BED" w:rsidRDefault="00461BED" w:rsidP="00461BED">
      <w:pPr>
        <w:pStyle w:val="Textocomentario"/>
      </w:pPr>
    </w:p>
  </w:comment>
  <w:comment w:id="8" w:author="Daniela Patricia Acevedo Vasquez" w:date="2023-09-07T10:47:00Z" w:initials="DPAV">
    <w:p w14:paraId="1DB9E3EA" w14:textId="77777777" w:rsidR="00461BED" w:rsidRDefault="00461BED" w:rsidP="00461BED">
      <w:pPr>
        <w:pStyle w:val="Textocomentario"/>
      </w:pPr>
      <w:r>
        <w:rPr>
          <w:rStyle w:val="Refdecomentario"/>
        </w:rPr>
        <w:annotationRef/>
      </w:r>
      <w:r>
        <w:t>Oki, se agregó</w:t>
      </w:r>
    </w:p>
  </w:comment>
  <w:comment w:id="9" w:author="Apoyo Legal CC1" w:date="2023-09-03T12:04:00Z" w:initials="ALC">
    <w:p w14:paraId="7F6959C0" w14:textId="77777777" w:rsidR="00461BED" w:rsidRDefault="00461BED" w:rsidP="00461BED">
      <w:pPr>
        <w:pStyle w:val="Textocomentario"/>
      </w:pPr>
      <w:r>
        <w:rPr>
          <w:rStyle w:val="Refdecomentario"/>
        </w:rPr>
        <w:annotationRef/>
      </w:r>
      <w:r>
        <w:t>Desarrollo conforme a lo de arriba. Si tienes dudas, avisa.</w:t>
      </w:r>
    </w:p>
  </w:comment>
  <w:comment w:id="10" w:author="Apoyo Legal CC1" w:date="2023-09-03T12:05:00Z" w:initials="ALC">
    <w:p w14:paraId="07A5217A" w14:textId="77777777" w:rsidR="00461BED" w:rsidRDefault="00461BED" w:rsidP="00461BED">
      <w:pPr>
        <w:pStyle w:val="Textocomentario"/>
      </w:pPr>
      <w:r>
        <w:rPr>
          <w:rStyle w:val="Refdecomentario"/>
        </w:rPr>
        <w:annotationRef/>
      </w:r>
      <w:r>
        <w:t>En el presente procedimiento</w:t>
      </w:r>
    </w:p>
  </w:comment>
  <w:comment w:id="12" w:author="Apoyo Legal CC1" w:date="2023-09-03T12:06:00Z" w:initials="ALC">
    <w:p w14:paraId="6501E936" w14:textId="77777777" w:rsidR="00461BED" w:rsidRDefault="00461BED" w:rsidP="00461BED">
      <w:pPr>
        <w:pStyle w:val="Textocomentario"/>
      </w:pPr>
      <w:r>
        <w:rPr>
          <w:rStyle w:val="Refdecomentario"/>
        </w:rPr>
        <w:annotationRef/>
      </w:r>
      <w:r>
        <w:t>Recomienda declarar (mejor no?, que opinas?)</w:t>
      </w:r>
    </w:p>
  </w:comment>
  <w:comment w:id="13" w:author="Daniela Patricia Acevedo Vasquez" w:date="2023-09-07T08:10:00Z" w:initials="DPAV">
    <w:p w14:paraId="155C96AF" w14:textId="77777777" w:rsidR="00461BED" w:rsidRDefault="00461BED" w:rsidP="00461BED">
      <w:pPr>
        <w:pStyle w:val="Textocomentario"/>
      </w:pPr>
      <w:r>
        <w:rPr>
          <w:rStyle w:val="Refdecomentario"/>
        </w:rPr>
        <w:annotationRef/>
      </w:r>
      <w:r>
        <w:t>Jaja oka, se varió</w:t>
      </w:r>
    </w:p>
  </w:comment>
  <w:comment w:id="14" w:author="Apoyo Legal CC1" w:date="2023-09-03T12:08:00Z" w:initials="ALC">
    <w:p w14:paraId="1C0D77CA" w14:textId="77777777" w:rsidR="00461BED" w:rsidRDefault="00461BED" w:rsidP="00461BED">
      <w:pPr>
        <w:pStyle w:val="Textocomentario"/>
      </w:pPr>
      <w:r>
        <w:rPr>
          <w:rStyle w:val="Refdecomentario"/>
        </w:rPr>
        <w:annotationRef/>
      </w:r>
      <w:r>
        <w:t>¿Cual?</w:t>
      </w:r>
    </w:p>
  </w:comment>
  <w:comment w:id="15" w:author="Daniela Patricia Acevedo Vasquez" w:date="2023-09-07T08:11:00Z" w:initials="DPAV">
    <w:p w14:paraId="4BB94D69" w14:textId="77777777" w:rsidR="00461BED" w:rsidRDefault="00461BED" w:rsidP="00461BED">
      <w:pPr>
        <w:pStyle w:val="Textocomentario"/>
      </w:pPr>
      <w:r>
        <w:rPr>
          <w:rStyle w:val="Refdecomentario"/>
        </w:rPr>
        <w:annotationRef/>
      </w:r>
      <w:r>
        <w:t>Se precisó</w:t>
      </w:r>
    </w:p>
  </w:comment>
  <w:comment w:id="16" w:author="Apoyo Legal CC1" w:date="2023-09-03T12:08:00Z" w:initials="ALC">
    <w:p w14:paraId="1EDB847F" w14:textId="77777777" w:rsidR="00461BED" w:rsidRDefault="00461BED" w:rsidP="00461BED">
      <w:pPr>
        <w:pStyle w:val="Textocomentario"/>
      </w:pPr>
      <w:r>
        <w:rPr>
          <w:rStyle w:val="Refdecomentario"/>
        </w:rPr>
        <w:annotationRef/>
      </w:r>
      <w:r>
        <w:t>¿Cuál?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68AAE" w15:done="1"/>
  <w15:commentEx w15:paraId="65330C80" w15:paraIdParent="38F68AAE" w15:done="1"/>
  <w15:commentEx w15:paraId="72737BCA" w15:done="1"/>
  <w15:commentEx w15:paraId="5360E6CC" w15:done="1"/>
  <w15:commentEx w15:paraId="47830809" w15:paraIdParent="5360E6CC" w15:done="1"/>
  <w15:commentEx w15:paraId="08D818A4" w15:done="1"/>
  <w15:commentEx w15:paraId="6535F71C" w15:paraIdParent="08D818A4" w15:done="1"/>
  <w15:commentEx w15:paraId="75000B2E" w15:done="1"/>
  <w15:commentEx w15:paraId="1DB9E3EA" w15:paraIdParent="75000B2E" w15:done="1"/>
  <w15:commentEx w15:paraId="7F6959C0" w15:done="1"/>
  <w15:commentEx w15:paraId="07A5217A" w15:done="1"/>
  <w15:commentEx w15:paraId="6501E936" w15:done="1"/>
  <w15:commentEx w15:paraId="155C96AF" w15:paraIdParent="6501E936" w15:done="1"/>
  <w15:commentEx w15:paraId="1C0D77CA" w15:done="1"/>
  <w15:commentEx w15:paraId="4BB94D69" w15:paraIdParent="1C0D77CA" w15:done="1"/>
  <w15:commentEx w15:paraId="1EDB847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B6986" w16cex:dateUtc="2023-09-03T16:23:00Z"/>
  <w16cex:commentExtensible w16cex:durableId="28A40332" w16cex:dateUtc="2023-09-07T13:07:00Z"/>
  <w16cex:commentExtensible w16cex:durableId="54937D69" w16cex:dateUtc="2023-09-03T16:28:00Z"/>
  <w16cex:commentExtensible w16cex:durableId="556DD629" w16cex:dateUtc="2023-09-03T16:36:00Z"/>
  <w16cex:commentExtensible w16cex:durableId="28A4075D" w16cex:dateUtc="2023-09-07T13:25:00Z"/>
  <w16cex:commentExtensible w16cex:durableId="69D3B6EA" w16cex:dateUtc="2023-09-03T16:37:00Z"/>
  <w16cex:commentExtensible w16cex:durableId="28A4190C" w16cex:dateUtc="2023-09-07T14:40:00Z"/>
  <w16cex:commentExtensible w16cex:durableId="2B6252BD" w16cex:dateUtc="2023-09-03T16:41:00Z"/>
  <w16cex:commentExtensible w16cex:durableId="28A428CE" w16cex:dateUtc="2023-09-07T15:47:00Z"/>
  <w16cex:commentExtensible w16cex:durableId="56AB2923" w16cex:dateUtc="2023-09-03T17:04:00Z"/>
  <w16cex:commentExtensible w16cex:durableId="599DACB4" w16cex:dateUtc="2023-09-03T17:05:00Z"/>
  <w16cex:commentExtensible w16cex:durableId="26EE43E7" w16cex:dateUtc="2023-09-03T17:06:00Z"/>
  <w16cex:commentExtensible w16cex:durableId="28A403E8" w16cex:dateUtc="2023-09-07T13:10:00Z"/>
  <w16cex:commentExtensible w16cex:durableId="4A1F72AB" w16cex:dateUtc="2023-09-03T17:08:00Z"/>
  <w16cex:commentExtensible w16cex:durableId="28A4041D" w16cex:dateUtc="2023-09-07T13:11:00Z"/>
  <w16cex:commentExtensible w16cex:durableId="60A9BEA9" w16cex:dateUtc="2023-09-03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68AAE" w16cid:durableId="516B6986"/>
  <w16cid:commentId w16cid:paraId="65330C80" w16cid:durableId="28A40332"/>
  <w16cid:commentId w16cid:paraId="72737BCA" w16cid:durableId="54937D69"/>
  <w16cid:commentId w16cid:paraId="5360E6CC" w16cid:durableId="556DD629"/>
  <w16cid:commentId w16cid:paraId="47830809" w16cid:durableId="28A4075D"/>
  <w16cid:commentId w16cid:paraId="08D818A4" w16cid:durableId="69D3B6EA"/>
  <w16cid:commentId w16cid:paraId="6535F71C" w16cid:durableId="28A4190C"/>
  <w16cid:commentId w16cid:paraId="75000B2E" w16cid:durableId="2B6252BD"/>
  <w16cid:commentId w16cid:paraId="1DB9E3EA" w16cid:durableId="28A428CE"/>
  <w16cid:commentId w16cid:paraId="7F6959C0" w16cid:durableId="56AB2923"/>
  <w16cid:commentId w16cid:paraId="07A5217A" w16cid:durableId="599DACB4"/>
  <w16cid:commentId w16cid:paraId="6501E936" w16cid:durableId="26EE43E7"/>
  <w16cid:commentId w16cid:paraId="155C96AF" w16cid:durableId="28A403E8"/>
  <w16cid:commentId w16cid:paraId="1C0D77CA" w16cid:durableId="4A1F72AB"/>
  <w16cid:commentId w16cid:paraId="4BB94D69" w16cid:durableId="28A4041D"/>
  <w16cid:commentId w16cid:paraId="1EDB847F" w16cid:durableId="60A9BE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974F" w14:textId="77777777" w:rsidR="00482421" w:rsidRDefault="00482421" w:rsidP="00461BED">
      <w:pPr>
        <w:spacing w:after="0" w:line="240" w:lineRule="auto"/>
      </w:pPr>
      <w:r>
        <w:separator/>
      </w:r>
    </w:p>
  </w:endnote>
  <w:endnote w:type="continuationSeparator" w:id="0">
    <w:p w14:paraId="2FC19A48" w14:textId="77777777" w:rsidR="00482421" w:rsidRDefault="00482421" w:rsidP="0046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3F3E" w14:textId="77777777" w:rsidR="00482421" w:rsidRDefault="00482421" w:rsidP="00461BED">
      <w:pPr>
        <w:spacing w:after="0" w:line="240" w:lineRule="auto"/>
      </w:pPr>
      <w:r>
        <w:separator/>
      </w:r>
    </w:p>
  </w:footnote>
  <w:footnote w:type="continuationSeparator" w:id="0">
    <w:p w14:paraId="53DE51A1" w14:textId="77777777" w:rsidR="00482421" w:rsidRDefault="00482421" w:rsidP="00461BED">
      <w:pPr>
        <w:spacing w:after="0" w:line="240" w:lineRule="auto"/>
      </w:pPr>
      <w:r>
        <w:continuationSeparator/>
      </w:r>
    </w:p>
  </w:footnote>
  <w:footnote w:id="1">
    <w:p w14:paraId="6676BD53" w14:textId="77777777" w:rsidR="00461BED" w:rsidRPr="0054182C" w:rsidRDefault="00461BED" w:rsidP="00461BED">
      <w:pPr>
        <w:spacing w:after="0" w:line="240" w:lineRule="auto"/>
        <w:ind w:left="567" w:hanging="567"/>
        <w:jc w:val="both"/>
        <w:rPr>
          <w:rFonts w:ascii="Arial" w:hAnsi="Arial" w:cs="Arial"/>
          <w:sz w:val="16"/>
          <w:szCs w:val="16"/>
        </w:rPr>
      </w:pPr>
      <w:r w:rsidRPr="0054182C">
        <w:rPr>
          <w:rFonts w:ascii="Arial" w:hAnsi="Arial" w:cs="Arial"/>
          <w:sz w:val="16"/>
          <w:szCs w:val="16"/>
          <w:vertAlign w:val="superscript"/>
        </w:rPr>
        <w:footnoteRef/>
      </w:r>
      <w:r w:rsidRPr="0054182C">
        <w:rPr>
          <w:rFonts w:ascii="Arial" w:hAnsi="Arial" w:cs="Arial"/>
          <w:sz w:val="16"/>
          <w:szCs w:val="16"/>
        </w:rPr>
        <w:t xml:space="preserve"> </w:t>
      </w:r>
      <w:r w:rsidRPr="0054182C">
        <w:rPr>
          <w:rFonts w:ascii="Arial" w:hAnsi="Arial" w:cs="Arial"/>
          <w:sz w:val="16"/>
          <w:szCs w:val="16"/>
        </w:rPr>
        <w:tab/>
      </w:r>
      <w:r w:rsidRPr="0054182C">
        <w:rPr>
          <w:rFonts w:ascii="Arial" w:hAnsi="Arial" w:cs="Arial"/>
          <w:b/>
          <w:sz w:val="16"/>
          <w:szCs w:val="16"/>
        </w:rPr>
        <w:t>CONSTITUCIÓN POLÍTICA DEL PERÚ, publicada el 30 de diciembre de 1193.</w:t>
      </w:r>
    </w:p>
    <w:p w14:paraId="7449F40A" w14:textId="77777777" w:rsidR="00461BED" w:rsidRPr="0054182C" w:rsidRDefault="00461BED" w:rsidP="00461BED">
      <w:pPr>
        <w:spacing w:after="0" w:line="240" w:lineRule="auto"/>
        <w:ind w:firstLine="567"/>
        <w:jc w:val="both"/>
        <w:rPr>
          <w:rFonts w:ascii="Arial" w:hAnsi="Arial" w:cs="Arial"/>
          <w:sz w:val="16"/>
          <w:szCs w:val="16"/>
        </w:rPr>
      </w:pPr>
      <w:r w:rsidRPr="0054182C">
        <w:rPr>
          <w:rFonts w:ascii="Arial" w:hAnsi="Arial" w:cs="Arial"/>
          <w:b/>
          <w:sz w:val="16"/>
          <w:szCs w:val="16"/>
        </w:rPr>
        <w:t>Artículo 139.-</w:t>
      </w:r>
      <w:r w:rsidRPr="0054182C">
        <w:rPr>
          <w:rFonts w:ascii="Arial" w:hAnsi="Arial" w:cs="Arial"/>
          <w:sz w:val="16"/>
          <w:szCs w:val="16"/>
        </w:rPr>
        <w:t xml:space="preserve"> Son principios y derechos de la función jurisdiccional: </w:t>
      </w:r>
    </w:p>
    <w:p w14:paraId="54240A22" w14:textId="77777777" w:rsidR="00461BED" w:rsidRPr="0054182C" w:rsidRDefault="00461BED" w:rsidP="00461BED">
      <w:pPr>
        <w:spacing w:after="0" w:line="240" w:lineRule="auto"/>
        <w:ind w:firstLine="567"/>
        <w:jc w:val="both"/>
        <w:rPr>
          <w:rFonts w:ascii="Arial" w:hAnsi="Arial" w:cs="Arial"/>
          <w:sz w:val="16"/>
          <w:szCs w:val="16"/>
        </w:rPr>
      </w:pPr>
      <w:r w:rsidRPr="0054182C">
        <w:rPr>
          <w:rFonts w:ascii="Arial" w:hAnsi="Arial" w:cs="Arial"/>
          <w:sz w:val="16"/>
          <w:szCs w:val="16"/>
        </w:rPr>
        <w:t xml:space="preserve">(…) </w:t>
      </w:r>
    </w:p>
    <w:p w14:paraId="05A5A6C7"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3. La observancia del debido proceso y la tutela jurisdiccional. Ninguna persona puede ser desviada de la jurisdicción predeterminada por la ley, ni sometida a procedimiento distinto de los previamente establecidos, ni juzgada por órganos jurisdiccionales de excepción ni por comisiones especiales creadas al efecto, cualquiera sea su denominación.</w:t>
      </w:r>
    </w:p>
    <w:p w14:paraId="3EFBCD66"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w:t>
      </w:r>
    </w:p>
    <w:p w14:paraId="5D03A93B"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13. La prohibición de revivir procesos fenecidos con resolución ejecutoriada. La amnistía, el indulto, el sobreseimiento definitivo y la prescripción producen los efectos de cosa juzgada.</w:t>
      </w:r>
    </w:p>
    <w:p w14:paraId="70801AD7" w14:textId="77777777" w:rsidR="00461BED" w:rsidRPr="0054182C" w:rsidRDefault="00461BED" w:rsidP="00461BED">
      <w:pPr>
        <w:spacing w:after="0" w:line="240" w:lineRule="auto"/>
        <w:ind w:left="567"/>
        <w:jc w:val="both"/>
        <w:rPr>
          <w:rFonts w:ascii="Arial" w:hAnsi="Arial" w:cs="Arial"/>
          <w:sz w:val="16"/>
          <w:szCs w:val="16"/>
        </w:rPr>
      </w:pPr>
    </w:p>
  </w:footnote>
  <w:footnote w:id="2">
    <w:p w14:paraId="7D92A536" w14:textId="77777777" w:rsidR="00461BED" w:rsidRPr="0054182C" w:rsidRDefault="00461BED" w:rsidP="00461BED">
      <w:pPr>
        <w:spacing w:after="0" w:line="240" w:lineRule="auto"/>
        <w:ind w:left="567" w:hanging="567"/>
        <w:jc w:val="both"/>
        <w:rPr>
          <w:rFonts w:ascii="Arial" w:hAnsi="Arial" w:cs="Arial"/>
          <w:sz w:val="16"/>
          <w:szCs w:val="16"/>
        </w:rPr>
      </w:pPr>
      <w:r w:rsidRPr="0054182C">
        <w:rPr>
          <w:rFonts w:ascii="Arial" w:hAnsi="Arial" w:cs="Arial"/>
          <w:sz w:val="16"/>
          <w:szCs w:val="16"/>
          <w:vertAlign w:val="superscript"/>
        </w:rPr>
        <w:footnoteRef/>
      </w:r>
      <w:r w:rsidRPr="0054182C">
        <w:rPr>
          <w:rFonts w:ascii="Arial" w:hAnsi="Arial" w:cs="Arial"/>
          <w:sz w:val="16"/>
          <w:szCs w:val="16"/>
        </w:rPr>
        <w:t xml:space="preserve"> </w:t>
      </w:r>
      <w:r w:rsidRPr="0054182C">
        <w:rPr>
          <w:rFonts w:ascii="Arial" w:hAnsi="Arial" w:cs="Arial"/>
          <w:sz w:val="16"/>
          <w:szCs w:val="16"/>
        </w:rPr>
        <w:tab/>
        <w:t>Sentencia del Tribunal Constitucional recaída en el Expediente Nº 2050-2002-AA del 16 de abril de 2003.</w:t>
      </w:r>
    </w:p>
    <w:p w14:paraId="7DD8F33D"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 xml:space="preserve">“2. El derecho de no ser sancionado dos veces por un mismo hecho o el de no ser procesado dos veces (ne bis in ídem), constituye un contenido implícito del derecho al debido proceso reconocido en el inciso 3) del artículo 139º de la Constitución. </w:t>
      </w:r>
    </w:p>
    <w:p w14:paraId="06F85749"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3. (…) Este principio contempla la prohibición de la aplicación de múltiples normas sancionadoras, la proscripción de ulterior juzgamiento cuando por el mismo hecho ya se haya enjuiciado en un primer proceso en el que se haya dictado una resolución con efecto de cosa juzgada.”</w:t>
      </w:r>
    </w:p>
    <w:p w14:paraId="00394332" w14:textId="77777777" w:rsidR="00461BED" w:rsidRPr="0054182C" w:rsidRDefault="00461BED" w:rsidP="00461BED">
      <w:pPr>
        <w:spacing w:after="0" w:line="240" w:lineRule="auto"/>
        <w:ind w:left="567"/>
        <w:jc w:val="both"/>
        <w:rPr>
          <w:rFonts w:ascii="Arial" w:hAnsi="Arial" w:cs="Arial"/>
          <w:sz w:val="16"/>
          <w:szCs w:val="16"/>
        </w:rPr>
      </w:pPr>
    </w:p>
  </w:footnote>
  <w:footnote w:id="3">
    <w:p w14:paraId="2FD38711" w14:textId="77777777" w:rsidR="00461BED" w:rsidRPr="0054182C" w:rsidRDefault="00461BED" w:rsidP="00461BED">
      <w:pPr>
        <w:widowControl w:val="0"/>
        <w:tabs>
          <w:tab w:val="left" w:pos="567"/>
        </w:tabs>
        <w:spacing w:after="0" w:line="240" w:lineRule="auto"/>
        <w:ind w:left="567" w:hanging="565"/>
        <w:jc w:val="both"/>
        <w:rPr>
          <w:rFonts w:ascii="Arial" w:hAnsi="Arial" w:cs="Arial"/>
          <w:b/>
          <w:sz w:val="16"/>
          <w:szCs w:val="16"/>
        </w:rPr>
      </w:pPr>
      <w:r w:rsidRPr="0054182C">
        <w:rPr>
          <w:rFonts w:ascii="Arial" w:hAnsi="Arial" w:cs="Arial"/>
          <w:sz w:val="16"/>
          <w:szCs w:val="16"/>
          <w:vertAlign w:val="superscript"/>
        </w:rPr>
        <w:footnoteRef/>
      </w:r>
      <w:r w:rsidRPr="0054182C">
        <w:rPr>
          <w:rFonts w:ascii="Arial" w:hAnsi="Arial" w:cs="Arial"/>
          <w:sz w:val="16"/>
          <w:szCs w:val="16"/>
        </w:rPr>
        <w:t xml:space="preserve">   </w:t>
      </w:r>
      <w:r w:rsidRPr="0054182C">
        <w:rPr>
          <w:rFonts w:ascii="Arial" w:hAnsi="Arial" w:cs="Arial"/>
          <w:sz w:val="16"/>
          <w:szCs w:val="16"/>
        </w:rPr>
        <w:tab/>
      </w:r>
      <w:r w:rsidRPr="0054182C">
        <w:rPr>
          <w:rFonts w:ascii="Arial" w:hAnsi="Arial" w:cs="Arial"/>
          <w:b/>
          <w:sz w:val="16"/>
          <w:szCs w:val="16"/>
        </w:rPr>
        <w:t>DECRETO SUPREMO N° 004-2019-JUS, TEXTO ÚNICO ORDENADO DE LA LEY DEL PROCEDIMIENTO ADMINISTRATIVO GENERAL, publicado el 25 de enero de 2019.</w:t>
      </w:r>
    </w:p>
    <w:p w14:paraId="60F16FF7" w14:textId="77777777" w:rsidR="00461BED" w:rsidRPr="0054182C" w:rsidRDefault="00461BED" w:rsidP="00461BED">
      <w:pPr>
        <w:spacing w:after="0" w:line="240" w:lineRule="auto"/>
        <w:ind w:left="567"/>
        <w:jc w:val="both"/>
        <w:rPr>
          <w:rFonts w:ascii="Arial" w:hAnsi="Arial" w:cs="Arial"/>
          <w:b/>
          <w:sz w:val="16"/>
          <w:szCs w:val="16"/>
        </w:rPr>
      </w:pPr>
      <w:r w:rsidRPr="0054182C">
        <w:rPr>
          <w:rFonts w:ascii="Arial" w:hAnsi="Arial" w:cs="Arial"/>
          <w:b/>
          <w:sz w:val="16"/>
          <w:szCs w:val="16"/>
        </w:rPr>
        <w:t>Artículo 246.- Principios de la potestad sancionadora administrativa</w:t>
      </w:r>
    </w:p>
    <w:p w14:paraId="29614853"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La potestad sancionadora de todas las entidades está regida adicionalmente por los siguientes principios especiales: 11. Non bis in ídem. - No se podrán imponer sucesiva o simultáneamente una pena y una sanción administrativa por el mismo hecho en los casos en que se aprecie la identidad del sujeto, hecho y fundamento.</w:t>
      </w:r>
    </w:p>
    <w:p w14:paraId="142059B8"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sz w:val="16"/>
          <w:szCs w:val="16"/>
        </w:rPr>
        <w:t>Dicha prohibición se extiende también a las sanciones administrativas, salvo la concurrencia del supuesto de continuación de infracciones a que se refiere el inciso 7.</w:t>
      </w:r>
    </w:p>
    <w:p w14:paraId="381E98D9" w14:textId="77777777" w:rsidR="00461BED" w:rsidRPr="0054182C" w:rsidRDefault="00461BED" w:rsidP="00461BED">
      <w:pPr>
        <w:spacing w:after="0" w:line="240" w:lineRule="auto"/>
        <w:ind w:left="567"/>
        <w:jc w:val="both"/>
        <w:rPr>
          <w:rFonts w:ascii="Arial" w:hAnsi="Arial" w:cs="Arial"/>
          <w:sz w:val="16"/>
          <w:szCs w:val="16"/>
        </w:rPr>
      </w:pPr>
    </w:p>
  </w:footnote>
  <w:footnote w:id="4">
    <w:p w14:paraId="08DA8EBB" w14:textId="77777777" w:rsidR="00461BED" w:rsidRPr="0054182C" w:rsidRDefault="00461BED" w:rsidP="00461BED">
      <w:pPr>
        <w:spacing w:after="0" w:line="240" w:lineRule="auto"/>
        <w:ind w:left="567" w:hanging="567"/>
        <w:jc w:val="both"/>
        <w:rPr>
          <w:rFonts w:ascii="Arial" w:hAnsi="Arial" w:cs="Arial"/>
          <w:sz w:val="16"/>
          <w:szCs w:val="16"/>
        </w:rPr>
      </w:pPr>
      <w:r w:rsidRPr="0054182C">
        <w:rPr>
          <w:rFonts w:ascii="Arial" w:hAnsi="Arial" w:cs="Arial"/>
          <w:sz w:val="16"/>
          <w:szCs w:val="16"/>
          <w:vertAlign w:val="superscript"/>
        </w:rPr>
        <w:footnoteRef/>
      </w:r>
      <w:r w:rsidRPr="0054182C">
        <w:rPr>
          <w:rFonts w:ascii="Arial" w:hAnsi="Arial" w:cs="Arial"/>
          <w:sz w:val="16"/>
          <w:szCs w:val="16"/>
        </w:rPr>
        <w:t xml:space="preserve"> </w:t>
      </w:r>
      <w:r w:rsidRPr="0054182C">
        <w:rPr>
          <w:rFonts w:ascii="Arial" w:hAnsi="Arial" w:cs="Arial"/>
          <w:sz w:val="16"/>
          <w:szCs w:val="16"/>
        </w:rPr>
        <w:tab/>
        <w:t>El Tribunal Constitucional se ha referido a ambas manifestaciones del non bis in ídem en el fundamento 19 de la Sentencia recaída en el Expediente 2050-2002-PA/TC:</w:t>
      </w:r>
    </w:p>
    <w:p w14:paraId="43A263DD"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i/>
          <w:sz w:val="16"/>
          <w:szCs w:val="16"/>
        </w:rPr>
        <w:t>“a. En su formulación material (…) expresa la imposibilidad de que recaigan dos sanciones sobre el mismo sujeto por una misma infracción, puesto que tal proceder constituiría un exceso del poder sancionador, contrario a las garantías propias del Estado de Derecho. (…)</w:t>
      </w:r>
    </w:p>
    <w:p w14:paraId="47DDFD83" w14:textId="77777777" w:rsidR="00461BED" w:rsidRPr="0054182C" w:rsidRDefault="00461BED" w:rsidP="00461BED">
      <w:pPr>
        <w:spacing w:after="0" w:line="240" w:lineRule="auto"/>
        <w:ind w:left="567"/>
        <w:jc w:val="both"/>
        <w:rPr>
          <w:rFonts w:ascii="Arial" w:hAnsi="Arial" w:cs="Arial"/>
          <w:sz w:val="16"/>
          <w:szCs w:val="16"/>
        </w:rPr>
      </w:pPr>
      <w:r w:rsidRPr="0054182C">
        <w:rPr>
          <w:rFonts w:ascii="Arial" w:hAnsi="Arial" w:cs="Arial"/>
          <w:i/>
          <w:sz w:val="16"/>
          <w:szCs w:val="16"/>
        </w:rPr>
        <w:t>b. En su vertiente procesal, tal principio significa ‘nadie puede ser juzgado dos veces por los mismos hechos’, es decir, que un mismo hecho no pueda ser objeto de dos procesos distintos o, si se quiere, que se inicien dos procesos con el mismo objeto”.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042BB"/>
    <w:multiLevelType w:val="multilevel"/>
    <w:tmpl w:val="85C09CCE"/>
    <w:lvl w:ilvl="0">
      <w:start w:val="1"/>
      <w:numFmt w:val="upperRoman"/>
      <w:lvlText w:val="%1."/>
      <w:lvlJc w:val="left"/>
      <w:pPr>
        <w:ind w:left="720" w:firstLine="0"/>
      </w:pPr>
    </w:lvl>
    <w:lvl w:ilvl="1">
      <w:start w:val="1"/>
      <w:numFmt w:val="decimal"/>
      <w:lvlText w:val="%2."/>
      <w:lvlJc w:val="left"/>
      <w:pPr>
        <w:ind w:left="3146" w:firstLine="540"/>
      </w:pPr>
      <w:rPr>
        <w:rFonts w:ascii="Arial" w:eastAsia="Arial" w:hAnsi="Arial" w:cs="Arial"/>
        <w:b w:val="0"/>
        <w:i w:val="0"/>
        <w:iCs w:val="0"/>
        <w:sz w:val="22"/>
        <w:szCs w:val="22"/>
      </w:rPr>
    </w:lvl>
    <w:lvl w:ilvl="2">
      <w:start w:val="1"/>
      <w:numFmt w:val="lowerRoman"/>
      <w:lvlText w:val="%3."/>
      <w:lvlJc w:val="right"/>
      <w:pPr>
        <w:ind w:left="2160" w:firstLine="1980"/>
      </w:pPr>
    </w:lvl>
    <w:lvl w:ilvl="3">
      <w:start w:val="1"/>
      <w:numFmt w:val="lowerRoman"/>
      <w:lvlText w:val="(%4)"/>
      <w:lvlJc w:val="left"/>
      <w:pPr>
        <w:ind w:left="2880" w:firstLine="2520"/>
      </w:pPr>
      <w:rPr>
        <w:rFonts w:hint="default"/>
        <w:b/>
        <w:bCs/>
        <w:i w:val="0"/>
        <w:iCs/>
        <w:sz w:val="22"/>
        <w:szCs w:val="22"/>
      </w:rPr>
    </w:lvl>
    <w:lvl w:ilvl="4">
      <w:start w:val="1"/>
      <w:numFmt w:val="lowerLetter"/>
      <w:lvlText w:val="%5."/>
      <w:lvlJc w:val="left"/>
      <w:pPr>
        <w:ind w:left="3600" w:firstLine="3240"/>
      </w:pPr>
      <w:rPr>
        <w:b/>
      </w:rPr>
    </w:lvl>
    <w:lvl w:ilvl="5">
      <w:start w:val="1"/>
      <w:numFmt w:val="lowerRoman"/>
      <w:lvlText w:val="(%6)"/>
      <w:lvlJc w:val="left"/>
      <w:pPr>
        <w:ind w:left="9360" w:hanging="360"/>
      </w:pPr>
      <w:rPr>
        <w:i w:val="0"/>
      </w:r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7F827C85"/>
    <w:multiLevelType w:val="multilevel"/>
    <w:tmpl w:val="9F6C9EB4"/>
    <w:lvl w:ilvl="0">
      <w:start w:val="3"/>
      <w:numFmt w:val="decimal"/>
      <w:lvlText w:val="%1."/>
      <w:lvlJc w:val="left"/>
      <w:pPr>
        <w:ind w:left="-1011" w:firstLine="2004"/>
      </w:pPr>
      <w:rPr>
        <w:rFonts w:ascii="Arial" w:eastAsia="Arial" w:hAnsi="Arial" w:cs="Arial" w:hint="default"/>
        <w:b w:val="0"/>
        <w:i w:val="0"/>
        <w:color w:val="auto"/>
        <w:sz w:val="22"/>
        <w:szCs w:val="22"/>
      </w:rPr>
    </w:lvl>
    <w:lvl w:ilvl="1">
      <w:start w:val="1"/>
      <w:numFmt w:val="lowerLetter"/>
      <w:lvlText w:val="%2."/>
      <w:lvlJc w:val="left"/>
      <w:pPr>
        <w:ind w:left="1902" w:firstLine="3444"/>
      </w:pPr>
      <w:rPr>
        <w:rFonts w:hint="default"/>
      </w:rPr>
    </w:lvl>
    <w:lvl w:ilvl="2">
      <w:start w:val="1"/>
      <w:numFmt w:val="lowerRoman"/>
      <w:lvlText w:val="%3."/>
      <w:lvlJc w:val="right"/>
      <w:pPr>
        <w:ind w:left="2622" w:firstLine="5064"/>
      </w:pPr>
      <w:rPr>
        <w:rFonts w:hint="default"/>
      </w:rPr>
    </w:lvl>
    <w:lvl w:ilvl="3">
      <w:start w:val="1"/>
      <w:numFmt w:val="lowerRoman"/>
      <w:lvlText w:val="(%4)"/>
      <w:lvlJc w:val="left"/>
      <w:pPr>
        <w:ind w:left="10026" w:hanging="360"/>
      </w:pPr>
      <w:rPr>
        <w:i w:val="0"/>
      </w:rPr>
    </w:lvl>
    <w:lvl w:ilvl="4">
      <w:start w:val="1"/>
      <w:numFmt w:val="lowerRoman"/>
      <w:lvlText w:val="(%5)"/>
      <w:lvlJc w:val="left"/>
      <w:pPr>
        <w:ind w:left="4062" w:firstLine="7764"/>
      </w:pPr>
      <w:rPr>
        <w:rFonts w:hint="default"/>
      </w:rPr>
    </w:lvl>
    <w:lvl w:ilvl="5">
      <w:start w:val="1"/>
      <w:numFmt w:val="lowerRoman"/>
      <w:lvlText w:val="%6."/>
      <w:lvlJc w:val="right"/>
      <w:pPr>
        <w:ind w:left="4782" w:firstLine="9384"/>
      </w:pPr>
      <w:rPr>
        <w:rFonts w:hint="default"/>
      </w:rPr>
    </w:lvl>
    <w:lvl w:ilvl="6">
      <w:start w:val="1"/>
      <w:numFmt w:val="decimal"/>
      <w:lvlText w:val="%7."/>
      <w:lvlJc w:val="left"/>
      <w:pPr>
        <w:ind w:left="5502" w:firstLine="10644"/>
      </w:pPr>
      <w:rPr>
        <w:rFonts w:hint="default"/>
      </w:rPr>
    </w:lvl>
    <w:lvl w:ilvl="7">
      <w:start w:val="1"/>
      <w:numFmt w:val="lowerLetter"/>
      <w:lvlText w:val="%8."/>
      <w:lvlJc w:val="left"/>
      <w:pPr>
        <w:ind w:left="6222" w:firstLine="12084"/>
      </w:pPr>
      <w:rPr>
        <w:rFonts w:hint="default"/>
      </w:rPr>
    </w:lvl>
    <w:lvl w:ilvl="8">
      <w:start w:val="1"/>
      <w:numFmt w:val="lowerRoman"/>
      <w:lvlText w:val="%9."/>
      <w:lvlJc w:val="right"/>
      <w:pPr>
        <w:ind w:left="6942" w:firstLine="13704"/>
      </w:pPr>
      <w:rPr>
        <w:rFonts w:hint="default"/>
      </w:rPr>
    </w:lvl>
  </w:abstractNum>
  <w:num w:numId="1" w16cid:durableId="710105678">
    <w:abstractNumId w:val="0"/>
  </w:num>
  <w:num w:numId="2" w16cid:durableId="8209705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rson w15:author="Daniela Patricia Acevedo Vasquez">
    <w15:presenceInfo w15:providerId="AD" w15:userId="S::dacevedo@indecopi.gob.pe::108ce0d7-bed4-43e9-a81e-14b68873e7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ED"/>
    <w:rsid w:val="001C6CBB"/>
    <w:rsid w:val="003368C5"/>
    <w:rsid w:val="00461BED"/>
    <w:rsid w:val="00482421"/>
    <w:rsid w:val="00817A7B"/>
    <w:rsid w:val="00905922"/>
    <w:rsid w:val="00A92727"/>
    <w:rsid w:val="00A92E2E"/>
    <w:rsid w:val="00B22E21"/>
    <w:rsid w:val="00B672C4"/>
    <w:rsid w:val="00C0490A"/>
    <w:rsid w:val="00CC4503"/>
    <w:rsid w:val="00DC2B14"/>
    <w:rsid w:val="00F816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B6EA"/>
  <w15:chartTrackingRefBased/>
  <w15:docId w15:val="{C88C762A-57B3-4610-BCFE-7CD53164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1BED"/>
    <w:pPr>
      <w:spacing w:after="200" w:line="276" w:lineRule="auto"/>
    </w:pPr>
    <w:rPr>
      <w:rFonts w:ascii="Calibri" w:eastAsia="Calibri" w:hAnsi="Calibri" w:cs="Calibri"/>
      <w:color w:val="000000"/>
      <w:kern w:val="0"/>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461BED"/>
    <w:pPr>
      <w:spacing w:after="0"/>
      <w:ind w:left="720"/>
      <w:contextualSpacing/>
    </w:pPr>
    <w:rPr>
      <w:rFonts w:ascii="Arial" w:eastAsia="Arial" w:hAnsi="Arial" w:cs="Arial"/>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461BED"/>
    <w:rPr>
      <w:rFonts w:ascii="Arial" w:eastAsia="Arial" w:hAnsi="Arial" w:cs="Arial"/>
      <w:color w:val="000000"/>
      <w:kern w:val="0"/>
      <w:lang w:eastAsia="es-PE"/>
      <w14:ligatures w14:val="none"/>
    </w:rPr>
  </w:style>
  <w:style w:type="character" w:customStyle="1" w:styleId="normaltextrun">
    <w:name w:val="normaltextrun"/>
    <w:basedOn w:val="Fuentedeprrafopredeter"/>
    <w:rsid w:val="00461BED"/>
  </w:style>
  <w:style w:type="character" w:styleId="Refdecomentario">
    <w:name w:val="annotation reference"/>
    <w:basedOn w:val="Fuentedeprrafopredeter"/>
    <w:uiPriority w:val="99"/>
    <w:semiHidden/>
    <w:unhideWhenUsed/>
    <w:rsid w:val="00461BED"/>
    <w:rPr>
      <w:sz w:val="16"/>
      <w:szCs w:val="16"/>
    </w:rPr>
  </w:style>
  <w:style w:type="paragraph" w:styleId="Textocomentario">
    <w:name w:val="annotation text"/>
    <w:basedOn w:val="Normal"/>
    <w:link w:val="TextocomentarioCar"/>
    <w:uiPriority w:val="99"/>
    <w:unhideWhenUsed/>
    <w:rsid w:val="00461BED"/>
    <w:pPr>
      <w:spacing w:line="240" w:lineRule="auto"/>
    </w:pPr>
    <w:rPr>
      <w:sz w:val="20"/>
      <w:szCs w:val="20"/>
    </w:rPr>
  </w:style>
  <w:style w:type="character" w:customStyle="1" w:styleId="TextocomentarioCar">
    <w:name w:val="Texto comentario Car"/>
    <w:basedOn w:val="Fuentedeprrafopredeter"/>
    <w:link w:val="Textocomentario"/>
    <w:uiPriority w:val="99"/>
    <w:rsid w:val="00461BED"/>
    <w:rPr>
      <w:rFonts w:ascii="Calibri" w:eastAsia="Calibri" w:hAnsi="Calibri" w:cs="Calibri"/>
      <w:color w:val="000000"/>
      <w:kern w:val="0"/>
      <w:sz w:val="20"/>
      <w:szCs w:val="20"/>
      <w:lang w:eastAsia="es-PE"/>
      <w14:ligatures w14:val="none"/>
    </w:rPr>
  </w:style>
  <w:style w:type="character" w:customStyle="1" w:styleId="cf01">
    <w:name w:val="cf01"/>
    <w:basedOn w:val="Fuentedeprrafopredeter"/>
    <w:rsid w:val="00461BE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2301</Words>
  <Characters>12450</Characters>
  <Application>Microsoft Office Word</Application>
  <DocSecurity>0</DocSecurity>
  <Lines>259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Patricia Acevedo Vasquez</dc:creator>
  <cp:keywords/>
  <dc:description/>
  <cp:lastModifiedBy>Apoyo Legal CC1</cp:lastModifiedBy>
  <cp:revision>3</cp:revision>
  <dcterms:created xsi:type="dcterms:W3CDTF">2023-09-07T16:15:00Z</dcterms:created>
  <dcterms:modified xsi:type="dcterms:W3CDTF">2026-02-05T19:54:00Z</dcterms:modified>
</cp:coreProperties>
</file>