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7B7AC" w14:textId="576398A7" w:rsidR="00707EB2" w:rsidRPr="00EF03FD" w:rsidRDefault="00707EB2" w:rsidP="00A0473F">
      <w:pPr>
        <w:keepNext/>
        <w:widowControl w:val="0"/>
        <w:tabs>
          <w:tab w:val="left" w:pos="567"/>
          <w:tab w:val="left" w:pos="2268"/>
        </w:tabs>
        <w:spacing w:after="0" w:line="240" w:lineRule="auto"/>
        <w:rPr>
          <w:rFonts w:ascii="Arial" w:eastAsia="Arial" w:hAnsi="Arial" w:cs="Arial"/>
          <w:i/>
          <w:iCs/>
          <w:sz w:val="18"/>
          <w:szCs w:val="18"/>
          <w:lang w:val="pt-PT"/>
        </w:rPr>
      </w:pPr>
      <w:r w:rsidRPr="00EF03FD">
        <w:rPr>
          <w:rFonts w:ascii="Arial" w:eastAsia="Arial" w:hAnsi="Arial" w:cs="Arial"/>
          <w:i/>
          <w:iCs/>
          <w:sz w:val="18"/>
          <w:szCs w:val="18"/>
          <w:lang w:val="pt-PT"/>
        </w:rPr>
        <w:t xml:space="preserve">Elaborado por: </w:t>
      </w:r>
      <w:r w:rsidR="00EF03FD" w:rsidRPr="00EF03FD">
        <w:rPr>
          <w:rFonts w:ascii="Arial" w:eastAsia="Arial" w:hAnsi="Arial" w:cs="Arial"/>
          <w:i/>
          <w:iCs/>
          <w:sz w:val="18"/>
          <w:szCs w:val="18"/>
          <w:lang w:val="pt-PT"/>
        </w:rPr>
        <w:t>David Chávez Quispe</w:t>
      </w:r>
    </w:p>
    <w:p w14:paraId="5A5E000C" w14:textId="33251E38" w:rsidR="00707EB2" w:rsidRPr="00EF03FD" w:rsidRDefault="00707EB2" w:rsidP="00A0473F">
      <w:pPr>
        <w:keepNext/>
        <w:widowControl w:val="0"/>
        <w:tabs>
          <w:tab w:val="left" w:pos="567"/>
          <w:tab w:val="left" w:pos="2268"/>
        </w:tabs>
        <w:spacing w:after="0" w:line="240" w:lineRule="auto"/>
        <w:rPr>
          <w:rFonts w:ascii="Arial" w:eastAsia="Arial" w:hAnsi="Arial" w:cs="Arial"/>
          <w:i/>
          <w:iCs/>
          <w:sz w:val="18"/>
          <w:szCs w:val="18"/>
          <w:lang w:val="pt-PT"/>
        </w:rPr>
      </w:pPr>
      <w:r w:rsidRPr="00EF03FD">
        <w:rPr>
          <w:rFonts w:ascii="Arial" w:eastAsia="Arial" w:hAnsi="Arial" w:cs="Arial"/>
          <w:i/>
          <w:iCs/>
          <w:sz w:val="18"/>
          <w:szCs w:val="18"/>
          <w:lang w:val="pt-PT"/>
        </w:rPr>
        <w:t xml:space="preserve">Supervisado por: </w:t>
      </w:r>
      <w:r w:rsidR="00032B02" w:rsidRPr="00032B02">
        <w:rPr>
          <w:rFonts w:ascii="Arial" w:eastAsia="Arial" w:hAnsi="Arial" w:cs="Arial"/>
          <w:i/>
          <w:iCs/>
          <w:sz w:val="18"/>
          <w:szCs w:val="18"/>
          <w:lang w:val="pt-PT"/>
        </w:rPr>
        <w:t>Luis Gamonal</w:t>
      </w:r>
    </w:p>
    <w:p w14:paraId="67E15EEA" w14:textId="5FA4689D" w:rsidR="00707EB2" w:rsidRPr="00EF03FD" w:rsidRDefault="00707EB2" w:rsidP="00A0473F">
      <w:pPr>
        <w:keepNext/>
        <w:widowControl w:val="0"/>
        <w:tabs>
          <w:tab w:val="left" w:pos="567"/>
          <w:tab w:val="left" w:pos="2268"/>
        </w:tabs>
        <w:spacing w:after="0" w:line="240" w:lineRule="auto"/>
        <w:rPr>
          <w:rFonts w:ascii="Arial" w:eastAsia="Arial" w:hAnsi="Arial" w:cs="Arial"/>
          <w:i/>
          <w:iCs/>
          <w:sz w:val="18"/>
          <w:szCs w:val="18"/>
        </w:rPr>
      </w:pPr>
      <w:r w:rsidRPr="00EF03FD">
        <w:rPr>
          <w:rFonts w:ascii="Arial" w:eastAsia="Arial" w:hAnsi="Arial" w:cs="Arial"/>
          <w:i/>
          <w:iCs/>
          <w:sz w:val="18"/>
          <w:szCs w:val="18"/>
        </w:rPr>
        <w:t xml:space="preserve">Equipo: </w:t>
      </w:r>
      <w:r w:rsidR="00EF03FD" w:rsidRPr="00EF03FD">
        <w:rPr>
          <w:rFonts w:ascii="Arial" w:eastAsia="Arial" w:hAnsi="Arial" w:cs="Arial"/>
          <w:i/>
          <w:iCs/>
          <w:sz w:val="18"/>
          <w:szCs w:val="18"/>
        </w:rPr>
        <w:t>Seguros</w:t>
      </w:r>
    </w:p>
    <w:p w14:paraId="7E4BEE1F" w14:textId="71DB8481" w:rsidR="00750DC8" w:rsidRPr="002960A2" w:rsidRDefault="00750DC8" w:rsidP="00A0473F">
      <w:pPr>
        <w:keepNext/>
        <w:widowControl w:val="0"/>
        <w:tabs>
          <w:tab w:val="left" w:pos="567"/>
          <w:tab w:val="left" w:pos="2268"/>
        </w:tabs>
        <w:spacing w:after="0" w:line="240" w:lineRule="auto"/>
        <w:rPr>
          <w:rFonts w:ascii="Arial" w:eastAsia="Arial" w:hAnsi="Arial" w:cs="Arial"/>
          <w:i/>
          <w:iCs/>
          <w:sz w:val="18"/>
          <w:szCs w:val="18"/>
        </w:rPr>
      </w:pPr>
      <w:r w:rsidRPr="002960A2">
        <w:rPr>
          <w:rFonts w:ascii="Arial" w:eastAsia="Arial" w:hAnsi="Arial" w:cs="Arial"/>
          <w:i/>
          <w:iCs/>
          <w:sz w:val="18"/>
          <w:szCs w:val="18"/>
        </w:rPr>
        <w:t xml:space="preserve">Vencimiento: </w:t>
      </w:r>
      <w:r w:rsidR="00D54277" w:rsidRPr="00EF03FD">
        <w:rPr>
          <w:rFonts w:ascii="Arial" w:eastAsia="Arial" w:hAnsi="Arial" w:cs="Arial"/>
          <w:i/>
          <w:iCs/>
          <w:sz w:val="18"/>
          <w:szCs w:val="18"/>
          <w:highlight w:val="cyan"/>
        </w:rPr>
        <w:t>11/09</w:t>
      </w:r>
      <w:r w:rsidRPr="00EF03FD">
        <w:rPr>
          <w:rFonts w:ascii="Arial" w:eastAsia="Arial" w:hAnsi="Arial" w:cs="Arial"/>
          <w:i/>
          <w:iCs/>
          <w:sz w:val="18"/>
          <w:szCs w:val="18"/>
          <w:highlight w:val="cyan"/>
        </w:rPr>
        <w:t>/202</w:t>
      </w:r>
      <w:r w:rsidR="00EF03FD" w:rsidRPr="00EF03FD">
        <w:rPr>
          <w:rFonts w:ascii="Arial" w:eastAsia="Arial" w:hAnsi="Arial" w:cs="Arial"/>
          <w:i/>
          <w:iCs/>
          <w:sz w:val="18"/>
          <w:szCs w:val="18"/>
          <w:highlight w:val="cyan"/>
        </w:rPr>
        <w:t>6</w:t>
      </w:r>
    </w:p>
    <w:p w14:paraId="0ABE2E8E" w14:textId="77777777" w:rsidR="00707EB2" w:rsidRPr="002960A2" w:rsidRDefault="00707EB2" w:rsidP="00A0473F">
      <w:pPr>
        <w:keepNext/>
        <w:widowControl w:val="0"/>
        <w:tabs>
          <w:tab w:val="left" w:pos="567"/>
          <w:tab w:val="left" w:pos="2268"/>
        </w:tabs>
        <w:spacing w:after="0" w:line="240" w:lineRule="auto"/>
        <w:rPr>
          <w:rFonts w:ascii="Arial" w:eastAsia="Arial" w:hAnsi="Arial" w:cs="Arial"/>
          <w:i/>
          <w:iCs/>
          <w:sz w:val="18"/>
          <w:szCs w:val="18"/>
        </w:rPr>
      </w:pPr>
    </w:p>
    <w:p w14:paraId="630E86C3" w14:textId="338C1D6F" w:rsidR="00707EB2" w:rsidRPr="002960A2" w:rsidRDefault="00707EB2" w:rsidP="00A0473F">
      <w:pPr>
        <w:keepNext/>
        <w:widowControl w:val="0"/>
        <w:tabs>
          <w:tab w:val="left" w:pos="567"/>
          <w:tab w:val="left" w:pos="2268"/>
        </w:tabs>
        <w:spacing w:after="0" w:line="240" w:lineRule="auto"/>
        <w:jc w:val="center"/>
        <w:rPr>
          <w:rFonts w:ascii="Arial" w:eastAsia="Arial" w:hAnsi="Arial" w:cs="Arial"/>
          <w:b/>
          <w:bCs/>
          <w:sz w:val="32"/>
          <w:szCs w:val="32"/>
        </w:rPr>
      </w:pPr>
      <w:r w:rsidRPr="002960A2">
        <w:rPr>
          <w:rFonts w:ascii="Arial" w:eastAsia="Arial" w:hAnsi="Arial" w:cs="Arial"/>
          <w:b/>
          <w:bCs/>
          <w:sz w:val="32"/>
          <w:szCs w:val="32"/>
        </w:rPr>
        <w:t xml:space="preserve">RESOLUCIÓN N° </w:t>
      </w:r>
      <w:r w:rsidRPr="00EF03FD">
        <w:rPr>
          <w:rFonts w:ascii="Arial" w:eastAsia="Arial" w:hAnsi="Arial" w:cs="Arial"/>
          <w:b/>
          <w:bCs/>
          <w:sz w:val="32"/>
          <w:szCs w:val="32"/>
          <w:highlight w:val="magenta"/>
        </w:rPr>
        <w:t>xxxx-202</w:t>
      </w:r>
      <w:r w:rsidR="00EF03FD" w:rsidRPr="00EF03FD">
        <w:rPr>
          <w:rFonts w:ascii="Arial" w:eastAsia="Arial" w:hAnsi="Arial" w:cs="Arial"/>
          <w:b/>
          <w:bCs/>
          <w:sz w:val="32"/>
          <w:szCs w:val="32"/>
          <w:highlight w:val="magenta"/>
        </w:rPr>
        <w:t>6</w:t>
      </w:r>
      <w:r w:rsidRPr="002960A2">
        <w:rPr>
          <w:rFonts w:ascii="Arial" w:eastAsia="Arial" w:hAnsi="Arial" w:cs="Arial"/>
          <w:b/>
          <w:bCs/>
          <w:sz w:val="32"/>
          <w:szCs w:val="32"/>
        </w:rPr>
        <w:t>/CC1</w:t>
      </w:r>
    </w:p>
    <w:p w14:paraId="5D394D77" w14:textId="77777777" w:rsidR="003904DD" w:rsidRPr="002960A2" w:rsidRDefault="003904DD" w:rsidP="00A0473F">
      <w:pPr>
        <w:keepNext/>
        <w:widowControl w:val="0"/>
        <w:tabs>
          <w:tab w:val="left" w:pos="567"/>
          <w:tab w:val="left" w:pos="2268"/>
        </w:tabs>
        <w:spacing w:after="0" w:line="240" w:lineRule="auto"/>
        <w:jc w:val="center"/>
        <w:rPr>
          <w:rFonts w:ascii="Arial" w:hAnsi="Arial" w:cs="Arial"/>
          <w:sz w:val="32"/>
          <w:szCs w:val="32"/>
        </w:rPr>
      </w:pPr>
    </w:p>
    <w:p w14:paraId="7492C1C9" w14:textId="2B313840" w:rsidR="00412185" w:rsidRPr="00D54277" w:rsidRDefault="00991970" w:rsidP="00A0473F">
      <w:pPr>
        <w:widowControl w:val="0"/>
        <w:tabs>
          <w:tab w:val="left" w:pos="1701"/>
          <w:tab w:val="left" w:pos="2127"/>
        </w:tabs>
        <w:spacing w:after="0" w:line="240" w:lineRule="auto"/>
        <w:ind w:left="2127" w:hanging="2127"/>
        <w:jc w:val="both"/>
        <w:rPr>
          <w:rFonts w:ascii="Arial" w:eastAsia="Arial Narrow" w:hAnsi="Arial" w:cs="Arial"/>
          <w:b/>
          <w:bCs/>
          <w:lang w:eastAsia="es-PE"/>
        </w:rPr>
      </w:pPr>
      <w:r w:rsidRPr="00D54277">
        <w:rPr>
          <w:rFonts w:ascii="Arial" w:eastAsia="Arial Narrow" w:hAnsi="Arial" w:cs="Arial"/>
          <w:b/>
          <w:bCs/>
          <w:lang w:eastAsia="es-PE"/>
        </w:rPr>
        <w:t>DENUNCIANTE</w:t>
      </w:r>
      <w:r w:rsidRPr="00D54277">
        <w:rPr>
          <w:rFonts w:ascii="Arial" w:eastAsia="Arial Narrow" w:hAnsi="Arial" w:cs="Arial"/>
          <w:b/>
          <w:bCs/>
          <w:lang w:eastAsia="es-PE"/>
        </w:rPr>
        <w:tab/>
        <w:t>:</w:t>
      </w:r>
      <w:r w:rsidRPr="00D54277">
        <w:rPr>
          <w:rFonts w:ascii="Arial" w:eastAsia="Arial Narrow" w:hAnsi="Arial" w:cs="Arial"/>
          <w:b/>
          <w:bCs/>
          <w:lang w:eastAsia="es-PE"/>
        </w:rPr>
        <w:tab/>
      </w:r>
      <w:bookmarkStart w:id="0" w:name="_Hlk174985111"/>
      <w:r w:rsidR="00A0473F" w:rsidRPr="00EF03FD">
        <w:rPr>
          <w:rFonts w:ascii="Arial" w:eastAsia="Arial Narrow" w:hAnsi="Arial" w:cs="Arial"/>
          <w:b/>
          <w:bCs/>
          <w:highlight w:val="green"/>
          <w:lang w:eastAsia="es-PE"/>
        </w:rPr>
        <w:t xml:space="preserve">ZEBEDEO OBED </w:t>
      </w:r>
      <w:r w:rsidR="00D54277" w:rsidRPr="00EF03FD">
        <w:rPr>
          <w:rFonts w:ascii="Arial" w:eastAsia="Arial Narrow" w:hAnsi="Arial" w:cs="Arial"/>
          <w:b/>
          <w:bCs/>
          <w:highlight w:val="green"/>
          <w:lang w:eastAsia="es-PE"/>
        </w:rPr>
        <w:t>LAURA VASQUEZ (</w:t>
      </w:r>
      <w:r w:rsidR="00A0473F" w:rsidRPr="00EF03FD">
        <w:rPr>
          <w:rFonts w:ascii="Arial" w:eastAsia="Arial Narrow" w:hAnsi="Arial" w:cs="Arial"/>
          <w:b/>
          <w:bCs/>
          <w:highlight w:val="green"/>
          <w:lang w:eastAsia="es-PE"/>
        </w:rPr>
        <w:t>LAURA</w:t>
      </w:r>
      <w:r w:rsidR="00D54277">
        <w:rPr>
          <w:rFonts w:ascii="Arial" w:eastAsia="Arial Narrow" w:hAnsi="Arial" w:cs="Arial"/>
          <w:b/>
          <w:bCs/>
          <w:lang w:eastAsia="es-PE"/>
        </w:rPr>
        <w:t>)</w:t>
      </w:r>
    </w:p>
    <w:bookmarkEnd w:id="0"/>
    <w:p w14:paraId="3D7AF401" w14:textId="0B4B73B3" w:rsidR="003941F8" w:rsidRPr="00EF03FD" w:rsidRDefault="00991970" w:rsidP="00A0473F">
      <w:pPr>
        <w:widowControl w:val="0"/>
        <w:tabs>
          <w:tab w:val="left" w:pos="1701"/>
          <w:tab w:val="left" w:pos="2127"/>
        </w:tabs>
        <w:spacing w:after="0" w:line="240" w:lineRule="auto"/>
        <w:ind w:left="1695" w:hanging="1695"/>
        <w:jc w:val="both"/>
        <w:rPr>
          <w:rFonts w:ascii="Arial" w:eastAsia="Arial Narrow" w:hAnsi="Arial" w:cs="Arial"/>
          <w:b/>
          <w:bCs/>
          <w:lang w:eastAsia="es-PE"/>
        </w:rPr>
      </w:pPr>
      <w:r w:rsidRPr="002960A2">
        <w:rPr>
          <w:rFonts w:ascii="Arial" w:eastAsia="Arial Narrow" w:hAnsi="Arial" w:cs="Arial"/>
          <w:b/>
          <w:bCs/>
          <w:lang w:eastAsia="es-PE"/>
        </w:rPr>
        <w:t>DENUNCIADO</w:t>
      </w:r>
      <w:r w:rsidR="00306CF9" w:rsidRPr="00EF03FD">
        <w:rPr>
          <w:rFonts w:ascii="Arial" w:eastAsia="Arial Narrow" w:hAnsi="Arial" w:cs="Arial"/>
          <w:b/>
          <w:bCs/>
          <w:highlight w:val="magenta"/>
          <w:lang w:eastAsia="es-PE"/>
        </w:rPr>
        <w:t>S</w:t>
      </w:r>
      <w:r w:rsidRPr="002960A2">
        <w:rPr>
          <w:rFonts w:ascii="Arial" w:eastAsia="Arial Narrow" w:hAnsi="Arial" w:cs="Arial"/>
          <w:b/>
          <w:bCs/>
          <w:lang w:eastAsia="es-PE"/>
        </w:rPr>
        <w:tab/>
        <w:t>:</w:t>
      </w:r>
      <w:r w:rsidRPr="002960A2">
        <w:rPr>
          <w:rFonts w:ascii="Arial" w:eastAsia="Arial Narrow" w:hAnsi="Arial" w:cs="Arial"/>
          <w:b/>
          <w:bCs/>
          <w:lang w:eastAsia="es-PE"/>
        </w:rPr>
        <w:tab/>
      </w:r>
      <w:r w:rsidR="009A2D03" w:rsidRPr="00EF03FD">
        <w:rPr>
          <w:rFonts w:ascii="Arial" w:eastAsia="Arial Narrow" w:hAnsi="Arial" w:cs="Arial"/>
          <w:b/>
          <w:bCs/>
          <w:highlight w:val="cyan"/>
          <w:lang w:eastAsia="es-PE"/>
        </w:rPr>
        <w:t xml:space="preserve">AUTORIDAD DE TRANSPORTE URBANO PARA LIMA Y </w:t>
      </w:r>
      <w:r w:rsidR="009A2D03" w:rsidRPr="00EF03FD">
        <w:rPr>
          <w:rFonts w:ascii="Arial" w:eastAsia="Arial Narrow" w:hAnsi="Arial" w:cs="Arial"/>
          <w:b/>
          <w:bCs/>
          <w:highlight w:val="cyan"/>
          <w:lang w:eastAsia="es-PE"/>
        </w:rPr>
        <w:br/>
        <w:t xml:space="preserve">       CALLO – ATU (ATU</w:t>
      </w:r>
      <w:r w:rsidR="009A2D03" w:rsidRPr="00EF03FD">
        <w:rPr>
          <w:rFonts w:ascii="Arial" w:eastAsia="Arial Narrow" w:hAnsi="Arial" w:cs="Arial"/>
          <w:b/>
          <w:bCs/>
          <w:lang w:eastAsia="es-PE"/>
        </w:rPr>
        <w:t>)</w:t>
      </w:r>
    </w:p>
    <w:p w14:paraId="0476D2F4" w14:textId="56F47064" w:rsidR="004B5103" w:rsidRPr="00EF03FD" w:rsidRDefault="00D54277" w:rsidP="00A0473F">
      <w:pPr>
        <w:widowControl w:val="0"/>
        <w:tabs>
          <w:tab w:val="left" w:pos="1701"/>
          <w:tab w:val="left" w:pos="2127"/>
        </w:tabs>
        <w:spacing w:after="0" w:line="240" w:lineRule="auto"/>
        <w:ind w:left="1701"/>
        <w:jc w:val="both"/>
        <w:rPr>
          <w:rFonts w:ascii="Arial" w:eastAsia="Arial Narrow" w:hAnsi="Arial" w:cs="Arial"/>
          <w:b/>
          <w:bCs/>
          <w:lang w:eastAsia="es-PE"/>
        </w:rPr>
      </w:pPr>
      <w:r w:rsidRPr="00EF03FD">
        <w:rPr>
          <w:rFonts w:ascii="Arial" w:eastAsia="Arial Narrow" w:hAnsi="Arial" w:cs="Arial"/>
          <w:b/>
          <w:bCs/>
          <w:lang w:eastAsia="es-PE"/>
        </w:rPr>
        <w:tab/>
      </w:r>
      <w:r w:rsidRPr="00EF03FD">
        <w:rPr>
          <w:rFonts w:ascii="Arial" w:eastAsia="Arial Narrow" w:hAnsi="Arial" w:cs="Arial"/>
          <w:b/>
          <w:bCs/>
          <w:highlight w:val="magenta"/>
          <w:lang w:eastAsia="es-PE"/>
        </w:rPr>
        <w:t xml:space="preserve">BANCO INTERNACIONAL DEL PERÚ S.A.A. – INTERBANK </w:t>
      </w:r>
      <w:r w:rsidRPr="00EF03FD">
        <w:rPr>
          <w:rFonts w:ascii="Arial" w:eastAsia="Arial Narrow" w:hAnsi="Arial" w:cs="Arial"/>
          <w:b/>
          <w:bCs/>
          <w:highlight w:val="magenta"/>
          <w:lang w:eastAsia="es-PE"/>
        </w:rPr>
        <w:br/>
        <w:t xml:space="preserve"> </w:t>
      </w:r>
      <w:r w:rsidRPr="00EF03FD">
        <w:rPr>
          <w:rFonts w:ascii="Arial" w:eastAsia="Arial Narrow" w:hAnsi="Arial" w:cs="Arial"/>
          <w:b/>
          <w:bCs/>
          <w:highlight w:val="magenta"/>
          <w:lang w:eastAsia="es-PE"/>
        </w:rPr>
        <w:tab/>
        <w:t>(BANCO INTERBANK</w:t>
      </w:r>
      <w:r w:rsidRPr="00EF03FD">
        <w:rPr>
          <w:rFonts w:ascii="Arial" w:eastAsia="Arial Narrow" w:hAnsi="Arial" w:cs="Arial"/>
          <w:b/>
          <w:bCs/>
          <w:lang w:eastAsia="es-PE"/>
        </w:rPr>
        <w:t>)</w:t>
      </w:r>
    </w:p>
    <w:p w14:paraId="6405A07B" w14:textId="683DFF0E" w:rsidR="009A2D03" w:rsidRPr="00EF03FD" w:rsidRDefault="009A2D03" w:rsidP="00A0473F">
      <w:pPr>
        <w:widowControl w:val="0"/>
        <w:tabs>
          <w:tab w:val="left" w:pos="1701"/>
          <w:tab w:val="left" w:pos="2127"/>
        </w:tabs>
        <w:spacing w:after="0" w:line="240" w:lineRule="auto"/>
        <w:jc w:val="both"/>
        <w:rPr>
          <w:rFonts w:ascii="Arial" w:eastAsia="Arial Narrow" w:hAnsi="Arial" w:cs="Arial"/>
          <w:b/>
          <w:bCs/>
          <w:lang w:eastAsia="es-PE"/>
        </w:rPr>
      </w:pPr>
      <w:r w:rsidRPr="00EF03FD">
        <w:rPr>
          <w:rFonts w:ascii="Arial" w:eastAsia="Arial Narrow" w:hAnsi="Arial" w:cs="Arial"/>
          <w:b/>
          <w:bCs/>
          <w:lang w:eastAsia="es-PE"/>
        </w:rPr>
        <w:tab/>
      </w:r>
      <w:r w:rsidRPr="00EF03FD">
        <w:rPr>
          <w:rFonts w:ascii="Arial" w:eastAsia="Arial Narrow" w:hAnsi="Arial" w:cs="Arial"/>
          <w:b/>
          <w:bCs/>
          <w:lang w:eastAsia="es-PE"/>
        </w:rPr>
        <w:tab/>
      </w:r>
      <w:r w:rsidRPr="00EF03FD">
        <w:rPr>
          <w:rFonts w:ascii="Arial" w:eastAsia="Arial Narrow" w:hAnsi="Arial" w:cs="Arial"/>
          <w:b/>
          <w:bCs/>
          <w:highlight w:val="red"/>
          <w:lang w:eastAsia="es-PE"/>
        </w:rPr>
        <w:t>BANCO DE CRÉDITO DEL PERÚ S.A. (BANCO BCP</w:t>
      </w:r>
      <w:r w:rsidRPr="00EF03FD">
        <w:rPr>
          <w:rFonts w:ascii="Arial" w:eastAsia="Arial Narrow" w:hAnsi="Arial" w:cs="Arial"/>
          <w:b/>
          <w:bCs/>
          <w:lang w:eastAsia="es-PE"/>
        </w:rPr>
        <w:t>)</w:t>
      </w:r>
    </w:p>
    <w:p w14:paraId="5CD0DF19" w14:textId="7D2E8376" w:rsidR="00707EB2" w:rsidRPr="002960A2" w:rsidRDefault="00991970" w:rsidP="00A0473F">
      <w:pPr>
        <w:widowControl w:val="0"/>
        <w:tabs>
          <w:tab w:val="left" w:pos="1701"/>
          <w:tab w:val="left" w:pos="2127"/>
        </w:tabs>
        <w:spacing w:after="0" w:line="240" w:lineRule="auto"/>
        <w:ind w:left="2127" w:hanging="2127"/>
        <w:jc w:val="both"/>
        <w:rPr>
          <w:rFonts w:ascii="Arial" w:eastAsia="Arial Narrow" w:hAnsi="Arial" w:cs="Arial"/>
          <w:b/>
          <w:bCs/>
          <w:lang w:eastAsia="es-PE"/>
        </w:rPr>
      </w:pPr>
      <w:r w:rsidRPr="002960A2">
        <w:rPr>
          <w:rFonts w:ascii="Arial" w:eastAsia="Arial Narrow" w:hAnsi="Arial" w:cs="Arial"/>
          <w:b/>
          <w:bCs/>
          <w:lang w:eastAsia="es-PE"/>
        </w:rPr>
        <w:t>MATERIA</w:t>
      </w:r>
      <w:r w:rsidR="00310BAD" w:rsidRPr="002960A2">
        <w:rPr>
          <w:rFonts w:ascii="Arial" w:eastAsia="Arial Narrow" w:hAnsi="Arial" w:cs="Arial"/>
          <w:b/>
          <w:bCs/>
          <w:lang w:eastAsia="es-PE"/>
        </w:rPr>
        <w:t>S</w:t>
      </w:r>
      <w:r w:rsidRPr="002960A2">
        <w:rPr>
          <w:rFonts w:ascii="Arial" w:hAnsi="Arial" w:cs="Arial"/>
          <w:b/>
          <w:bCs/>
        </w:rPr>
        <w:tab/>
      </w:r>
      <w:r w:rsidRPr="002960A2">
        <w:rPr>
          <w:rFonts w:ascii="Arial" w:eastAsia="Arial Narrow" w:hAnsi="Arial" w:cs="Arial"/>
          <w:b/>
          <w:bCs/>
          <w:lang w:eastAsia="es-PE"/>
        </w:rPr>
        <w:t>:</w:t>
      </w:r>
      <w:r w:rsidRPr="002960A2">
        <w:rPr>
          <w:rFonts w:ascii="Arial" w:hAnsi="Arial" w:cs="Arial"/>
          <w:b/>
          <w:bCs/>
        </w:rPr>
        <w:tab/>
      </w:r>
      <w:r w:rsidR="001F13EB" w:rsidRPr="002960A2">
        <w:rPr>
          <w:rFonts w:ascii="Arial" w:eastAsia="Arial Narrow" w:hAnsi="Arial" w:cs="Arial"/>
          <w:b/>
          <w:bCs/>
          <w:lang w:eastAsia="es-PE"/>
        </w:rPr>
        <w:t xml:space="preserve">ADMISIÓN A </w:t>
      </w:r>
      <w:r w:rsidR="5005FCBF" w:rsidRPr="002960A2">
        <w:rPr>
          <w:rFonts w:ascii="Arial" w:eastAsia="Arial Narrow" w:hAnsi="Arial" w:cs="Arial"/>
          <w:b/>
          <w:bCs/>
          <w:lang w:eastAsia="es-PE"/>
        </w:rPr>
        <w:t>TRÁMITE</w:t>
      </w:r>
    </w:p>
    <w:p w14:paraId="53FB8723" w14:textId="38212719" w:rsidR="003941F8" w:rsidRPr="002960A2" w:rsidRDefault="003941F8" w:rsidP="00A0473F">
      <w:pPr>
        <w:widowControl w:val="0"/>
        <w:tabs>
          <w:tab w:val="left" w:pos="1701"/>
          <w:tab w:val="left" w:pos="2127"/>
        </w:tabs>
        <w:spacing w:after="0" w:line="240" w:lineRule="auto"/>
        <w:ind w:left="2127" w:hanging="2127"/>
        <w:jc w:val="both"/>
        <w:rPr>
          <w:rFonts w:ascii="Arial" w:eastAsia="Arial Narrow" w:hAnsi="Arial" w:cs="Arial"/>
          <w:b/>
          <w:bCs/>
          <w:lang w:eastAsia="es-PE"/>
        </w:rPr>
      </w:pPr>
      <w:r w:rsidRPr="002960A2">
        <w:rPr>
          <w:rFonts w:ascii="Arial" w:eastAsia="Arial Narrow" w:hAnsi="Arial" w:cs="Arial"/>
          <w:b/>
          <w:bCs/>
          <w:lang w:eastAsia="es-PE"/>
        </w:rPr>
        <w:tab/>
      </w:r>
      <w:r w:rsidRPr="002960A2">
        <w:rPr>
          <w:rFonts w:ascii="Arial" w:eastAsia="Arial Narrow" w:hAnsi="Arial" w:cs="Arial"/>
          <w:b/>
          <w:bCs/>
          <w:lang w:eastAsia="es-PE"/>
        </w:rPr>
        <w:tab/>
        <w:t>IMPROCEDENCIA</w:t>
      </w:r>
    </w:p>
    <w:p w14:paraId="024649A1" w14:textId="267A907F" w:rsidR="00900C0A" w:rsidRPr="002960A2" w:rsidRDefault="00900C0A" w:rsidP="00A0473F">
      <w:pPr>
        <w:widowControl w:val="0"/>
        <w:tabs>
          <w:tab w:val="left" w:pos="1701"/>
          <w:tab w:val="left" w:pos="2127"/>
        </w:tabs>
        <w:spacing w:after="0" w:line="240" w:lineRule="auto"/>
        <w:ind w:left="2127" w:hanging="2127"/>
        <w:jc w:val="both"/>
        <w:rPr>
          <w:rFonts w:ascii="Arial" w:eastAsia="Arial Narrow" w:hAnsi="Arial" w:cs="Arial"/>
          <w:b/>
          <w:bCs/>
          <w:lang w:eastAsia="es-PE"/>
        </w:rPr>
      </w:pPr>
      <w:r w:rsidRPr="002960A2">
        <w:rPr>
          <w:rFonts w:ascii="Arial" w:eastAsia="Arial Narrow" w:hAnsi="Arial" w:cs="Arial"/>
          <w:b/>
          <w:bCs/>
          <w:lang w:eastAsia="es-PE"/>
        </w:rPr>
        <w:tab/>
      </w:r>
      <w:r w:rsidRPr="002960A2">
        <w:rPr>
          <w:rFonts w:ascii="Arial" w:eastAsia="Arial Narrow" w:hAnsi="Arial" w:cs="Arial"/>
          <w:b/>
          <w:bCs/>
          <w:lang w:eastAsia="es-PE"/>
        </w:rPr>
        <w:tab/>
      </w:r>
      <w:r w:rsidR="00D54277">
        <w:rPr>
          <w:rFonts w:ascii="Arial" w:eastAsia="Arial Narrow" w:hAnsi="Arial" w:cs="Arial"/>
          <w:b/>
          <w:bCs/>
          <w:lang w:eastAsia="es-PE"/>
        </w:rPr>
        <w:t>DESACUMULACIÓN</w:t>
      </w:r>
    </w:p>
    <w:p w14:paraId="4B7C129C" w14:textId="46453561" w:rsidR="00707EB2" w:rsidRPr="002960A2" w:rsidRDefault="00F73D9B" w:rsidP="00A0473F">
      <w:pPr>
        <w:widowControl w:val="0"/>
        <w:tabs>
          <w:tab w:val="left" w:pos="1701"/>
          <w:tab w:val="left" w:pos="2127"/>
        </w:tabs>
        <w:spacing w:after="0" w:line="240" w:lineRule="auto"/>
        <w:ind w:left="2127" w:hanging="2127"/>
        <w:jc w:val="both"/>
        <w:rPr>
          <w:rFonts w:ascii="Arial" w:eastAsia="Arial Narrow" w:hAnsi="Arial" w:cs="Arial"/>
          <w:b/>
          <w:bCs/>
          <w:lang w:eastAsia="es-PE"/>
        </w:rPr>
      </w:pPr>
      <w:r w:rsidRPr="002960A2">
        <w:rPr>
          <w:rFonts w:ascii="Arial" w:eastAsia="Arial Narrow" w:hAnsi="Arial" w:cs="Arial"/>
          <w:b/>
          <w:bCs/>
          <w:lang w:eastAsia="es-PE"/>
        </w:rPr>
        <w:tab/>
      </w:r>
      <w:r w:rsidRPr="002960A2">
        <w:rPr>
          <w:rFonts w:ascii="Arial" w:eastAsia="Arial Narrow" w:hAnsi="Arial" w:cs="Arial"/>
          <w:b/>
          <w:bCs/>
          <w:lang w:eastAsia="es-PE"/>
        </w:rPr>
        <w:tab/>
      </w:r>
      <w:r w:rsidR="001F13EB" w:rsidRPr="002960A2">
        <w:rPr>
          <w:rFonts w:ascii="Arial" w:eastAsia="Arial Narrow" w:hAnsi="Arial" w:cs="Arial"/>
          <w:b/>
          <w:bCs/>
          <w:lang w:eastAsia="es-PE"/>
        </w:rPr>
        <w:t>REQUERIMIENTO DE INFORMACIÓN</w:t>
      </w:r>
    </w:p>
    <w:p w14:paraId="2D115A51" w14:textId="520E3CF8" w:rsidR="00991970" w:rsidRPr="002960A2" w:rsidRDefault="00707EB2" w:rsidP="00A0473F">
      <w:pPr>
        <w:widowControl w:val="0"/>
        <w:tabs>
          <w:tab w:val="left" w:pos="1701"/>
          <w:tab w:val="left" w:pos="2127"/>
        </w:tabs>
        <w:spacing w:after="0" w:line="240" w:lineRule="auto"/>
        <w:ind w:left="2127" w:hanging="2127"/>
        <w:jc w:val="both"/>
        <w:rPr>
          <w:rFonts w:ascii="Arial" w:eastAsia="Arial Narrow" w:hAnsi="Arial" w:cs="Arial"/>
          <w:lang w:eastAsia="es-PE"/>
        </w:rPr>
      </w:pPr>
      <w:r w:rsidRPr="002960A2">
        <w:rPr>
          <w:rFonts w:ascii="Arial" w:eastAsia="Arial Narrow" w:hAnsi="Arial" w:cs="Arial"/>
          <w:b/>
          <w:bCs/>
          <w:lang w:eastAsia="es-PE"/>
        </w:rPr>
        <w:t xml:space="preserve">ACTIVIDAD </w:t>
      </w:r>
      <w:r w:rsidRPr="002960A2">
        <w:rPr>
          <w:rFonts w:ascii="Arial" w:eastAsia="Arial Narrow" w:hAnsi="Arial" w:cs="Arial"/>
          <w:b/>
          <w:bCs/>
          <w:lang w:eastAsia="es-PE"/>
        </w:rPr>
        <w:tab/>
        <w:t>:</w:t>
      </w:r>
      <w:r w:rsidRPr="002960A2">
        <w:rPr>
          <w:rFonts w:ascii="Arial" w:eastAsia="Arial Narrow" w:hAnsi="Arial" w:cs="Arial"/>
          <w:b/>
          <w:bCs/>
          <w:lang w:eastAsia="es-PE"/>
        </w:rPr>
        <w:tab/>
      </w:r>
      <w:r w:rsidR="00900C0A" w:rsidRPr="002960A2">
        <w:rPr>
          <w:rFonts w:ascii="Arial" w:eastAsia="Arial Narrow" w:hAnsi="Arial" w:cs="Arial"/>
          <w:b/>
          <w:bCs/>
          <w:lang w:eastAsia="es-PE"/>
        </w:rPr>
        <w:t>OTROS TIPOS DE INTERMEDIACIÓN FINANCIERA</w:t>
      </w:r>
    </w:p>
    <w:p w14:paraId="56902C09" w14:textId="31762B78" w:rsidR="001D4D2D" w:rsidRPr="002960A2" w:rsidRDefault="001D4D2D" w:rsidP="00A0473F">
      <w:pPr>
        <w:widowControl w:val="0"/>
        <w:tabs>
          <w:tab w:val="left" w:pos="1701"/>
          <w:tab w:val="left" w:pos="2127"/>
        </w:tabs>
        <w:spacing w:after="0" w:line="240" w:lineRule="auto"/>
        <w:ind w:left="2127" w:hanging="2127"/>
        <w:jc w:val="both"/>
        <w:rPr>
          <w:rFonts w:ascii="Arial" w:eastAsia="Times New Roman" w:hAnsi="Arial" w:cs="Arial"/>
          <w:lang w:eastAsia="es-PE"/>
        </w:rPr>
      </w:pPr>
    </w:p>
    <w:p w14:paraId="3FABBA62" w14:textId="606C6726" w:rsidR="001F13EB" w:rsidRPr="002960A2" w:rsidRDefault="00CC4F3E" w:rsidP="00A0473F">
      <w:pPr>
        <w:widowControl w:val="0"/>
        <w:shd w:val="clear" w:color="auto" w:fill="FFFFFF" w:themeFill="background1"/>
        <w:spacing w:after="0" w:line="240" w:lineRule="auto"/>
        <w:rPr>
          <w:rFonts w:ascii="Arial" w:hAnsi="Arial" w:cs="Arial"/>
        </w:rPr>
      </w:pPr>
      <w:r w:rsidRPr="002960A2">
        <w:rPr>
          <w:rFonts w:ascii="Arial" w:hAnsi="Arial" w:cs="Arial"/>
        </w:rPr>
        <w:t xml:space="preserve">Lima, </w:t>
      </w:r>
      <w:r w:rsidR="00AD1260" w:rsidRPr="00EF03FD">
        <w:rPr>
          <w:rFonts w:ascii="Arial" w:hAnsi="Arial" w:cs="Arial"/>
          <w:highlight w:val="magenta"/>
        </w:rPr>
        <w:t>xx d</w:t>
      </w:r>
      <w:r w:rsidR="00AD1260" w:rsidRPr="002A40B3">
        <w:rPr>
          <w:rFonts w:ascii="Arial" w:hAnsi="Arial" w:cs="Arial"/>
          <w:highlight w:val="magenta"/>
        </w:rPr>
        <w:t xml:space="preserve">e </w:t>
      </w:r>
      <w:r w:rsidR="00D54277" w:rsidRPr="002A40B3">
        <w:rPr>
          <w:rFonts w:ascii="Arial" w:hAnsi="Arial" w:cs="Arial"/>
          <w:highlight w:val="magenta"/>
        </w:rPr>
        <w:t>mayo</w:t>
      </w:r>
      <w:r w:rsidR="00CD058F" w:rsidRPr="002A40B3">
        <w:rPr>
          <w:rFonts w:ascii="Arial" w:hAnsi="Arial" w:cs="Arial"/>
          <w:highlight w:val="magenta"/>
        </w:rPr>
        <w:t xml:space="preserve"> 202</w:t>
      </w:r>
      <w:r w:rsidR="00EF03FD" w:rsidRPr="00EF03FD">
        <w:rPr>
          <w:rFonts w:ascii="Arial" w:hAnsi="Arial" w:cs="Arial"/>
          <w:highlight w:val="magenta"/>
        </w:rPr>
        <w:t>6</w:t>
      </w:r>
    </w:p>
    <w:p w14:paraId="2FCEBE79" w14:textId="77777777" w:rsidR="004B5103" w:rsidRPr="002960A2" w:rsidRDefault="004B5103" w:rsidP="00A0473F">
      <w:pPr>
        <w:widowControl w:val="0"/>
        <w:shd w:val="clear" w:color="auto" w:fill="FFFFFF"/>
        <w:spacing w:after="0" w:line="240" w:lineRule="auto"/>
        <w:rPr>
          <w:rFonts w:ascii="Arial" w:hAnsi="Arial" w:cs="Arial"/>
        </w:rPr>
      </w:pPr>
    </w:p>
    <w:p w14:paraId="166AB1ED" w14:textId="50164EBE" w:rsidR="001F13EB" w:rsidRPr="002960A2" w:rsidRDefault="00707EB2" w:rsidP="00A0473F">
      <w:pPr>
        <w:pStyle w:val="Prrafodelista"/>
        <w:widowControl w:val="0"/>
        <w:spacing w:after="0" w:line="240" w:lineRule="auto"/>
        <w:ind w:left="567" w:hanging="567"/>
        <w:jc w:val="both"/>
        <w:rPr>
          <w:rFonts w:ascii="Arial" w:hAnsi="Arial" w:cs="Arial"/>
          <w:b/>
          <w:bCs/>
        </w:rPr>
      </w:pPr>
      <w:r w:rsidRPr="002960A2">
        <w:rPr>
          <w:rFonts w:ascii="Arial" w:hAnsi="Arial" w:cs="Arial"/>
          <w:b/>
          <w:bCs/>
        </w:rPr>
        <w:t xml:space="preserve">ANTECEDENTES: </w:t>
      </w:r>
    </w:p>
    <w:p w14:paraId="111CF55A" w14:textId="77777777" w:rsidR="004646B4" w:rsidRPr="002960A2" w:rsidRDefault="004646B4" w:rsidP="00A0473F">
      <w:pPr>
        <w:widowControl w:val="0"/>
        <w:spacing w:after="0" w:line="240" w:lineRule="auto"/>
        <w:jc w:val="both"/>
        <w:rPr>
          <w:rFonts w:ascii="Arial" w:hAnsi="Arial" w:cs="Arial"/>
          <w:b/>
          <w:bCs/>
        </w:rPr>
      </w:pPr>
    </w:p>
    <w:p w14:paraId="5525860C" w14:textId="6EE4AEB4" w:rsidR="003941F8" w:rsidRPr="002960A2" w:rsidRDefault="003941F8" w:rsidP="00A0473F">
      <w:pPr>
        <w:pStyle w:val="Prrafodelista"/>
        <w:widowControl w:val="0"/>
        <w:numPr>
          <w:ilvl w:val="0"/>
          <w:numId w:val="4"/>
        </w:numPr>
        <w:spacing w:after="0" w:line="240" w:lineRule="auto"/>
        <w:ind w:left="567" w:hanging="567"/>
        <w:jc w:val="both"/>
        <w:rPr>
          <w:rFonts w:ascii="Arial" w:hAnsi="Arial" w:cs="Arial"/>
        </w:rPr>
      </w:pPr>
      <w:r w:rsidRPr="002960A2">
        <w:rPr>
          <w:rFonts w:ascii="Arial" w:hAnsi="Arial" w:cs="Arial"/>
        </w:rPr>
        <w:t xml:space="preserve">Mediante escrito del </w:t>
      </w:r>
      <w:r w:rsidR="00D54277">
        <w:rPr>
          <w:rFonts w:ascii="Arial" w:hAnsi="Arial" w:cs="Arial"/>
        </w:rPr>
        <w:t>17 de marzo</w:t>
      </w:r>
      <w:r w:rsidRPr="002960A2">
        <w:rPr>
          <w:rFonts w:ascii="Arial" w:hAnsi="Arial" w:cs="Arial"/>
        </w:rPr>
        <w:t xml:space="preserve"> de 2025, subsanado mediante escrito del </w:t>
      </w:r>
      <w:r w:rsidR="00D54277">
        <w:rPr>
          <w:rFonts w:ascii="Arial" w:hAnsi="Arial" w:cs="Arial"/>
        </w:rPr>
        <w:t>13 de mayo</w:t>
      </w:r>
      <w:r w:rsidRPr="002960A2">
        <w:rPr>
          <w:rFonts w:ascii="Arial" w:hAnsi="Arial" w:cs="Arial"/>
        </w:rPr>
        <w:t xml:space="preserve"> de 2025,</w:t>
      </w:r>
      <w:r w:rsidR="00A0473F">
        <w:rPr>
          <w:rFonts w:ascii="Arial" w:hAnsi="Arial" w:cs="Arial"/>
        </w:rPr>
        <w:t xml:space="preserve"> el señor Laura</w:t>
      </w:r>
      <w:r w:rsidRPr="002960A2">
        <w:rPr>
          <w:rFonts w:ascii="Arial" w:hAnsi="Arial" w:cs="Arial"/>
        </w:rPr>
        <w:t xml:space="preserve"> interpuso una denuncia contra </w:t>
      </w:r>
      <w:bookmarkStart w:id="1" w:name="_Hlk161161566"/>
      <w:r w:rsidR="00A0473F">
        <w:rPr>
          <w:rFonts w:ascii="Arial" w:eastAsia="Arial Narrow" w:hAnsi="Arial" w:cs="Arial"/>
          <w:lang w:eastAsia="es-PE"/>
        </w:rPr>
        <w:t>la ATU</w:t>
      </w:r>
      <w:r w:rsidR="00A0473F">
        <w:rPr>
          <w:rFonts w:ascii="Arial" w:hAnsi="Arial" w:cs="Arial"/>
        </w:rPr>
        <w:t xml:space="preserve">, </w:t>
      </w:r>
      <w:r w:rsidR="00D54277">
        <w:rPr>
          <w:rFonts w:ascii="Arial" w:eastAsia="Arial Narrow" w:hAnsi="Arial" w:cs="Arial"/>
          <w:lang w:eastAsia="es-PE"/>
        </w:rPr>
        <w:t xml:space="preserve">el Banco Interbank y </w:t>
      </w:r>
      <w:r w:rsidR="00A0473F">
        <w:rPr>
          <w:rFonts w:ascii="Arial" w:eastAsia="Arial Narrow" w:hAnsi="Arial" w:cs="Arial"/>
          <w:lang w:eastAsia="es-PE"/>
        </w:rPr>
        <w:t xml:space="preserve">el Banco BCP </w:t>
      </w:r>
      <w:bookmarkEnd w:id="1"/>
      <w:r w:rsidRPr="002960A2">
        <w:rPr>
          <w:rFonts w:ascii="Arial" w:hAnsi="Arial" w:cs="Arial"/>
        </w:rPr>
        <w:t>por presuntas infracciones a la Ley N° 29571, Código de Protección y Defensa del Consumidor (en adelante, Código)</w:t>
      </w:r>
      <w:r w:rsidRPr="002960A2">
        <w:rPr>
          <w:rStyle w:val="Refdenotaalpie"/>
          <w:rFonts w:ascii="Arial" w:hAnsi="Arial" w:cs="Arial"/>
        </w:rPr>
        <w:footnoteReference w:id="2"/>
      </w:r>
      <w:r w:rsidRPr="002960A2">
        <w:rPr>
          <w:rFonts w:ascii="Arial" w:hAnsi="Arial" w:cs="Arial"/>
        </w:rPr>
        <w:t>, señalando lo siguiente: </w:t>
      </w:r>
    </w:p>
    <w:p w14:paraId="1B9451E1" w14:textId="77777777" w:rsidR="003941F8" w:rsidRPr="002960A2" w:rsidRDefault="003941F8" w:rsidP="00A0473F">
      <w:pPr>
        <w:widowControl w:val="0"/>
        <w:spacing w:after="0" w:line="240" w:lineRule="auto"/>
        <w:jc w:val="both"/>
        <w:rPr>
          <w:rFonts w:ascii="Arial" w:hAnsi="Arial" w:cs="Arial"/>
          <w:lang w:val="es-ES"/>
        </w:rPr>
      </w:pPr>
    </w:p>
    <w:p w14:paraId="723CA211" w14:textId="02A6FBC0" w:rsidR="00D54277" w:rsidRPr="00D54277" w:rsidRDefault="00D54277" w:rsidP="00A0473F">
      <w:pPr>
        <w:pStyle w:val="Prrafodelista"/>
        <w:widowControl w:val="0"/>
        <w:numPr>
          <w:ilvl w:val="0"/>
          <w:numId w:val="46"/>
        </w:numPr>
        <w:tabs>
          <w:tab w:val="clear" w:pos="1080"/>
        </w:tabs>
        <w:spacing w:after="0" w:line="240" w:lineRule="auto"/>
        <w:ind w:left="1134" w:hanging="567"/>
        <w:jc w:val="both"/>
        <w:rPr>
          <w:rFonts w:ascii="Arial" w:eastAsia="Arial Narrow" w:hAnsi="Arial" w:cs="Arial"/>
          <w:color w:val="000000" w:themeColor="text1"/>
        </w:rPr>
      </w:pPr>
      <w:r w:rsidRPr="00D54277">
        <w:rPr>
          <w:rFonts w:ascii="Arial" w:eastAsia="Arial Narrow" w:hAnsi="Arial" w:cs="Arial"/>
          <w:color w:val="000000" w:themeColor="text1"/>
        </w:rPr>
        <w:t>Es propietari</w:t>
      </w:r>
      <w:r w:rsidR="00A0473F">
        <w:rPr>
          <w:rFonts w:ascii="Arial" w:eastAsia="Arial Narrow" w:hAnsi="Arial" w:cs="Arial"/>
          <w:color w:val="000000" w:themeColor="text1"/>
        </w:rPr>
        <w:t>o</w:t>
      </w:r>
      <w:r w:rsidRPr="00D54277">
        <w:rPr>
          <w:rFonts w:ascii="Arial" w:eastAsia="Arial Narrow" w:hAnsi="Arial" w:cs="Arial"/>
          <w:color w:val="000000" w:themeColor="text1"/>
        </w:rPr>
        <w:t xml:space="preserve"> de un vehículo de Placa D6N***, el mismo que habría sido materia de sanción administrativa puesto que fue utilizado para realizar el transporte de pasajeros, por lo que correspondía iniciar un procedimiento sancionador. </w:t>
      </w:r>
    </w:p>
    <w:p w14:paraId="1B225E70" w14:textId="77777777" w:rsidR="00D54277" w:rsidRPr="00D54277" w:rsidRDefault="00D54277" w:rsidP="00A0473F">
      <w:pPr>
        <w:pStyle w:val="Prrafodelista"/>
        <w:widowControl w:val="0"/>
        <w:spacing w:after="0" w:line="240" w:lineRule="auto"/>
        <w:ind w:left="1134"/>
        <w:jc w:val="both"/>
        <w:rPr>
          <w:rFonts w:ascii="Arial" w:eastAsia="Arial Narrow" w:hAnsi="Arial" w:cs="Arial"/>
          <w:color w:val="000000" w:themeColor="text1"/>
        </w:rPr>
      </w:pPr>
    </w:p>
    <w:p w14:paraId="108DB6B2" w14:textId="6179FFFA" w:rsidR="00D54277" w:rsidRPr="00D54277" w:rsidRDefault="00D54277" w:rsidP="00A0473F">
      <w:pPr>
        <w:pStyle w:val="Prrafodelista"/>
        <w:widowControl w:val="0"/>
        <w:numPr>
          <w:ilvl w:val="0"/>
          <w:numId w:val="46"/>
        </w:numPr>
        <w:tabs>
          <w:tab w:val="clear" w:pos="1080"/>
        </w:tabs>
        <w:spacing w:after="0" w:line="240" w:lineRule="auto"/>
        <w:ind w:left="1134" w:hanging="567"/>
        <w:jc w:val="both"/>
        <w:rPr>
          <w:rFonts w:ascii="Arial" w:eastAsia="Arial Narrow" w:hAnsi="Arial" w:cs="Arial"/>
          <w:color w:val="000000" w:themeColor="text1"/>
        </w:rPr>
      </w:pPr>
      <w:r w:rsidRPr="00D54277">
        <w:rPr>
          <w:rFonts w:ascii="Arial" w:eastAsia="Arial Narrow" w:hAnsi="Arial" w:cs="Arial"/>
          <w:color w:val="000000" w:themeColor="text1"/>
        </w:rPr>
        <w:t>Ante ello, y con posterioridad tomó conocimiento que mediante Resolución</w:t>
      </w:r>
      <w:r>
        <w:rPr>
          <w:rFonts w:ascii="Arial" w:eastAsia="Arial Narrow" w:hAnsi="Arial" w:cs="Arial"/>
          <w:color w:val="000000" w:themeColor="text1"/>
        </w:rPr>
        <w:t xml:space="preserve"> N° 2 de</w:t>
      </w:r>
      <w:r w:rsidR="00F7009C">
        <w:rPr>
          <w:rFonts w:ascii="Arial" w:eastAsia="Arial Narrow" w:hAnsi="Arial" w:cs="Arial"/>
          <w:color w:val="000000" w:themeColor="text1"/>
        </w:rPr>
        <w:t>l</w:t>
      </w:r>
      <w:r>
        <w:rPr>
          <w:rFonts w:ascii="Arial" w:eastAsia="Arial Narrow" w:hAnsi="Arial" w:cs="Arial"/>
          <w:color w:val="000000" w:themeColor="text1"/>
        </w:rPr>
        <w:t xml:space="preserve"> 27 de marzo de 2023</w:t>
      </w:r>
      <w:r w:rsidRPr="00D54277">
        <w:rPr>
          <w:rFonts w:ascii="Arial" w:eastAsia="Arial Narrow" w:hAnsi="Arial" w:cs="Arial"/>
          <w:color w:val="000000" w:themeColor="text1"/>
        </w:rPr>
        <w:t xml:space="preserve"> emitida por la ATU se solicitó una medida cautelar de embargo en forma de retención</w:t>
      </w:r>
      <w:r>
        <w:rPr>
          <w:rFonts w:ascii="Arial" w:eastAsia="Arial Narrow" w:hAnsi="Arial" w:cs="Arial"/>
          <w:color w:val="000000" w:themeColor="text1"/>
        </w:rPr>
        <w:t xml:space="preserve"> de sus cuentas de ahorros</w:t>
      </w:r>
      <w:r w:rsidRPr="00D54277">
        <w:rPr>
          <w:rFonts w:ascii="Arial" w:eastAsia="Arial Narrow" w:hAnsi="Arial" w:cs="Arial"/>
          <w:color w:val="000000" w:themeColor="text1"/>
        </w:rPr>
        <w:t xml:space="preserve">, por lo que </w:t>
      </w:r>
      <w:r>
        <w:rPr>
          <w:rFonts w:ascii="Arial" w:eastAsia="Arial Narrow" w:hAnsi="Arial" w:cs="Arial"/>
          <w:color w:val="000000" w:themeColor="text1"/>
        </w:rPr>
        <w:t xml:space="preserve">el Banco </w:t>
      </w:r>
      <w:r w:rsidRPr="00D54277">
        <w:rPr>
          <w:rFonts w:ascii="Arial" w:eastAsia="Arial Narrow" w:hAnsi="Arial" w:cs="Arial"/>
          <w:color w:val="000000" w:themeColor="text1"/>
        </w:rPr>
        <w:t xml:space="preserve">Interbank realiza la retención de € 5 400.00, y el </w:t>
      </w:r>
      <w:r>
        <w:rPr>
          <w:rFonts w:ascii="Arial" w:eastAsia="Arial Narrow" w:hAnsi="Arial" w:cs="Arial"/>
          <w:color w:val="000000" w:themeColor="text1"/>
        </w:rPr>
        <w:t>Banco BCP</w:t>
      </w:r>
      <w:r w:rsidRPr="00D54277">
        <w:rPr>
          <w:rFonts w:ascii="Arial" w:eastAsia="Arial Narrow" w:hAnsi="Arial" w:cs="Arial"/>
          <w:color w:val="000000" w:themeColor="text1"/>
        </w:rPr>
        <w:t xml:space="preserve"> sobre un monto de S/ 41 270.00.</w:t>
      </w:r>
    </w:p>
    <w:p w14:paraId="27A6937F" w14:textId="77777777" w:rsidR="00D54277" w:rsidRPr="00D54277" w:rsidRDefault="00D54277" w:rsidP="00A0473F">
      <w:pPr>
        <w:pStyle w:val="Prrafodelista"/>
        <w:widowControl w:val="0"/>
        <w:spacing w:after="0" w:line="240" w:lineRule="auto"/>
        <w:rPr>
          <w:rFonts w:ascii="Arial" w:eastAsia="Arial Narrow" w:hAnsi="Arial" w:cs="Arial"/>
          <w:color w:val="000000" w:themeColor="text1"/>
        </w:rPr>
      </w:pPr>
    </w:p>
    <w:p w14:paraId="3C7537E5" w14:textId="77777777" w:rsidR="00D54277" w:rsidRPr="00D54277" w:rsidRDefault="00D54277" w:rsidP="00A0473F">
      <w:pPr>
        <w:pStyle w:val="Prrafodelista"/>
        <w:widowControl w:val="0"/>
        <w:numPr>
          <w:ilvl w:val="0"/>
          <w:numId w:val="46"/>
        </w:numPr>
        <w:tabs>
          <w:tab w:val="clear" w:pos="1080"/>
        </w:tabs>
        <w:spacing w:after="0" w:line="240" w:lineRule="auto"/>
        <w:ind w:left="1134" w:hanging="567"/>
        <w:jc w:val="both"/>
        <w:rPr>
          <w:rFonts w:ascii="Arial" w:eastAsia="Arial Narrow" w:hAnsi="Arial" w:cs="Arial"/>
          <w:color w:val="000000" w:themeColor="text1"/>
        </w:rPr>
      </w:pPr>
      <w:r w:rsidRPr="00D54277">
        <w:rPr>
          <w:rFonts w:ascii="Arial" w:eastAsia="Arial Narrow" w:hAnsi="Arial" w:cs="Arial"/>
          <w:color w:val="000000" w:themeColor="text1"/>
        </w:rPr>
        <w:t xml:space="preserve">El 11 de mayo de 2023, solicitó la suspensión de dicha medida y la restitución de los fondos que mantenía en ambos bancos. </w:t>
      </w:r>
    </w:p>
    <w:p w14:paraId="77EE0DFA" w14:textId="77777777" w:rsidR="00D54277" w:rsidRPr="00D54277" w:rsidRDefault="00D54277" w:rsidP="00A0473F">
      <w:pPr>
        <w:pStyle w:val="Prrafodelista"/>
        <w:widowControl w:val="0"/>
        <w:spacing w:after="0" w:line="240" w:lineRule="auto"/>
        <w:rPr>
          <w:rFonts w:ascii="Arial" w:eastAsia="Arial Narrow" w:hAnsi="Arial" w:cs="Arial"/>
          <w:color w:val="000000" w:themeColor="text1"/>
        </w:rPr>
      </w:pPr>
    </w:p>
    <w:p w14:paraId="029B1C19" w14:textId="7D7F231E" w:rsidR="00D54277" w:rsidRPr="00D54277" w:rsidRDefault="00D54277" w:rsidP="00A0473F">
      <w:pPr>
        <w:pStyle w:val="Prrafodelista"/>
        <w:widowControl w:val="0"/>
        <w:numPr>
          <w:ilvl w:val="0"/>
          <w:numId w:val="46"/>
        </w:numPr>
        <w:tabs>
          <w:tab w:val="clear" w:pos="1080"/>
        </w:tabs>
        <w:spacing w:after="0" w:line="240" w:lineRule="auto"/>
        <w:ind w:left="1134" w:hanging="567"/>
        <w:jc w:val="both"/>
        <w:rPr>
          <w:rFonts w:ascii="Arial" w:eastAsia="Arial Narrow" w:hAnsi="Arial" w:cs="Arial"/>
          <w:color w:val="000000" w:themeColor="text1"/>
        </w:rPr>
      </w:pPr>
      <w:r w:rsidRPr="00D54277">
        <w:rPr>
          <w:rFonts w:ascii="Arial" w:eastAsia="Arial Narrow" w:hAnsi="Arial" w:cs="Arial"/>
          <w:color w:val="000000" w:themeColor="text1"/>
        </w:rPr>
        <w:t xml:space="preserve">El 16 de mayo de 2023, se declara fundada la solicitud </w:t>
      </w:r>
      <w:r>
        <w:rPr>
          <w:rFonts w:ascii="Arial" w:eastAsia="Arial Narrow" w:hAnsi="Arial" w:cs="Arial"/>
          <w:color w:val="000000" w:themeColor="text1"/>
        </w:rPr>
        <w:t xml:space="preserve">debido al recurso interpuesto de revisión, por lo que se dispuso </w:t>
      </w:r>
      <w:r w:rsidRPr="00D54277">
        <w:rPr>
          <w:rFonts w:ascii="Arial" w:eastAsia="Arial Narrow" w:hAnsi="Arial" w:cs="Arial"/>
          <w:color w:val="000000" w:themeColor="text1"/>
        </w:rPr>
        <w:t>la notificación a ambas entidades bancarias para que se restituya</w:t>
      </w:r>
      <w:r>
        <w:rPr>
          <w:rFonts w:ascii="Arial" w:eastAsia="Arial Narrow" w:hAnsi="Arial" w:cs="Arial"/>
          <w:color w:val="000000" w:themeColor="text1"/>
        </w:rPr>
        <w:t>n</w:t>
      </w:r>
      <w:r w:rsidRPr="00D54277">
        <w:rPr>
          <w:rFonts w:ascii="Arial" w:eastAsia="Arial Narrow" w:hAnsi="Arial" w:cs="Arial"/>
          <w:color w:val="000000" w:themeColor="text1"/>
        </w:rPr>
        <w:t xml:space="preserve"> lo</w:t>
      </w:r>
      <w:r>
        <w:rPr>
          <w:rFonts w:ascii="Arial" w:eastAsia="Arial Narrow" w:hAnsi="Arial" w:cs="Arial"/>
          <w:color w:val="000000" w:themeColor="text1"/>
        </w:rPr>
        <w:t>s fondos</w:t>
      </w:r>
      <w:r w:rsidRPr="00D54277">
        <w:rPr>
          <w:rFonts w:ascii="Arial" w:eastAsia="Arial Narrow" w:hAnsi="Arial" w:cs="Arial"/>
          <w:color w:val="000000" w:themeColor="text1"/>
        </w:rPr>
        <w:t xml:space="preserve"> retenido</w:t>
      </w:r>
      <w:r>
        <w:rPr>
          <w:rFonts w:ascii="Arial" w:eastAsia="Arial Narrow" w:hAnsi="Arial" w:cs="Arial"/>
          <w:color w:val="000000" w:themeColor="text1"/>
        </w:rPr>
        <w:t>s</w:t>
      </w:r>
      <w:r w:rsidRPr="00D54277">
        <w:rPr>
          <w:rFonts w:ascii="Arial" w:eastAsia="Arial Narrow" w:hAnsi="Arial" w:cs="Arial"/>
          <w:color w:val="000000" w:themeColor="text1"/>
        </w:rPr>
        <w:t>.</w:t>
      </w:r>
    </w:p>
    <w:p w14:paraId="13918A55" w14:textId="77777777" w:rsidR="00D54277" w:rsidRPr="00D54277" w:rsidRDefault="00D54277" w:rsidP="00A0473F">
      <w:pPr>
        <w:pStyle w:val="Prrafodelista"/>
        <w:widowControl w:val="0"/>
        <w:spacing w:after="0" w:line="240" w:lineRule="auto"/>
        <w:rPr>
          <w:rFonts w:ascii="Arial" w:eastAsia="Arial Narrow" w:hAnsi="Arial" w:cs="Arial"/>
          <w:color w:val="000000" w:themeColor="text1"/>
        </w:rPr>
      </w:pPr>
    </w:p>
    <w:p w14:paraId="5174888A" w14:textId="14FEA882" w:rsidR="00D54277" w:rsidRDefault="00D54277" w:rsidP="00A0473F">
      <w:pPr>
        <w:pStyle w:val="Prrafodelista"/>
        <w:widowControl w:val="0"/>
        <w:numPr>
          <w:ilvl w:val="0"/>
          <w:numId w:val="46"/>
        </w:numPr>
        <w:tabs>
          <w:tab w:val="clear" w:pos="1080"/>
        </w:tabs>
        <w:spacing w:after="0" w:line="240" w:lineRule="auto"/>
        <w:ind w:left="1134" w:hanging="567"/>
        <w:jc w:val="both"/>
        <w:rPr>
          <w:rFonts w:ascii="Arial" w:eastAsia="Arial Narrow" w:hAnsi="Arial" w:cs="Arial"/>
          <w:color w:val="000000" w:themeColor="text1"/>
        </w:rPr>
      </w:pPr>
      <w:r w:rsidRPr="00D54277">
        <w:rPr>
          <w:rFonts w:ascii="Arial" w:eastAsia="Arial Narrow" w:hAnsi="Arial" w:cs="Arial"/>
          <w:color w:val="000000" w:themeColor="text1"/>
        </w:rPr>
        <w:lastRenderedPageBreak/>
        <w:t xml:space="preserve">Señala que, hasta la fecha no se ha cumplido con </w:t>
      </w:r>
      <w:r>
        <w:rPr>
          <w:rFonts w:ascii="Arial" w:eastAsia="Arial Narrow" w:hAnsi="Arial" w:cs="Arial"/>
          <w:color w:val="000000" w:themeColor="text1"/>
        </w:rPr>
        <w:t>la restitución de</w:t>
      </w:r>
      <w:r w:rsidRPr="00D54277">
        <w:rPr>
          <w:rFonts w:ascii="Arial" w:eastAsia="Arial Narrow" w:hAnsi="Arial" w:cs="Arial"/>
          <w:color w:val="000000" w:themeColor="text1"/>
        </w:rPr>
        <w:t xml:space="preserve"> los </w:t>
      </w:r>
      <w:r>
        <w:rPr>
          <w:rFonts w:ascii="Arial" w:eastAsia="Arial Narrow" w:hAnsi="Arial" w:cs="Arial"/>
          <w:color w:val="000000" w:themeColor="text1"/>
        </w:rPr>
        <w:t>fondos</w:t>
      </w:r>
      <w:r w:rsidRPr="00D54277">
        <w:rPr>
          <w:rFonts w:ascii="Arial" w:eastAsia="Arial Narrow" w:hAnsi="Arial" w:cs="Arial"/>
          <w:color w:val="000000" w:themeColor="text1"/>
        </w:rPr>
        <w:t xml:space="preserve"> a la cuenta personal en cada entidad</w:t>
      </w:r>
      <w:r>
        <w:rPr>
          <w:rFonts w:ascii="Arial" w:eastAsia="Arial Narrow" w:hAnsi="Arial" w:cs="Arial"/>
          <w:color w:val="000000" w:themeColor="text1"/>
        </w:rPr>
        <w:t xml:space="preserve"> que mantiene el denunciante</w:t>
      </w:r>
      <w:r w:rsidRPr="00D54277">
        <w:rPr>
          <w:rFonts w:ascii="Arial" w:eastAsia="Arial Narrow" w:hAnsi="Arial" w:cs="Arial"/>
          <w:color w:val="000000" w:themeColor="text1"/>
        </w:rPr>
        <w:t xml:space="preserve">, puesto que las entidades bancarias no habrían sido notificadas con el levantamiento de las medidas. </w:t>
      </w:r>
    </w:p>
    <w:p w14:paraId="5604077A" w14:textId="77777777" w:rsidR="003941F8" w:rsidRPr="00020A37" w:rsidRDefault="003941F8" w:rsidP="00A0473F">
      <w:pPr>
        <w:widowControl w:val="0"/>
        <w:spacing w:after="0" w:line="240" w:lineRule="auto"/>
        <w:jc w:val="both"/>
        <w:rPr>
          <w:rFonts w:ascii="Arial" w:eastAsia="Arial Narrow" w:hAnsi="Arial" w:cs="Arial"/>
          <w:color w:val="000000" w:themeColor="text1"/>
        </w:rPr>
      </w:pPr>
    </w:p>
    <w:p w14:paraId="78B61468" w14:textId="7479E9FB" w:rsidR="007611B6" w:rsidRPr="009A2D03" w:rsidRDefault="00A0473F" w:rsidP="00A0473F">
      <w:pPr>
        <w:pStyle w:val="Prrafodelista"/>
        <w:widowControl w:val="0"/>
        <w:numPr>
          <w:ilvl w:val="0"/>
          <w:numId w:val="4"/>
        </w:numPr>
        <w:spacing w:after="0" w:line="240" w:lineRule="auto"/>
        <w:ind w:left="567" w:hanging="567"/>
        <w:jc w:val="both"/>
        <w:rPr>
          <w:rFonts w:ascii="Arial" w:hAnsi="Arial" w:cs="Arial"/>
          <w:lang w:val="es-ES"/>
        </w:rPr>
      </w:pPr>
      <w:r>
        <w:rPr>
          <w:rFonts w:ascii="Arial" w:hAnsi="Arial" w:cs="Arial"/>
        </w:rPr>
        <w:t>El señor Laura</w:t>
      </w:r>
      <w:r w:rsidR="003941F8" w:rsidRPr="00020A37">
        <w:rPr>
          <w:rFonts w:ascii="Arial" w:hAnsi="Arial" w:cs="Arial"/>
        </w:rPr>
        <w:t xml:space="preserve">, </w:t>
      </w:r>
      <w:r w:rsidR="00D63167" w:rsidRPr="00020A37">
        <w:rPr>
          <w:rFonts w:ascii="Arial" w:eastAsia="Calibri" w:hAnsi="Arial" w:cs="Arial"/>
          <w:shd w:val="clear" w:color="auto" w:fill="FFFFFF"/>
        </w:rPr>
        <w:t>solicitó, en calidad de medida correctiva, que se sancione y se imponga una multa de 450 UIT. Asimismo, solicitó el reintegro de costos y costas del presente procedimiento.</w:t>
      </w:r>
    </w:p>
    <w:p w14:paraId="6BA02434" w14:textId="77777777" w:rsidR="009A2D03" w:rsidRDefault="009A2D03" w:rsidP="00A0473F">
      <w:pPr>
        <w:widowControl w:val="0"/>
        <w:spacing w:after="0" w:line="240" w:lineRule="auto"/>
        <w:jc w:val="both"/>
        <w:rPr>
          <w:rFonts w:ascii="Arial" w:hAnsi="Arial" w:cs="Arial"/>
          <w:lang w:val="es-ES"/>
        </w:rPr>
      </w:pPr>
    </w:p>
    <w:p w14:paraId="1D9A4805" w14:textId="7EC998D3" w:rsidR="009A2D03" w:rsidRPr="00020A37" w:rsidRDefault="009A2D03" w:rsidP="00A0473F">
      <w:pPr>
        <w:widowControl w:val="0"/>
        <w:spacing w:after="0" w:line="240" w:lineRule="auto"/>
        <w:jc w:val="both"/>
        <w:rPr>
          <w:rFonts w:ascii="Arial" w:hAnsi="Arial" w:cs="Arial"/>
          <w:b/>
          <w:bCs/>
        </w:rPr>
      </w:pPr>
      <w:r w:rsidRPr="00020A37">
        <w:rPr>
          <w:rFonts w:ascii="Arial" w:hAnsi="Arial" w:cs="Arial"/>
          <w:b/>
          <w:bCs/>
        </w:rPr>
        <w:t xml:space="preserve">Sobre la relación de consumo entre </w:t>
      </w:r>
      <w:r w:rsidR="00A0473F">
        <w:rPr>
          <w:rFonts w:ascii="Arial" w:hAnsi="Arial" w:cs="Arial"/>
          <w:b/>
          <w:bCs/>
        </w:rPr>
        <w:t xml:space="preserve">el señor Laura </w:t>
      </w:r>
      <w:r w:rsidRPr="00020A37">
        <w:rPr>
          <w:rFonts w:ascii="Arial" w:hAnsi="Arial" w:cs="Arial"/>
          <w:b/>
          <w:bCs/>
        </w:rPr>
        <w:t>y la ATU</w:t>
      </w:r>
    </w:p>
    <w:p w14:paraId="42C9A9FA" w14:textId="77777777" w:rsidR="009A2D03" w:rsidRPr="00020A37" w:rsidRDefault="009A2D03" w:rsidP="00A0473F">
      <w:pPr>
        <w:widowControl w:val="0"/>
        <w:spacing w:after="0" w:line="240" w:lineRule="auto"/>
        <w:jc w:val="both"/>
        <w:rPr>
          <w:rFonts w:ascii="Arial" w:hAnsi="Arial" w:cs="Arial"/>
          <w:b/>
          <w:bCs/>
        </w:rPr>
      </w:pPr>
    </w:p>
    <w:p w14:paraId="4D8AC492" w14:textId="77777777" w:rsidR="009A2D03" w:rsidRPr="00020A37" w:rsidRDefault="009A2D03" w:rsidP="00A0473F">
      <w:pPr>
        <w:widowControl w:val="0"/>
        <w:spacing w:after="0" w:line="240" w:lineRule="auto"/>
        <w:jc w:val="both"/>
        <w:rPr>
          <w:rFonts w:ascii="Arial" w:hAnsi="Arial" w:cs="Arial"/>
          <w:b/>
          <w:bCs/>
        </w:rPr>
      </w:pPr>
      <w:r w:rsidRPr="00020A37">
        <w:rPr>
          <w:rFonts w:ascii="Arial" w:hAnsi="Arial" w:cs="Arial"/>
          <w:b/>
          <w:bCs/>
        </w:rPr>
        <w:t>—Marco teórico</w:t>
      </w:r>
    </w:p>
    <w:p w14:paraId="5FA3EC54" w14:textId="77777777" w:rsidR="009A2D03" w:rsidRPr="00020A37" w:rsidRDefault="009A2D03" w:rsidP="00A0473F">
      <w:pPr>
        <w:widowControl w:val="0"/>
        <w:spacing w:after="0" w:line="240" w:lineRule="auto"/>
        <w:jc w:val="both"/>
        <w:rPr>
          <w:rFonts w:ascii="Arial" w:hAnsi="Arial" w:cs="Arial"/>
          <w:b/>
          <w:bCs/>
        </w:rPr>
      </w:pPr>
    </w:p>
    <w:p w14:paraId="2EAE43CF" w14:textId="77777777" w:rsidR="009A2D03" w:rsidRPr="00020A37" w:rsidRDefault="009A2D03" w:rsidP="00A0473F">
      <w:pPr>
        <w:pStyle w:val="Prrafodelista"/>
        <w:widowControl w:val="0"/>
        <w:numPr>
          <w:ilvl w:val="0"/>
          <w:numId w:val="4"/>
        </w:numPr>
        <w:spacing w:after="0" w:line="240" w:lineRule="auto"/>
        <w:ind w:left="567" w:hanging="567"/>
        <w:jc w:val="both"/>
        <w:rPr>
          <w:rFonts w:ascii="Arial" w:hAnsi="Arial" w:cs="Arial"/>
        </w:rPr>
      </w:pPr>
      <w:r w:rsidRPr="00020A37">
        <w:rPr>
          <w:rFonts w:ascii="Arial" w:hAnsi="Arial" w:cs="Arial"/>
        </w:rPr>
        <w:t>El artículo 65º de la Constitución Política del Perú, consagra la defensa por el Estado Peruano de los intereses de los consumidores. Para tal efecto, garantiza una serie de derechos en su favor</w:t>
      </w:r>
      <w:r w:rsidRPr="00020A37">
        <w:rPr>
          <w:rStyle w:val="Refdenotaalpie"/>
          <w:rFonts w:ascii="Arial" w:hAnsi="Arial" w:cs="Arial"/>
        </w:rPr>
        <w:footnoteReference w:id="3"/>
      </w:r>
      <w:r w:rsidRPr="00020A37">
        <w:rPr>
          <w:rFonts w:ascii="Arial" w:hAnsi="Arial" w:cs="Arial"/>
        </w:rPr>
        <w:t>.</w:t>
      </w:r>
    </w:p>
    <w:p w14:paraId="6E6C2840" w14:textId="77777777" w:rsidR="009A2D03" w:rsidRPr="00020A37" w:rsidRDefault="009A2D03" w:rsidP="00A0473F">
      <w:pPr>
        <w:pStyle w:val="Prrafodelista"/>
        <w:widowControl w:val="0"/>
        <w:spacing w:after="0" w:line="240" w:lineRule="auto"/>
        <w:ind w:left="567" w:hanging="567"/>
        <w:jc w:val="both"/>
        <w:rPr>
          <w:rFonts w:ascii="Arial" w:hAnsi="Arial" w:cs="Arial"/>
        </w:rPr>
      </w:pPr>
    </w:p>
    <w:p w14:paraId="4651071A" w14:textId="77777777" w:rsidR="009A2D03" w:rsidRPr="00020A37" w:rsidRDefault="009A2D03" w:rsidP="00A0473F">
      <w:pPr>
        <w:pStyle w:val="Prrafodelista"/>
        <w:widowControl w:val="0"/>
        <w:numPr>
          <w:ilvl w:val="0"/>
          <w:numId w:val="4"/>
        </w:numPr>
        <w:spacing w:after="0" w:line="240" w:lineRule="auto"/>
        <w:ind w:left="567" w:hanging="567"/>
        <w:jc w:val="both"/>
        <w:rPr>
          <w:rFonts w:ascii="Arial" w:hAnsi="Arial" w:cs="Arial"/>
        </w:rPr>
      </w:pPr>
      <w:r w:rsidRPr="00020A37">
        <w:rPr>
          <w:rFonts w:ascii="Arial" w:hAnsi="Arial" w:cs="Arial"/>
        </w:rPr>
        <w:t>En un mercado en el que concurren proveedores y consumidores cabe siempre la posibilidad de que se produzcan controversias, debido principalmente a la existencia natural de asimetría informativa y a la desigualdad en el poder de negociación contractual. Es por ello por lo que el Estado emite normas de protección al consumidor que dotan de distintos derechos a los consumidores, tales como los de información, protección a las expectativas legítimamente adquiridas ―idoneidad―, libre elección, reclamación, trato igualitario, entre otros.</w:t>
      </w:r>
    </w:p>
    <w:p w14:paraId="2D8A40FF" w14:textId="77777777" w:rsidR="009A2D03" w:rsidRPr="00020A37" w:rsidRDefault="009A2D03" w:rsidP="00A0473F">
      <w:pPr>
        <w:pStyle w:val="Prrafodelista"/>
        <w:widowControl w:val="0"/>
        <w:spacing w:after="0" w:line="240" w:lineRule="auto"/>
        <w:ind w:left="567" w:hanging="567"/>
        <w:rPr>
          <w:rFonts w:ascii="Arial" w:hAnsi="Arial" w:cs="Arial"/>
        </w:rPr>
      </w:pPr>
    </w:p>
    <w:p w14:paraId="2BEC343B" w14:textId="77777777" w:rsidR="009A2D03" w:rsidRPr="00020A37" w:rsidRDefault="009A2D03" w:rsidP="00A0473F">
      <w:pPr>
        <w:pStyle w:val="Prrafodelista"/>
        <w:widowControl w:val="0"/>
        <w:numPr>
          <w:ilvl w:val="0"/>
          <w:numId w:val="4"/>
        </w:numPr>
        <w:spacing w:after="0" w:line="240" w:lineRule="auto"/>
        <w:ind w:left="567" w:hanging="567"/>
        <w:jc w:val="both"/>
        <w:rPr>
          <w:rFonts w:ascii="Arial" w:hAnsi="Arial" w:cs="Arial"/>
        </w:rPr>
      </w:pPr>
      <w:r w:rsidRPr="00020A37">
        <w:rPr>
          <w:rFonts w:ascii="Arial" w:hAnsi="Arial" w:cs="Arial"/>
        </w:rPr>
        <w:t>La norma legal marco de desarrollo constitucional sobre la materia, el Código, ha recogido una gama de derechos a favor del consumidor, los que a su vez constituyen infracciones en caso los proveedores transgredan sus disposiciones. Estas infracciones serán evaluadas por esta Comisión de Protección al Consumidor N° 1 (en adelante, Comisión) a través de un procedimiento administrativo, ya sea por denuncia del consumidor, por una asociación de consumidores o por iniciativa de la autoridad.</w:t>
      </w:r>
    </w:p>
    <w:p w14:paraId="1F9C7AC0" w14:textId="77777777" w:rsidR="009A2D03" w:rsidRPr="00020A37" w:rsidRDefault="009A2D03" w:rsidP="00A0473F">
      <w:pPr>
        <w:pStyle w:val="Prrafodelista"/>
        <w:widowControl w:val="0"/>
        <w:spacing w:after="0" w:line="240" w:lineRule="auto"/>
        <w:rPr>
          <w:rFonts w:ascii="Arial" w:hAnsi="Arial" w:cs="Arial"/>
        </w:rPr>
      </w:pPr>
    </w:p>
    <w:p w14:paraId="511DDDE2" w14:textId="77777777" w:rsidR="009A2D03" w:rsidRPr="00020A37" w:rsidRDefault="009A2D03" w:rsidP="00A0473F">
      <w:pPr>
        <w:pStyle w:val="Prrafodelista"/>
        <w:widowControl w:val="0"/>
        <w:numPr>
          <w:ilvl w:val="0"/>
          <w:numId w:val="4"/>
        </w:numPr>
        <w:spacing w:after="0" w:line="240" w:lineRule="auto"/>
        <w:ind w:left="567" w:hanging="567"/>
        <w:jc w:val="both"/>
        <w:rPr>
          <w:rFonts w:ascii="Arial" w:hAnsi="Arial" w:cs="Arial"/>
        </w:rPr>
      </w:pPr>
      <w:r w:rsidRPr="00020A37">
        <w:rPr>
          <w:rFonts w:ascii="Arial" w:hAnsi="Arial" w:cs="Arial"/>
        </w:rPr>
        <w:t>En el caso de una denuncia del consumidor, la Comisión deberá evaluar si esta cumple con algunos supuestos de procesales establecidos en el Código, por ejemplo, si el denunciante califica como consumidor, si entre el denunciante y el denunciado existió una relación de consumo o, si el denunciante pudo verse afectado por una relación de consumo entre terceros, a efectos de que la instancia administrativa emita una resolución sobre el fondo ―</w:t>
      </w:r>
      <w:r w:rsidRPr="00020A37">
        <w:rPr>
          <w:rFonts w:ascii="Arial" w:hAnsi="Arial" w:cs="Arial"/>
          <w:i/>
          <w:iCs/>
        </w:rPr>
        <w:t>pronunciamiento de fundabilidad</w:t>
      </w:r>
      <w:r w:rsidRPr="00020A37">
        <w:rPr>
          <w:rFonts w:ascii="Arial" w:hAnsi="Arial" w:cs="Arial"/>
        </w:rPr>
        <w:t>― de la controversia.</w:t>
      </w:r>
    </w:p>
    <w:p w14:paraId="01D6018B" w14:textId="77777777" w:rsidR="009A2D03" w:rsidRPr="00020A37" w:rsidRDefault="009A2D03" w:rsidP="00A0473F">
      <w:pPr>
        <w:pStyle w:val="Prrafodelista"/>
        <w:widowControl w:val="0"/>
        <w:spacing w:after="0" w:line="240" w:lineRule="auto"/>
        <w:rPr>
          <w:rFonts w:ascii="Arial" w:hAnsi="Arial" w:cs="Arial"/>
        </w:rPr>
      </w:pPr>
    </w:p>
    <w:p w14:paraId="0A05EE31" w14:textId="77777777" w:rsidR="009A2D03" w:rsidRPr="00020A37" w:rsidRDefault="009A2D03" w:rsidP="00A0473F">
      <w:pPr>
        <w:pStyle w:val="Prrafodelista"/>
        <w:widowControl w:val="0"/>
        <w:numPr>
          <w:ilvl w:val="0"/>
          <w:numId w:val="4"/>
        </w:numPr>
        <w:spacing w:after="0" w:line="240" w:lineRule="auto"/>
        <w:ind w:left="567" w:hanging="567"/>
        <w:jc w:val="both"/>
        <w:rPr>
          <w:rFonts w:ascii="Arial" w:hAnsi="Arial" w:cs="Arial"/>
        </w:rPr>
      </w:pPr>
      <w:r w:rsidRPr="00020A37">
        <w:rPr>
          <w:rFonts w:ascii="Arial" w:hAnsi="Arial" w:cs="Arial"/>
        </w:rPr>
        <w:t>De esa forma, el Código en su título preliminar delimita su ámbito de aplicación, así como define algunos presupuestos para la calificación de consumidor y la relación de consumo, conforme a lo siguiente:</w:t>
      </w:r>
    </w:p>
    <w:p w14:paraId="208F863A" w14:textId="77777777" w:rsidR="009A2D03" w:rsidRPr="00020A37" w:rsidRDefault="009A2D03" w:rsidP="00A0473F">
      <w:pPr>
        <w:pStyle w:val="Prrafodelista"/>
        <w:widowControl w:val="0"/>
        <w:spacing w:after="0" w:line="240" w:lineRule="auto"/>
        <w:ind w:left="360"/>
        <w:jc w:val="both"/>
        <w:rPr>
          <w:rFonts w:ascii="Arial" w:hAnsi="Arial" w:cs="Arial"/>
        </w:rPr>
      </w:pPr>
    </w:p>
    <w:p w14:paraId="3D1D20EC" w14:textId="77777777" w:rsidR="009A2D03" w:rsidRPr="00A0473F" w:rsidRDefault="009A2D03" w:rsidP="00A0473F">
      <w:pPr>
        <w:widowControl w:val="0"/>
        <w:spacing w:after="0" w:line="240" w:lineRule="auto"/>
        <w:ind w:left="1134"/>
        <w:jc w:val="both"/>
        <w:rPr>
          <w:rFonts w:ascii="Arial" w:hAnsi="Arial" w:cs="Arial"/>
          <w:i/>
          <w:iCs/>
          <w:sz w:val="20"/>
          <w:szCs w:val="20"/>
        </w:rPr>
      </w:pPr>
      <w:r w:rsidRPr="00A0473F">
        <w:rPr>
          <w:rFonts w:ascii="Arial" w:hAnsi="Arial" w:cs="Arial"/>
          <w:i/>
          <w:iCs/>
          <w:sz w:val="20"/>
          <w:szCs w:val="20"/>
        </w:rPr>
        <w:lastRenderedPageBreak/>
        <w:t>“</w:t>
      </w:r>
      <w:r w:rsidRPr="00A0473F">
        <w:rPr>
          <w:rFonts w:ascii="Arial" w:hAnsi="Arial" w:cs="Arial"/>
          <w:b/>
          <w:bCs/>
          <w:i/>
          <w:iCs/>
          <w:sz w:val="20"/>
          <w:szCs w:val="20"/>
        </w:rPr>
        <w:t>Artículo III.- Ámbito de aplicación</w:t>
      </w:r>
      <w:r w:rsidRPr="00A0473F">
        <w:rPr>
          <w:rFonts w:ascii="Arial" w:hAnsi="Arial" w:cs="Arial"/>
          <w:i/>
          <w:iCs/>
          <w:sz w:val="20"/>
          <w:szCs w:val="20"/>
        </w:rPr>
        <w:t xml:space="preserve"> </w:t>
      </w:r>
    </w:p>
    <w:p w14:paraId="2184E1BA" w14:textId="77777777" w:rsidR="009A2D03" w:rsidRPr="00A0473F" w:rsidRDefault="009A2D03" w:rsidP="00A0473F">
      <w:pPr>
        <w:pStyle w:val="Prrafodelista"/>
        <w:widowControl w:val="0"/>
        <w:spacing w:after="0" w:line="240" w:lineRule="auto"/>
        <w:ind w:left="1134"/>
        <w:jc w:val="both"/>
        <w:rPr>
          <w:rFonts w:ascii="Arial" w:hAnsi="Arial" w:cs="Arial"/>
          <w:i/>
          <w:iCs/>
          <w:sz w:val="20"/>
          <w:szCs w:val="20"/>
        </w:rPr>
      </w:pPr>
      <w:r w:rsidRPr="00A0473F">
        <w:rPr>
          <w:rFonts w:ascii="Arial" w:hAnsi="Arial" w:cs="Arial"/>
          <w:i/>
          <w:iCs/>
          <w:sz w:val="20"/>
          <w:szCs w:val="20"/>
        </w:rPr>
        <w:t>El presente Código protege al consumidor, se encuentre directa o indirectamente expuesto o comprendido por una relación de consumo o en una etapa preliminar a ésta.</w:t>
      </w:r>
    </w:p>
    <w:p w14:paraId="01D47298" w14:textId="77777777" w:rsidR="009A2D03" w:rsidRPr="00A0473F" w:rsidRDefault="009A2D03" w:rsidP="00A0473F">
      <w:pPr>
        <w:pStyle w:val="Prrafodelista"/>
        <w:widowControl w:val="0"/>
        <w:spacing w:after="0" w:line="240" w:lineRule="auto"/>
        <w:ind w:left="1134"/>
        <w:jc w:val="both"/>
        <w:rPr>
          <w:rFonts w:ascii="Arial" w:hAnsi="Arial" w:cs="Arial"/>
          <w:i/>
          <w:iCs/>
          <w:sz w:val="20"/>
          <w:szCs w:val="20"/>
        </w:rPr>
      </w:pPr>
      <w:r w:rsidRPr="00A0473F">
        <w:rPr>
          <w:rFonts w:ascii="Arial" w:hAnsi="Arial" w:cs="Arial"/>
          <w:i/>
          <w:iCs/>
          <w:sz w:val="20"/>
          <w:szCs w:val="20"/>
        </w:rPr>
        <w:t xml:space="preserve">(...) </w:t>
      </w:r>
    </w:p>
    <w:p w14:paraId="4E3CD269" w14:textId="77777777" w:rsidR="009A2D03" w:rsidRPr="00A0473F" w:rsidRDefault="009A2D03" w:rsidP="00A0473F">
      <w:pPr>
        <w:pStyle w:val="Prrafodelista"/>
        <w:widowControl w:val="0"/>
        <w:spacing w:after="0" w:line="240" w:lineRule="auto"/>
        <w:ind w:left="1134"/>
        <w:jc w:val="both"/>
        <w:rPr>
          <w:rFonts w:ascii="Arial" w:hAnsi="Arial" w:cs="Arial"/>
          <w:b/>
          <w:bCs/>
          <w:i/>
          <w:iCs/>
          <w:sz w:val="20"/>
          <w:szCs w:val="20"/>
        </w:rPr>
      </w:pPr>
      <w:r w:rsidRPr="00A0473F">
        <w:rPr>
          <w:rFonts w:ascii="Arial" w:hAnsi="Arial" w:cs="Arial"/>
          <w:b/>
          <w:bCs/>
          <w:i/>
          <w:iCs/>
          <w:sz w:val="20"/>
          <w:szCs w:val="20"/>
        </w:rPr>
        <w:t xml:space="preserve">Artículo IV.- Definiciones </w:t>
      </w:r>
    </w:p>
    <w:p w14:paraId="0E60F1E6" w14:textId="77777777" w:rsidR="009A2D03" w:rsidRPr="00A0473F" w:rsidRDefault="009A2D03" w:rsidP="00A0473F">
      <w:pPr>
        <w:pStyle w:val="Prrafodelista"/>
        <w:widowControl w:val="0"/>
        <w:spacing w:after="0" w:line="240" w:lineRule="auto"/>
        <w:ind w:left="1134"/>
        <w:jc w:val="both"/>
        <w:rPr>
          <w:rFonts w:ascii="Arial" w:hAnsi="Arial" w:cs="Arial"/>
          <w:i/>
          <w:iCs/>
          <w:sz w:val="20"/>
          <w:szCs w:val="20"/>
        </w:rPr>
      </w:pPr>
      <w:r w:rsidRPr="00A0473F">
        <w:rPr>
          <w:rFonts w:ascii="Arial" w:hAnsi="Arial" w:cs="Arial"/>
          <w:i/>
          <w:iCs/>
          <w:sz w:val="20"/>
          <w:szCs w:val="20"/>
        </w:rPr>
        <w:t xml:space="preserve">Para los efectos del presente Código, se entiende por: </w:t>
      </w:r>
    </w:p>
    <w:p w14:paraId="382CB050" w14:textId="77777777" w:rsidR="009A2D03" w:rsidRPr="00A0473F" w:rsidRDefault="009A2D03" w:rsidP="00A0473F">
      <w:pPr>
        <w:pStyle w:val="Prrafodelista"/>
        <w:widowControl w:val="0"/>
        <w:spacing w:after="0" w:line="240" w:lineRule="auto"/>
        <w:ind w:left="1134"/>
        <w:jc w:val="both"/>
        <w:rPr>
          <w:rFonts w:ascii="Arial" w:hAnsi="Arial" w:cs="Arial"/>
          <w:b/>
          <w:bCs/>
          <w:i/>
          <w:iCs/>
          <w:sz w:val="20"/>
          <w:szCs w:val="20"/>
        </w:rPr>
      </w:pPr>
      <w:r w:rsidRPr="00A0473F">
        <w:rPr>
          <w:rFonts w:ascii="Arial" w:hAnsi="Arial" w:cs="Arial"/>
          <w:b/>
          <w:bCs/>
          <w:i/>
          <w:iCs/>
          <w:sz w:val="20"/>
          <w:szCs w:val="20"/>
        </w:rPr>
        <w:t xml:space="preserve">1. Consumidores o usuarios </w:t>
      </w:r>
    </w:p>
    <w:p w14:paraId="2574C9E7" w14:textId="77777777" w:rsidR="009A2D03" w:rsidRPr="00A0473F" w:rsidRDefault="009A2D03" w:rsidP="00A0473F">
      <w:pPr>
        <w:pStyle w:val="Prrafodelista"/>
        <w:widowControl w:val="0"/>
        <w:spacing w:after="0" w:line="240" w:lineRule="auto"/>
        <w:ind w:left="1134"/>
        <w:jc w:val="both"/>
        <w:rPr>
          <w:rFonts w:ascii="Arial" w:hAnsi="Arial" w:cs="Arial"/>
          <w:i/>
          <w:iCs/>
          <w:sz w:val="20"/>
          <w:szCs w:val="20"/>
        </w:rPr>
      </w:pPr>
      <w:r w:rsidRPr="00A0473F">
        <w:rPr>
          <w:rFonts w:ascii="Arial" w:hAnsi="Arial" w:cs="Arial"/>
          <w:i/>
          <w:iCs/>
          <w:sz w:val="20"/>
          <w:szCs w:val="20"/>
        </w:rPr>
        <w:t xml:space="preserve">1.1 Las personas naturales o jurídicas que adquieren, utilizan o disfrutan como destinatarios finales productos o servicios materiales e inmateriales, en beneficio propio o de su grupo familiar o social, actuando así en un ámbito ajeno a una actividad empresarial o profesional. No se considera consumidor para efectos de este Código a quien adquiere, utiliza o disfruta de un producto o servicio normalmente destinado para los fines de su actividad como proveedor. </w:t>
      </w:r>
    </w:p>
    <w:p w14:paraId="0C72586C" w14:textId="77777777" w:rsidR="009A2D03" w:rsidRPr="00A0473F" w:rsidRDefault="009A2D03" w:rsidP="00A0473F">
      <w:pPr>
        <w:pStyle w:val="Prrafodelista"/>
        <w:widowControl w:val="0"/>
        <w:spacing w:after="0" w:line="240" w:lineRule="auto"/>
        <w:ind w:left="1134"/>
        <w:jc w:val="both"/>
        <w:rPr>
          <w:rFonts w:ascii="Arial" w:hAnsi="Arial" w:cs="Arial"/>
          <w:i/>
          <w:iCs/>
          <w:sz w:val="20"/>
          <w:szCs w:val="20"/>
        </w:rPr>
      </w:pPr>
      <w:r w:rsidRPr="00A0473F">
        <w:rPr>
          <w:rFonts w:ascii="Arial" w:hAnsi="Arial" w:cs="Arial"/>
          <w:i/>
          <w:iCs/>
          <w:sz w:val="20"/>
          <w:szCs w:val="20"/>
        </w:rPr>
        <w:t>Proveedores.- Las personas naturales o jurídicas, de derecho público o privado, que de manera habitual fabrican, elaboran, manipulan, acondicionan, mezclan, envasan, almacenan, preparan, expenden, suministran productos o prestan servicios de cualquier naturaleza a los consumidores.</w:t>
      </w:r>
    </w:p>
    <w:p w14:paraId="19B6CEE0" w14:textId="77777777" w:rsidR="009A2D03" w:rsidRPr="00A0473F" w:rsidRDefault="009A2D03" w:rsidP="00A0473F">
      <w:pPr>
        <w:pStyle w:val="Prrafodelista"/>
        <w:widowControl w:val="0"/>
        <w:spacing w:after="0" w:line="240" w:lineRule="auto"/>
        <w:ind w:left="1134"/>
        <w:jc w:val="both"/>
        <w:rPr>
          <w:rFonts w:ascii="Arial" w:hAnsi="Arial" w:cs="Arial"/>
          <w:b/>
          <w:bCs/>
          <w:i/>
          <w:iCs/>
          <w:sz w:val="20"/>
          <w:szCs w:val="20"/>
        </w:rPr>
      </w:pPr>
      <w:r w:rsidRPr="00A0473F">
        <w:rPr>
          <w:rFonts w:ascii="Arial" w:hAnsi="Arial" w:cs="Arial"/>
          <w:b/>
          <w:bCs/>
          <w:i/>
          <w:iCs/>
          <w:sz w:val="20"/>
          <w:szCs w:val="20"/>
        </w:rPr>
        <w:t>2. Proveedores.-</w:t>
      </w:r>
    </w:p>
    <w:p w14:paraId="152B1E3A" w14:textId="77777777" w:rsidR="009A2D03" w:rsidRPr="00A0473F" w:rsidRDefault="009A2D03" w:rsidP="00A0473F">
      <w:pPr>
        <w:pStyle w:val="Prrafodelista"/>
        <w:widowControl w:val="0"/>
        <w:spacing w:after="0" w:line="240" w:lineRule="auto"/>
        <w:ind w:left="1134"/>
        <w:jc w:val="both"/>
        <w:rPr>
          <w:rFonts w:ascii="Arial" w:hAnsi="Arial" w:cs="Arial"/>
          <w:i/>
          <w:iCs/>
          <w:sz w:val="20"/>
          <w:szCs w:val="20"/>
        </w:rPr>
      </w:pPr>
      <w:r w:rsidRPr="00A0473F">
        <w:rPr>
          <w:rFonts w:ascii="Arial" w:hAnsi="Arial" w:cs="Arial"/>
          <w:i/>
          <w:iCs/>
          <w:sz w:val="20"/>
          <w:szCs w:val="20"/>
        </w:rPr>
        <w:t>Las personas naturales o jurídicas, de derecho público o privado, que de manera habitual fabrican, elaboran, manipulan, acondicionan, mezclan, envasan, almacenan, preparan, expenden, suministran productos o prestan servicios de cualquier naturaleza a los consumidores.</w:t>
      </w:r>
    </w:p>
    <w:p w14:paraId="3233490C" w14:textId="77777777" w:rsidR="009A2D03" w:rsidRPr="00A0473F" w:rsidRDefault="009A2D03" w:rsidP="00A0473F">
      <w:pPr>
        <w:pStyle w:val="Prrafodelista"/>
        <w:widowControl w:val="0"/>
        <w:spacing w:after="0" w:line="240" w:lineRule="auto"/>
        <w:ind w:left="1134"/>
        <w:jc w:val="both"/>
        <w:rPr>
          <w:rFonts w:ascii="Arial" w:hAnsi="Arial" w:cs="Arial"/>
          <w:i/>
          <w:iCs/>
          <w:sz w:val="20"/>
          <w:szCs w:val="20"/>
        </w:rPr>
      </w:pPr>
      <w:r w:rsidRPr="00A0473F">
        <w:rPr>
          <w:rFonts w:ascii="Arial" w:hAnsi="Arial" w:cs="Arial"/>
          <w:i/>
          <w:iCs/>
          <w:sz w:val="20"/>
          <w:szCs w:val="20"/>
        </w:rPr>
        <w:t>(...)</w:t>
      </w:r>
    </w:p>
    <w:p w14:paraId="7486311D" w14:textId="77777777" w:rsidR="009A2D03" w:rsidRPr="00A0473F" w:rsidRDefault="009A2D03" w:rsidP="00A0473F">
      <w:pPr>
        <w:pStyle w:val="Prrafodelista"/>
        <w:widowControl w:val="0"/>
        <w:spacing w:after="0" w:line="240" w:lineRule="auto"/>
        <w:ind w:left="1134"/>
        <w:jc w:val="both"/>
        <w:rPr>
          <w:rFonts w:ascii="Arial" w:hAnsi="Arial" w:cs="Arial"/>
          <w:i/>
          <w:iCs/>
          <w:sz w:val="20"/>
          <w:szCs w:val="20"/>
        </w:rPr>
      </w:pPr>
      <w:r w:rsidRPr="00A0473F">
        <w:rPr>
          <w:rFonts w:ascii="Arial" w:hAnsi="Arial" w:cs="Arial"/>
          <w:i/>
          <w:iCs/>
          <w:sz w:val="20"/>
          <w:szCs w:val="20"/>
        </w:rPr>
        <w:t>5</w:t>
      </w:r>
      <w:r w:rsidRPr="00A0473F">
        <w:rPr>
          <w:rFonts w:ascii="Arial" w:hAnsi="Arial" w:cs="Arial"/>
          <w:b/>
          <w:bCs/>
          <w:i/>
          <w:iCs/>
          <w:sz w:val="20"/>
          <w:szCs w:val="20"/>
        </w:rPr>
        <w:t>. Relación de consumo.-</w:t>
      </w:r>
      <w:r w:rsidRPr="00A0473F">
        <w:rPr>
          <w:rFonts w:ascii="Arial" w:hAnsi="Arial" w:cs="Arial"/>
          <w:i/>
          <w:iCs/>
          <w:sz w:val="20"/>
          <w:szCs w:val="20"/>
        </w:rPr>
        <w:t xml:space="preserve"> </w:t>
      </w:r>
    </w:p>
    <w:p w14:paraId="5B172AFB" w14:textId="77777777" w:rsidR="009A2D03" w:rsidRPr="00A0473F" w:rsidRDefault="009A2D03" w:rsidP="00A0473F">
      <w:pPr>
        <w:pStyle w:val="Prrafodelista"/>
        <w:widowControl w:val="0"/>
        <w:spacing w:after="0" w:line="240" w:lineRule="auto"/>
        <w:ind w:left="1134"/>
        <w:jc w:val="both"/>
        <w:rPr>
          <w:rFonts w:ascii="Arial" w:hAnsi="Arial" w:cs="Arial"/>
          <w:i/>
          <w:iCs/>
          <w:sz w:val="20"/>
          <w:szCs w:val="20"/>
        </w:rPr>
      </w:pPr>
      <w:r w:rsidRPr="00A0473F">
        <w:rPr>
          <w:rFonts w:ascii="Arial" w:hAnsi="Arial" w:cs="Arial"/>
          <w:i/>
          <w:iCs/>
          <w:sz w:val="20"/>
          <w:szCs w:val="20"/>
        </w:rPr>
        <w:t>Es la relación por la cual un consumidor adquiere un producto o contrata un servicio con un proveedor a cambio de una contraprestación económica. Esto sin perjuicio de los supuestos contemplados en el artículo III.”</w:t>
      </w:r>
    </w:p>
    <w:p w14:paraId="22D8CC5B" w14:textId="77777777" w:rsidR="009A2D03" w:rsidRPr="000B38F1" w:rsidRDefault="009A2D03" w:rsidP="00A0473F">
      <w:pPr>
        <w:widowControl w:val="0"/>
        <w:spacing w:after="0" w:line="240" w:lineRule="auto"/>
        <w:jc w:val="both"/>
        <w:rPr>
          <w:rFonts w:ascii="Arial" w:hAnsi="Arial" w:cs="Arial"/>
          <w:b/>
          <w:bCs/>
        </w:rPr>
      </w:pPr>
    </w:p>
    <w:p w14:paraId="72248B7C" w14:textId="77777777" w:rsidR="009A2D03" w:rsidRPr="000B38F1" w:rsidRDefault="009A2D03" w:rsidP="00A0473F">
      <w:pPr>
        <w:pStyle w:val="Prrafodelista"/>
        <w:widowControl w:val="0"/>
        <w:numPr>
          <w:ilvl w:val="0"/>
          <w:numId w:val="4"/>
        </w:numPr>
        <w:spacing w:after="0" w:line="240" w:lineRule="auto"/>
        <w:ind w:left="567" w:hanging="567"/>
        <w:jc w:val="both"/>
        <w:rPr>
          <w:rFonts w:ascii="Arial" w:hAnsi="Arial" w:cs="Arial"/>
        </w:rPr>
      </w:pPr>
      <w:r w:rsidRPr="000B38F1">
        <w:rPr>
          <w:rFonts w:ascii="Arial" w:hAnsi="Arial" w:cs="Arial"/>
        </w:rPr>
        <w:t xml:space="preserve">Es de advertir que, el artículo citado establece los límites subjetivos y objetivos de aplicación de las normas de protección al consumidor, precisando que la categoría de proveedor corresponde al supuesto donde </w:t>
      </w:r>
      <w:r w:rsidRPr="000B38F1">
        <w:rPr>
          <w:rFonts w:ascii="Arial" w:hAnsi="Arial" w:cs="Arial"/>
          <w:u w:val="single"/>
        </w:rPr>
        <w:t>el denunciado ha prestado efectivamente un servicio al denunciante</w:t>
      </w:r>
      <w:r w:rsidRPr="000B38F1">
        <w:rPr>
          <w:rFonts w:ascii="Arial" w:hAnsi="Arial" w:cs="Arial"/>
        </w:rPr>
        <w:t>, es decir, cuando se configura una relación de consumo en cualquiera de los escalones de la cadena de producción. De no verificarse dicho supuesto, la denuncia deberá ser declarada improcedente</w:t>
      </w:r>
    </w:p>
    <w:p w14:paraId="7F07F85F" w14:textId="77777777" w:rsidR="009A2D03" w:rsidRPr="000B38F1" w:rsidRDefault="009A2D03" w:rsidP="00A0473F">
      <w:pPr>
        <w:widowControl w:val="0"/>
        <w:spacing w:after="0" w:line="240" w:lineRule="auto"/>
        <w:jc w:val="both"/>
        <w:rPr>
          <w:rFonts w:ascii="Arial" w:hAnsi="Arial" w:cs="Arial"/>
        </w:rPr>
      </w:pPr>
    </w:p>
    <w:p w14:paraId="6FD05D1A" w14:textId="77777777" w:rsidR="009A2D03" w:rsidRPr="000B38F1" w:rsidRDefault="009A2D03" w:rsidP="00A0473F">
      <w:pPr>
        <w:widowControl w:val="0"/>
        <w:spacing w:after="0" w:line="240" w:lineRule="auto"/>
        <w:jc w:val="both"/>
        <w:rPr>
          <w:rFonts w:ascii="Arial" w:hAnsi="Arial" w:cs="Arial"/>
          <w:b/>
          <w:bCs/>
        </w:rPr>
      </w:pPr>
      <w:r w:rsidRPr="000B38F1">
        <w:rPr>
          <w:rFonts w:ascii="Arial" w:hAnsi="Arial" w:cs="Arial"/>
          <w:b/>
          <w:bCs/>
        </w:rPr>
        <w:t>—Aplicación al caso concreto</w:t>
      </w:r>
    </w:p>
    <w:p w14:paraId="2790B3BF" w14:textId="77777777" w:rsidR="009A2D03" w:rsidRPr="000B38F1" w:rsidRDefault="009A2D03" w:rsidP="00A0473F">
      <w:pPr>
        <w:widowControl w:val="0"/>
        <w:spacing w:after="0" w:line="240" w:lineRule="auto"/>
        <w:jc w:val="both"/>
        <w:rPr>
          <w:rFonts w:ascii="Arial" w:hAnsi="Arial" w:cs="Arial"/>
          <w:b/>
          <w:bCs/>
        </w:rPr>
      </w:pPr>
    </w:p>
    <w:p w14:paraId="754C5F41" w14:textId="19E6F642" w:rsidR="009A2D03" w:rsidRPr="000B38F1" w:rsidRDefault="009A2D03" w:rsidP="00A0473F">
      <w:pPr>
        <w:pStyle w:val="Prrafodelista"/>
        <w:widowControl w:val="0"/>
        <w:numPr>
          <w:ilvl w:val="0"/>
          <w:numId w:val="4"/>
        </w:numPr>
        <w:spacing w:after="0" w:line="240" w:lineRule="auto"/>
        <w:ind w:left="567" w:hanging="567"/>
        <w:jc w:val="both"/>
        <w:rPr>
          <w:rFonts w:ascii="Arial" w:hAnsi="Arial" w:cs="Arial"/>
        </w:rPr>
      </w:pPr>
      <w:r w:rsidRPr="000B38F1">
        <w:rPr>
          <w:rFonts w:ascii="Arial" w:hAnsi="Arial" w:cs="Arial"/>
        </w:rPr>
        <w:t xml:space="preserve">En el presente caso, </w:t>
      </w:r>
      <w:r w:rsidR="00A0473F">
        <w:rPr>
          <w:rFonts w:ascii="Arial" w:hAnsi="Arial" w:cs="Arial"/>
        </w:rPr>
        <w:t>el señor Laura</w:t>
      </w:r>
      <w:r w:rsidR="00A0473F" w:rsidRPr="002960A2">
        <w:rPr>
          <w:rFonts w:ascii="Arial" w:hAnsi="Arial" w:cs="Arial"/>
        </w:rPr>
        <w:t xml:space="preserve"> </w:t>
      </w:r>
      <w:r w:rsidRPr="000B38F1">
        <w:rPr>
          <w:rFonts w:ascii="Arial" w:hAnsi="Arial" w:cs="Arial"/>
        </w:rPr>
        <w:t>interpuso una denuncia, entre otros, contra la ATU.</w:t>
      </w:r>
    </w:p>
    <w:p w14:paraId="0DEF3BA6" w14:textId="77777777" w:rsidR="009A2D03" w:rsidRPr="000B38F1" w:rsidRDefault="009A2D03" w:rsidP="00A0473F">
      <w:pPr>
        <w:pStyle w:val="Prrafodelista"/>
        <w:widowControl w:val="0"/>
        <w:spacing w:after="0" w:line="240" w:lineRule="auto"/>
        <w:ind w:left="567" w:hanging="567"/>
        <w:jc w:val="both"/>
        <w:rPr>
          <w:rFonts w:ascii="Arial" w:hAnsi="Arial" w:cs="Arial"/>
        </w:rPr>
      </w:pPr>
    </w:p>
    <w:p w14:paraId="2DD00CAC" w14:textId="301CBB8A" w:rsidR="009A2D03" w:rsidRPr="000B38F1" w:rsidRDefault="009A2D03" w:rsidP="00A0473F">
      <w:pPr>
        <w:pStyle w:val="Prrafodelista"/>
        <w:widowControl w:val="0"/>
        <w:numPr>
          <w:ilvl w:val="0"/>
          <w:numId w:val="4"/>
        </w:numPr>
        <w:spacing w:after="0" w:line="240" w:lineRule="auto"/>
        <w:ind w:left="567" w:hanging="567"/>
        <w:jc w:val="both"/>
        <w:rPr>
          <w:rFonts w:ascii="Arial" w:hAnsi="Arial" w:cs="Arial"/>
        </w:rPr>
      </w:pPr>
      <w:r w:rsidRPr="000B38F1">
        <w:rPr>
          <w:rFonts w:ascii="Arial" w:hAnsi="Arial" w:cs="Arial"/>
        </w:rPr>
        <w:t xml:space="preserve">Por ello, es importante precisar que </w:t>
      </w:r>
      <w:r w:rsidR="00A0473F">
        <w:rPr>
          <w:rFonts w:ascii="Arial" w:hAnsi="Arial" w:cs="Arial"/>
        </w:rPr>
        <w:t>el señor Laura</w:t>
      </w:r>
      <w:r w:rsidR="00A0473F" w:rsidRPr="002960A2">
        <w:rPr>
          <w:rFonts w:ascii="Arial" w:hAnsi="Arial" w:cs="Arial"/>
        </w:rPr>
        <w:t xml:space="preserve"> </w:t>
      </w:r>
      <w:r w:rsidRPr="000B38F1">
        <w:rPr>
          <w:rFonts w:ascii="Arial" w:hAnsi="Arial" w:cs="Arial"/>
        </w:rPr>
        <w:t>manifestó que la ATU– perteneciente al sector del Ministerio de Transportes y Comunicaciones–, habría iniciado un procedimiento administrativo sancionador (PAS) que, (i) no habría sido notificado; y (ii) que dispuso una medida cautelar de embargo en forma de retención sobre las cuentas de ahorro del denunciante a pesar de que no existía justificación para ello. Cabe resaltar que esta fue desestimada, por lo que correspondía que se realice la restitución de aquellos fondos retenidos; sin embargo, ello no se realizó, como tampoco habrían existido actuaciones posteriores para completar ello.</w:t>
      </w:r>
    </w:p>
    <w:p w14:paraId="2182F342" w14:textId="77777777" w:rsidR="009A2D03" w:rsidRPr="000B38F1" w:rsidRDefault="009A2D03" w:rsidP="00A0473F">
      <w:pPr>
        <w:pStyle w:val="Prrafodelista"/>
        <w:widowControl w:val="0"/>
        <w:spacing w:after="0" w:line="240" w:lineRule="auto"/>
        <w:rPr>
          <w:rFonts w:ascii="Arial" w:hAnsi="Arial" w:cs="Arial"/>
        </w:rPr>
      </w:pPr>
    </w:p>
    <w:p w14:paraId="37BAFD79" w14:textId="0ABB5A5A" w:rsidR="009A2D03" w:rsidRPr="000B38F1" w:rsidRDefault="00A0473F" w:rsidP="00A0473F">
      <w:pPr>
        <w:pStyle w:val="Prrafodelista"/>
        <w:widowControl w:val="0"/>
        <w:numPr>
          <w:ilvl w:val="0"/>
          <w:numId w:val="4"/>
        </w:numPr>
        <w:spacing w:after="0" w:line="240" w:lineRule="auto"/>
        <w:ind w:left="567" w:hanging="567"/>
        <w:jc w:val="both"/>
        <w:rPr>
          <w:rFonts w:ascii="Arial" w:hAnsi="Arial" w:cs="Arial"/>
        </w:rPr>
      </w:pPr>
      <w:r>
        <w:rPr>
          <w:rFonts w:ascii="Arial" w:hAnsi="Arial" w:cs="Arial"/>
        </w:rPr>
        <w:t>En este punto, e</w:t>
      </w:r>
      <w:r w:rsidR="009A2D03" w:rsidRPr="000B38F1">
        <w:rPr>
          <w:rFonts w:ascii="Arial" w:hAnsi="Arial" w:cs="Arial"/>
        </w:rPr>
        <w:t>s necesario precisar que</w:t>
      </w:r>
      <w:r>
        <w:rPr>
          <w:rFonts w:ascii="Arial" w:hAnsi="Arial" w:cs="Arial"/>
        </w:rPr>
        <w:t xml:space="preserve"> los</w:t>
      </w:r>
      <w:r w:rsidR="009A2D03" w:rsidRPr="000B38F1">
        <w:rPr>
          <w:rFonts w:ascii="Arial" w:hAnsi="Arial" w:cs="Arial"/>
        </w:rPr>
        <w:t xml:space="preserve"> actos relacionados a la falta de </w:t>
      </w:r>
      <w:r w:rsidR="009A2D03" w:rsidRPr="000B38F1">
        <w:rPr>
          <w:rFonts w:ascii="Arial" w:hAnsi="Arial" w:cs="Arial"/>
        </w:rPr>
        <w:lastRenderedPageBreak/>
        <w:t>impulso dentro de un procedimiento</w:t>
      </w:r>
      <w:r>
        <w:rPr>
          <w:rFonts w:ascii="Arial" w:hAnsi="Arial" w:cs="Arial"/>
        </w:rPr>
        <w:t xml:space="preserve"> ante otra entidad, </w:t>
      </w:r>
      <w:r w:rsidR="009A2D03" w:rsidRPr="000B38F1">
        <w:rPr>
          <w:rFonts w:ascii="Arial" w:hAnsi="Arial" w:cs="Arial"/>
        </w:rPr>
        <w:t xml:space="preserve">no derivaría de una relación de consumo, puesto que dicha conducta proviene de una autoridad de derecho público que no elabora, manipula, fabrica, suministra, entre otros, productos dentro del mercado a los consumidores, ello ante ello, no se verifica que exista una relación de consumo entre </w:t>
      </w:r>
      <w:r>
        <w:rPr>
          <w:rFonts w:ascii="Arial" w:hAnsi="Arial" w:cs="Arial"/>
        </w:rPr>
        <w:t>el</w:t>
      </w:r>
      <w:r w:rsidR="009A2D03" w:rsidRPr="000B38F1">
        <w:rPr>
          <w:rFonts w:ascii="Arial" w:hAnsi="Arial" w:cs="Arial"/>
        </w:rPr>
        <w:t xml:space="preserve"> denunciante con la ATU.</w:t>
      </w:r>
    </w:p>
    <w:p w14:paraId="1B9AE446" w14:textId="77777777" w:rsidR="009A2D03" w:rsidRPr="000B38F1" w:rsidRDefault="009A2D03" w:rsidP="00A0473F">
      <w:pPr>
        <w:pStyle w:val="Prrafodelista"/>
        <w:widowControl w:val="0"/>
        <w:spacing w:after="0" w:line="240" w:lineRule="auto"/>
        <w:ind w:left="567" w:hanging="567"/>
        <w:rPr>
          <w:rFonts w:ascii="Arial" w:hAnsi="Arial" w:cs="Arial"/>
        </w:rPr>
      </w:pPr>
    </w:p>
    <w:p w14:paraId="5AFC56C9" w14:textId="31D774BA" w:rsidR="009A2D03" w:rsidRPr="000B38F1" w:rsidRDefault="009A2D03" w:rsidP="00A0473F">
      <w:pPr>
        <w:pStyle w:val="Prrafodelista"/>
        <w:widowControl w:val="0"/>
        <w:numPr>
          <w:ilvl w:val="0"/>
          <w:numId w:val="4"/>
        </w:numPr>
        <w:spacing w:after="0" w:line="240" w:lineRule="auto"/>
        <w:ind w:left="567" w:hanging="567"/>
        <w:jc w:val="both"/>
        <w:rPr>
          <w:rFonts w:ascii="Arial" w:hAnsi="Arial" w:cs="Arial"/>
        </w:rPr>
      </w:pPr>
      <w:r w:rsidRPr="000B38F1">
        <w:rPr>
          <w:rFonts w:ascii="Arial" w:hAnsi="Arial" w:cs="Arial"/>
        </w:rPr>
        <w:t xml:space="preserve">Por lo expuesto, esta Comisión considera que corresponde declarar improcedente parcialmente, por falta de relación de consumo, la denuncia interpuesta por </w:t>
      </w:r>
      <w:r w:rsidR="00A0473F">
        <w:rPr>
          <w:rFonts w:ascii="Arial" w:hAnsi="Arial" w:cs="Arial"/>
        </w:rPr>
        <w:t>el señor Laura</w:t>
      </w:r>
      <w:r w:rsidR="00A0473F" w:rsidRPr="002960A2">
        <w:rPr>
          <w:rFonts w:ascii="Arial" w:hAnsi="Arial" w:cs="Arial"/>
        </w:rPr>
        <w:t xml:space="preserve"> </w:t>
      </w:r>
      <w:r w:rsidRPr="000B38F1">
        <w:rPr>
          <w:rFonts w:ascii="Arial" w:hAnsi="Arial" w:cs="Arial"/>
        </w:rPr>
        <w:t xml:space="preserve">en contra de la </w:t>
      </w:r>
      <w:r w:rsidR="00A0473F">
        <w:rPr>
          <w:rFonts w:ascii="Arial" w:hAnsi="Arial" w:cs="Arial"/>
        </w:rPr>
        <w:t>ATU</w:t>
      </w:r>
      <w:r w:rsidRPr="000B38F1">
        <w:rPr>
          <w:rFonts w:ascii="Arial" w:hAnsi="Arial" w:cs="Arial"/>
        </w:rPr>
        <w:t>, toda vez que no se evidenció la existencia una relación de consumo entre dichos administrados.</w:t>
      </w:r>
    </w:p>
    <w:p w14:paraId="5A378C63" w14:textId="77777777" w:rsidR="00D63167" w:rsidRPr="00020A37" w:rsidRDefault="00D63167" w:rsidP="00A0473F">
      <w:pPr>
        <w:pStyle w:val="Prrafodelista"/>
        <w:widowControl w:val="0"/>
        <w:spacing w:after="0" w:line="240" w:lineRule="auto"/>
        <w:ind w:left="567"/>
        <w:jc w:val="both"/>
        <w:rPr>
          <w:rFonts w:ascii="Arial" w:hAnsi="Arial" w:cs="Arial"/>
        </w:rPr>
      </w:pPr>
    </w:p>
    <w:p w14:paraId="63DB66D8" w14:textId="77777777" w:rsidR="00BC397E" w:rsidRPr="00020A37" w:rsidRDefault="00BC397E" w:rsidP="00A0473F">
      <w:pPr>
        <w:widowControl w:val="0"/>
        <w:spacing w:after="0" w:line="240" w:lineRule="auto"/>
        <w:jc w:val="both"/>
        <w:rPr>
          <w:rFonts w:ascii="Arial" w:eastAsia="Arial" w:hAnsi="Arial" w:cs="Arial"/>
          <w:b/>
        </w:rPr>
      </w:pPr>
      <w:r w:rsidRPr="00020A37">
        <w:rPr>
          <w:rFonts w:ascii="Arial" w:eastAsia="Arial" w:hAnsi="Arial" w:cs="Arial"/>
          <w:b/>
        </w:rPr>
        <w:t>De la desacumulación de pretensiones planteadas</w:t>
      </w:r>
    </w:p>
    <w:p w14:paraId="560B3991" w14:textId="77777777" w:rsidR="003941F8" w:rsidRPr="00020A37" w:rsidRDefault="003941F8" w:rsidP="00A0473F">
      <w:pPr>
        <w:widowControl w:val="0"/>
        <w:spacing w:after="0" w:line="240" w:lineRule="auto"/>
        <w:jc w:val="both"/>
        <w:rPr>
          <w:rFonts w:ascii="Arial" w:hAnsi="Arial" w:cs="Arial"/>
          <w:b/>
          <w:bCs/>
        </w:rPr>
      </w:pPr>
    </w:p>
    <w:p w14:paraId="644CD7C0" w14:textId="6059E466" w:rsidR="00BC397E" w:rsidRPr="00020A37" w:rsidRDefault="00A0473F" w:rsidP="00A0473F">
      <w:pPr>
        <w:pStyle w:val="Prrafodelista"/>
        <w:widowControl w:val="0"/>
        <w:numPr>
          <w:ilvl w:val="0"/>
          <w:numId w:val="4"/>
        </w:numPr>
        <w:spacing w:after="0" w:line="240" w:lineRule="auto"/>
        <w:ind w:left="567" w:hanging="567"/>
        <w:jc w:val="both"/>
        <w:rPr>
          <w:rFonts w:ascii="Arial" w:hAnsi="Arial" w:cs="Arial"/>
        </w:rPr>
      </w:pPr>
      <w:r>
        <w:rPr>
          <w:rFonts w:ascii="Arial" w:hAnsi="Arial" w:cs="Arial"/>
        </w:rPr>
        <w:t>El Código</w:t>
      </w:r>
      <w:r w:rsidR="00BC397E" w:rsidRPr="00020A37">
        <w:rPr>
          <w:rFonts w:ascii="Arial" w:hAnsi="Arial" w:cs="Arial"/>
        </w:rPr>
        <w:t xml:space="preserve"> no ha recogido dentro de sus disposiciones de carácter procedimental, el tratamiento de la desacumulación. No obstante</w:t>
      </w:r>
      <w:r>
        <w:rPr>
          <w:rFonts w:ascii="Arial" w:hAnsi="Arial" w:cs="Arial"/>
        </w:rPr>
        <w:t xml:space="preserve">, </w:t>
      </w:r>
      <w:r w:rsidR="00BC397E" w:rsidRPr="00020A37">
        <w:rPr>
          <w:rFonts w:ascii="Arial" w:hAnsi="Arial" w:cs="Arial"/>
        </w:rPr>
        <w:t>tanto el Código</w:t>
      </w:r>
      <w:r w:rsidR="00BC397E" w:rsidRPr="00020A37">
        <w:rPr>
          <w:rFonts w:ascii="Arial" w:hAnsi="Arial" w:cs="Arial"/>
          <w:vertAlign w:val="superscript"/>
        </w:rPr>
        <w:footnoteReference w:id="4"/>
      </w:r>
      <w:r w:rsidR="00BC397E" w:rsidRPr="00020A37">
        <w:rPr>
          <w:rFonts w:ascii="Arial" w:hAnsi="Arial" w:cs="Arial"/>
        </w:rPr>
        <w:t xml:space="preserve"> como el Texto Único Ordenado de la Ley N° 27444, Ley del Procedimiento Administrativo General, aprobado por Decreto Supremo N° 004-2019-JUS, norma publicada en el Diario Oficial “El Peruano” el 25 de enero de 2019 (en adelante, el TUO de la LPAG)</w:t>
      </w:r>
      <w:r w:rsidR="00BC397E" w:rsidRPr="00020A37">
        <w:rPr>
          <w:rFonts w:ascii="Arial" w:hAnsi="Arial" w:cs="Arial"/>
          <w:vertAlign w:val="superscript"/>
        </w:rPr>
        <w:footnoteReference w:id="5"/>
      </w:r>
      <w:r w:rsidR="00BC397E" w:rsidRPr="00020A37">
        <w:rPr>
          <w:rFonts w:ascii="Arial" w:hAnsi="Arial" w:cs="Arial"/>
        </w:rPr>
        <w:t>, han establecido la aplicación de normas supletorias para los aspectos no previstos en sus disposiciones, siempre que resulten compatibles con la naturaleza y fines del procedimiento administrativo.</w:t>
      </w:r>
    </w:p>
    <w:p w14:paraId="0B0E82FB" w14:textId="77777777" w:rsidR="00BC397E" w:rsidRPr="00020A37" w:rsidRDefault="00BC397E" w:rsidP="00A0473F">
      <w:pPr>
        <w:pStyle w:val="Prrafodelista"/>
        <w:widowControl w:val="0"/>
        <w:spacing w:after="0" w:line="240" w:lineRule="auto"/>
        <w:ind w:left="567"/>
        <w:jc w:val="both"/>
        <w:rPr>
          <w:rFonts w:ascii="Arial" w:hAnsi="Arial" w:cs="Arial"/>
        </w:rPr>
      </w:pPr>
    </w:p>
    <w:p w14:paraId="70A3EAA4" w14:textId="77777777" w:rsidR="00BC397E" w:rsidRPr="00020A37" w:rsidRDefault="00BC397E" w:rsidP="00A0473F">
      <w:pPr>
        <w:pStyle w:val="Prrafodelista"/>
        <w:widowControl w:val="0"/>
        <w:numPr>
          <w:ilvl w:val="0"/>
          <w:numId w:val="4"/>
        </w:numPr>
        <w:spacing w:after="0" w:line="240" w:lineRule="auto"/>
        <w:ind w:left="567" w:hanging="567"/>
        <w:jc w:val="both"/>
        <w:rPr>
          <w:rFonts w:ascii="Arial" w:hAnsi="Arial" w:cs="Arial"/>
        </w:rPr>
      </w:pPr>
      <w:r w:rsidRPr="00020A37">
        <w:rPr>
          <w:rFonts w:ascii="Arial" w:hAnsi="Arial" w:cs="Arial"/>
        </w:rPr>
        <w:t>En ese contexto, el artículo 160° del TUO de la LPAG establece la facultad que tiene la autoridad responsable de la instrucción para disponer, mediante resolución irrecurrible, la acumulación de los procedimientos en trámite que guarden conexión</w:t>
      </w:r>
      <w:r w:rsidRPr="00020A37">
        <w:rPr>
          <w:rFonts w:ascii="Arial" w:hAnsi="Arial" w:cs="Arial"/>
          <w:vertAlign w:val="superscript"/>
        </w:rPr>
        <w:footnoteReference w:id="6"/>
      </w:r>
      <w:r w:rsidRPr="00020A37">
        <w:rPr>
          <w:rFonts w:ascii="Arial" w:hAnsi="Arial" w:cs="Arial"/>
        </w:rPr>
        <w:t>.</w:t>
      </w:r>
    </w:p>
    <w:p w14:paraId="5B6D9002" w14:textId="77777777" w:rsidR="00BC397E" w:rsidRPr="00020A37" w:rsidRDefault="00BC397E" w:rsidP="00A0473F">
      <w:pPr>
        <w:pStyle w:val="Prrafodelista"/>
        <w:widowControl w:val="0"/>
        <w:spacing w:after="0" w:line="240" w:lineRule="auto"/>
        <w:rPr>
          <w:rFonts w:ascii="Arial" w:hAnsi="Arial" w:cs="Arial"/>
        </w:rPr>
      </w:pPr>
    </w:p>
    <w:p w14:paraId="2A1C7EA6" w14:textId="47610905" w:rsidR="00BC397E" w:rsidRPr="00020A37" w:rsidRDefault="00BC397E" w:rsidP="00A0473F">
      <w:pPr>
        <w:pStyle w:val="Prrafodelista"/>
        <w:widowControl w:val="0"/>
        <w:numPr>
          <w:ilvl w:val="0"/>
          <w:numId w:val="4"/>
        </w:numPr>
        <w:spacing w:after="0" w:line="240" w:lineRule="auto"/>
        <w:ind w:left="567" w:hanging="567"/>
        <w:jc w:val="both"/>
        <w:rPr>
          <w:rFonts w:ascii="Arial" w:hAnsi="Arial" w:cs="Arial"/>
        </w:rPr>
      </w:pPr>
      <w:r w:rsidRPr="00020A37">
        <w:rPr>
          <w:rFonts w:ascii="Arial" w:hAnsi="Arial" w:cs="Arial"/>
        </w:rPr>
        <w:t xml:space="preserve">Del mismo modo, el artículo 84° del Código Procesal Civil, de aplicación supletoria a los procedimientos administrativos, establece que hay conexidad cuando se presentan elementos comunes entre distintas pretensiones o, por lo menos, afines </w:t>
      </w:r>
      <w:r w:rsidRPr="00020A37">
        <w:rPr>
          <w:rFonts w:ascii="Arial" w:hAnsi="Arial" w:cs="Arial"/>
        </w:rPr>
        <w:lastRenderedPageBreak/>
        <w:t>a ellas</w:t>
      </w:r>
      <w:r w:rsidRPr="00020A37">
        <w:rPr>
          <w:rFonts w:ascii="Arial" w:hAnsi="Arial" w:cs="Arial"/>
          <w:vertAlign w:val="superscript"/>
        </w:rPr>
        <w:footnoteReference w:id="7"/>
      </w:r>
      <w:r w:rsidRPr="00020A37">
        <w:rPr>
          <w:rFonts w:ascii="Arial" w:hAnsi="Arial" w:cs="Arial"/>
        </w:rPr>
        <w:t>.</w:t>
      </w:r>
    </w:p>
    <w:p w14:paraId="2233811F" w14:textId="77777777" w:rsidR="00BC397E" w:rsidRPr="00020A37" w:rsidRDefault="00BC397E" w:rsidP="00A0473F">
      <w:pPr>
        <w:pStyle w:val="Prrafodelista"/>
        <w:widowControl w:val="0"/>
        <w:tabs>
          <w:tab w:val="num" w:pos="567"/>
        </w:tabs>
        <w:spacing w:after="0" w:line="240" w:lineRule="auto"/>
        <w:ind w:left="567" w:hanging="567"/>
        <w:jc w:val="both"/>
        <w:rPr>
          <w:rFonts w:ascii="Arial" w:hAnsi="Arial" w:cs="Arial"/>
        </w:rPr>
      </w:pPr>
    </w:p>
    <w:p w14:paraId="2CED3B6F" w14:textId="77777777" w:rsidR="00BC397E" w:rsidRPr="00020A37" w:rsidRDefault="00BC397E" w:rsidP="00A0473F">
      <w:pPr>
        <w:pStyle w:val="Prrafodelista"/>
        <w:widowControl w:val="0"/>
        <w:numPr>
          <w:ilvl w:val="0"/>
          <w:numId w:val="4"/>
        </w:numPr>
        <w:spacing w:after="0" w:line="240" w:lineRule="auto"/>
        <w:ind w:left="567" w:hanging="567"/>
        <w:jc w:val="both"/>
        <w:rPr>
          <w:rFonts w:ascii="Arial" w:hAnsi="Arial" w:cs="Arial"/>
        </w:rPr>
      </w:pPr>
      <w:r w:rsidRPr="00020A37">
        <w:rPr>
          <w:rFonts w:ascii="Arial" w:hAnsi="Arial" w:cs="Arial"/>
        </w:rPr>
        <w:t xml:space="preserve">Sin perjuicio de ello, el numeral 127.3 del artículo 127° del TUO de la LPAG dispone que puede acumularse en un solo escrito más de una petición, siempre que se trate de asuntos que permitan tramitarse y resolverse conjuntamente. Así, cuando no existiere conexión o compatibilidad entre las pretensiones planteadas, se deberá emplazar al administrado para que presente peticiones por separado, bajo apercibimiento de proceder –de oficio– a sustanciarlas individualmente, si fueran separables, o en su defecto, a disponer el abandono del procedimiento. </w:t>
      </w:r>
    </w:p>
    <w:p w14:paraId="240DDB81" w14:textId="77777777" w:rsidR="00BC397E" w:rsidRPr="00020A37" w:rsidRDefault="00BC397E" w:rsidP="00A0473F">
      <w:pPr>
        <w:pStyle w:val="Prrafodelista"/>
        <w:widowControl w:val="0"/>
        <w:tabs>
          <w:tab w:val="num" w:pos="567"/>
        </w:tabs>
        <w:spacing w:after="0" w:line="240" w:lineRule="auto"/>
        <w:ind w:left="567" w:hanging="567"/>
        <w:jc w:val="both"/>
        <w:rPr>
          <w:rFonts w:ascii="Arial" w:hAnsi="Arial" w:cs="Arial"/>
        </w:rPr>
      </w:pPr>
    </w:p>
    <w:p w14:paraId="10F849AA" w14:textId="7D9B786F" w:rsidR="00BC397E" w:rsidRPr="00020A37" w:rsidRDefault="00BC397E" w:rsidP="00A0473F">
      <w:pPr>
        <w:pStyle w:val="Prrafodelista"/>
        <w:widowControl w:val="0"/>
        <w:numPr>
          <w:ilvl w:val="0"/>
          <w:numId w:val="4"/>
        </w:numPr>
        <w:spacing w:after="0" w:line="240" w:lineRule="auto"/>
        <w:ind w:left="567" w:hanging="567"/>
        <w:jc w:val="both"/>
        <w:rPr>
          <w:rFonts w:ascii="Arial" w:hAnsi="Arial" w:cs="Arial"/>
        </w:rPr>
      </w:pPr>
      <w:r w:rsidRPr="00020A37">
        <w:rPr>
          <w:rFonts w:ascii="Arial" w:hAnsi="Arial" w:cs="Arial"/>
        </w:rPr>
        <w:t xml:space="preserve">Lo expuesto anteriormente guarda relación con el criterio adoptado por la Sala Especializada en Protección al Consumidor a través de la Resolución N° 1061-2024/SPC-INDECOPI del 15 de abril de 2024, mediante la cual el superior jerárquico señaló que, cuando las pretensiones dirigidas a varios proveedores contenidas en un mismo escrito de denuncia no presenten conexidad entre ellas, deben ser tramitadas por separado, en expedientes distintos. </w:t>
      </w:r>
    </w:p>
    <w:p w14:paraId="3A7E0E53" w14:textId="77777777" w:rsidR="00BC397E" w:rsidRPr="00020A37" w:rsidRDefault="00BC397E" w:rsidP="00A0473F">
      <w:pPr>
        <w:pStyle w:val="Prrafodelista"/>
        <w:widowControl w:val="0"/>
        <w:spacing w:after="0" w:line="240" w:lineRule="auto"/>
        <w:ind w:left="567"/>
        <w:jc w:val="both"/>
        <w:rPr>
          <w:rFonts w:ascii="Arial" w:hAnsi="Arial" w:cs="Arial"/>
        </w:rPr>
      </w:pPr>
    </w:p>
    <w:p w14:paraId="3771D071" w14:textId="0C3894CF" w:rsidR="00BC397E" w:rsidRPr="000B38F1" w:rsidRDefault="00BC397E" w:rsidP="00A0473F">
      <w:pPr>
        <w:pStyle w:val="Prrafodelista"/>
        <w:widowControl w:val="0"/>
        <w:numPr>
          <w:ilvl w:val="0"/>
          <w:numId w:val="4"/>
        </w:numPr>
        <w:spacing w:after="0" w:line="240" w:lineRule="auto"/>
        <w:ind w:left="567" w:hanging="567"/>
        <w:jc w:val="both"/>
        <w:rPr>
          <w:rFonts w:ascii="Arial" w:hAnsi="Arial" w:cs="Arial"/>
          <w:u w:val="single"/>
        </w:rPr>
      </w:pPr>
      <w:r w:rsidRPr="00020A37">
        <w:rPr>
          <w:rFonts w:ascii="Arial" w:hAnsi="Arial" w:cs="Arial"/>
        </w:rPr>
        <w:t xml:space="preserve">Así pues, en el presente caso, de la revisión del escrito de denuncia, se ha verificado que </w:t>
      </w:r>
      <w:r w:rsidR="00544BD1">
        <w:rPr>
          <w:rFonts w:ascii="Arial" w:hAnsi="Arial" w:cs="Arial"/>
        </w:rPr>
        <w:t>el señor Laura</w:t>
      </w:r>
      <w:r w:rsidRPr="000B38F1">
        <w:rPr>
          <w:rFonts w:ascii="Arial" w:hAnsi="Arial" w:cs="Arial"/>
        </w:rPr>
        <w:t xml:space="preserve"> presentó en su escrito de denuncia la presunta vulneración de derechos establecidos en el Código por parte de dos (2) entidades de intermediación financiera.</w:t>
      </w:r>
    </w:p>
    <w:p w14:paraId="7DC5ECB4" w14:textId="77777777" w:rsidR="000B38F1" w:rsidRPr="000B38F1" w:rsidRDefault="000B38F1" w:rsidP="00A0473F">
      <w:pPr>
        <w:pStyle w:val="Prrafodelista"/>
        <w:widowControl w:val="0"/>
        <w:spacing w:after="0" w:line="240" w:lineRule="auto"/>
        <w:rPr>
          <w:rFonts w:ascii="Arial" w:hAnsi="Arial" w:cs="Arial"/>
          <w:u w:val="single"/>
        </w:rPr>
      </w:pPr>
    </w:p>
    <w:p w14:paraId="1EA8CD11" w14:textId="424ABC09" w:rsidR="000B38F1" w:rsidRPr="000B38F1" w:rsidRDefault="000B38F1" w:rsidP="00544BD1">
      <w:pPr>
        <w:pStyle w:val="Prrafodelista"/>
        <w:widowControl w:val="0"/>
        <w:spacing w:after="0" w:line="240" w:lineRule="auto"/>
        <w:ind w:left="0" w:firstLine="567"/>
        <w:jc w:val="both"/>
        <w:rPr>
          <w:rFonts w:ascii="Arial" w:eastAsia="Arial Narrow" w:hAnsi="Arial" w:cs="Arial"/>
          <w:bCs/>
          <w:u w:val="single"/>
        </w:rPr>
      </w:pPr>
      <w:r w:rsidRPr="000B38F1">
        <w:rPr>
          <w:rFonts w:ascii="Arial" w:eastAsia="Arial" w:hAnsi="Arial" w:cs="Arial"/>
          <w:bCs/>
          <w:u w:val="single"/>
        </w:rPr>
        <w:t xml:space="preserve">Banco </w:t>
      </w:r>
      <w:r w:rsidRPr="000B38F1">
        <w:rPr>
          <w:rFonts w:ascii="Arial" w:eastAsia="Arial Narrow" w:hAnsi="Arial" w:cs="Arial"/>
          <w:bCs/>
          <w:u w:val="single"/>
        </w:rPr>
        <w:t>Interbank:</w:t>
      </w:r>
    </w:p>
    <w:p w14:paraId="4CCFD054" w14:textId="77777777" w:rsidR="000B38F1" w:rsidRPr="000B38F1" w:rsidRDefault="000B38F1" w:rsidP="00A0473F">
      <w:pPr>
        <w:pStyle w:val="Prrafodelista"/>
        <w:widowControl w:val="0"/>
        <w:spacing w:after="0" w:line="240" w:lineRule="auto"/>
        <w:ind w:left="0"/>
        <w:jc w:val="both"/>
        <w:rPr>
          <w:rFonts w:ascii="Arial" w:hAnsi="Arial" w:cs="Arial"/>
          <w:bCs/>
          <w:u w:val="single"/>
        </w:rPr>
      </w:pPr>
    </w:p>
    <w:p w14:paraId="5B780779" w14:textId="77777777" w:rsidR="000B38F1" w:rsidRPr="000B38F1" w:rsidRDefault="000B38F1" w:rsidP="00A0473F">
      <w:pPr>
        <w:pStyle w:val="Prrafodelista"/>
        <w:widowControl w:val="0"/>
        <w:numPr>
          <w:ilvl w:val="0"/>
          <w:numId w:val="48"/>
        </w:numPr>
        <w:spacing w:after="0" w:line="240" w:lineRule="auto"/>
        <w:ind w:left="1134" w:hanging="567"/>
        <w:jc w:val="both"/>
        <w:rPr>
          <w:rFonts w:ascii="Arial" w:eastAsia="Times New Roman" w:hAnsi="Arial" w:cs="Arial"/>
          <w:lang w:val="es-ES" w:eastAsia="es-ES"/>
        </w:rPr>
      </w:pPr>
      <w:r w:rsidRPr="000B38F1">
        <w:rPr>
          <w:rFonts w:ascii="Arial" w:hAnsi="Arial" w:cs="Arial"/>
        </w:rPr>
        <w:t xml:space="preserve">El 16 de mayo de 2023, mediante Resolución Coactiva N° 7 recaída en el expediente N° 16503-2022-ATU-TRANS-EC se resuelve declarar fundada la suspensión del procedimiento coactivo en contra del denunciante, por lo que, se comunicó a la entidad de intermediación financiera que realice la devolución del monto retenido de </w:t>
      </w:r>
      <w:r w:rsidRPr="000B38F1">
        <w:rPr>
          <w:rFonts w:ascii="Arial" w:eastAsia="Arial Narrow" w:hAnsi="Arial" w:cs="Arial"/>
          <w:color w:val="000000" w:themeColor="text1"/>
        </w:rPr>
        <w:t>€ 5 400.00</w:t>
      </w:r>
      <w:r w:rsidRPr="000B38F1">
        <w:rPr>
          <w:rFonts w:ascii="Arial" w:hAnsi="Arial" w:cs="Arial"/>
        </w:rPr>
        <w:t>.</w:t>
      </w:r>
    </w:p>
    <w:p w14:paraId="26C38872" w14:textId="77777777" w:rsidR="000B38F1" w:rsidRPr="000B38F1" w:rsidRDefault="000B38F1" w:rsidP="00A0473F">
      <w:pPr>
        <w:pStyle w:val="Prrafodelista"/>
        <w:widowControl w:val="0"/>
        <w:spacing w:after="0" w:line="240" w:lineRule="auto"/>
        <w:ind w:left="1134" w:hanging="567"/>
        <w:jc w:val="both"/>
        <w:rPr>
          <w:rFonts w:ascii="Arial" w:eastAsia="Times New Roman" w:hAnsi="Arial" w:cs="Arial"/>
          <w:lang w:val="es-ES" w:eastAsia="es-ES"/>
        </w:rPr>
      </w:pPr>
    </w:p>
    <w:p w14:paraId="37EF98CE" w14:textId="06912282" w:rsidR="000B38F1" w:rsidRPr="000B38F1" w:rsidRDefault="000B38F1" w:rsidP="00A0473F">
      <w:pPr>
        <w:pStyle w:val="Prrafodelista"/>
        <w:widowControl w:val="0"/>
        <w:numPr>
          <w:ilvl w:val="0"/>
          <w:numId w:val="48"/>
        </w:numPr>
        <w:spacing w:after="0" w:line="240" w:lineRule="auto"/>
        <w:ind w:left="1134" w:hanging="567"/>
        <w:jc w:val="both"/>
        <w:rPr>
          <w:rFonts w:ascii="Arial" w:eastAsia="Times New Roman" w:hAnsi="Arial" w:cs="Arial"/>
          <w:lang w:val="es-ES" w:eastAsia="es-ES"/>
        </w:rPr>
      </w:pPr>
      <w:r w:rsidRPr="000B38F1">
        <w:rPr>
          <w:rFonts w:ascii="Arial" w:hAnsi="Arial" w:cs="Arial"/>
        </w:rPr>
        <w:t xml:space="preserve">Menciona que, a pesar de haberse emitido dicha Resolución, no se ha dado la restitución, por lo que solicitaron información de ello; no obstante, no se han indicado las razones por las cuales se estaría dando la retención, por lo que </w:t>
      </w:r>
      <w:r w:rsidRPr="000B38F1">
        <w:rPr>
          <w:rFonts w:ascii="Arial" w:eastAsia="Times New Roman" w:hAnsi="Arial" w:cs="Arial"/>
          <w:lang w:val="es-ES" w:eastAsia="es-ES"/>
        </w:rPr>
        <w:t>considera que existe una apropiación ilícita.</w:t>
      </w:r>
    </w:p>
    <w:p w14:paraId="15ECC5ED" w14:textId="77777777" w:rsidR="00BC397E" w:rsidRPr="000B38F1" w:rsidRDefault="00BC397E" w:rsidP="00A0473F">
      <w:pPr>
        <w:pStyle w:val="Prrafodelista"/>
        <w:widowControl w:val="0"/>
        <w:spacing w:after="0" w:line="240" w:lineRule="auto"/>
        <w:ind w:left="567"/>
        <w:jc w:val="both"/>
        <w:rPr>
          <w:rFonts w:ascii="Arial" w:hAnsi="Arial" w:cs="Arial"/>
          <w:u w:val="single"/>
        </w:rPr>
      </w:pPr>
    </w:p>
    <w:p w14:paraId="29223F11" w14:textId="03AB852E" w:rsidR="00BC397E" w:rsidRDefault="00BC397E" w:rsidP="00544BD1">
      <w:pPr>
        <w:widowControl w:val="0"/>
        <w:spacing w:after="0" w:line="240" w:lineRule="auto"/>
        <w:ind w:firstLine="567"/>
        <w:jc w:val="both"/>
        <w:rPr>
          <w:rFonts w:ascii="Arial" w:hAnsi="Arial" w:cs="Arial"/>
          <w:u w:val="single"/>
        </w:rPr>
      </w:pPr>
      <w:r w:rsidRPr="000B38F1">
        <w:rPr>
          <w:rFonts w:ascii="Arial" w:hAnsi="Arial" w:cs="Arial"/>
          <w:u w:val="single"/>
        </w:rPr>
        <w:t xml:space="preserve">Banco </w:t>
      </w:r>
      <w:r w:rsidR="00544BD1">
        <w:rPr>
          <w:rFonts w:ascii="Arial" w:hAnsi="Arial" w:cs="Arial"/>
          <w:u w:val="single"/>
        </w:rPr>
        <w:t>BPC</w:t>
      </w:r>
      <w:r w:rsidRPr="000B38F1">
        <w:rPr>
          <w:rFonts w:ascii="Arial" w:hAnsi="Arial" w:cs="Arial"/>
          <w:u w:val="single"/>
        </w:rPr>
        <w:t xml:space="preserve">: </w:t>
      </w:r>
    </w:p>
    <w:p w14:paraId="19CF2EE5" w14:textId="77777777" w:rsidR="00544BD1" w:rsidRPr="000B38F1" w:rsidRDefault="00544BD1" w:rsidP="00544BD1">
      <w:pPr>
        <w:widowControl w:val="0"/>
        <w:spacing w:after="0" w:line="240" w:lineRule="auto"/>
        <w:ind w:firstLine="567"/>
        <w:jc w:val="both"/>
        <w:rPr>
          <w:rFonts w:ascii="Arial" w:hAnsi="Arial" w:cs="Arial"/>
          <w:u w:val="single"/>
        </w:rPr>
      </w:pPr>
    </w:p>
    <w:p w14:paraId="21DA40ED" w14:textId="77777777" w:rsidR="00BC397E" w:rsidRPr="000B38F1" w:rsidRDefault="00BC397E" w:rsidP="00A0473F">
      <w:pPr>
        <w:pStyle w:val="Prrafodelista"/>
        <w:widowControl w:val="0"/>
        <w:numPr>
          <w:ilvl w:val="2"/>
          <w:numId w:val="46"/>
        </w:numPr>
        <w:spacing w:after="0" w:line="240" w:lineRule="auto"/>
        <w:ind w:left="1134" w:hanging="567"/>
        <w:jc w:val="both"/>
        <w:rPr>
          <w:rFonts w:ascii="Arial" w:eastAsia="Times New Roman" w:hAnsi="Arial" w:cs="Arial"/>
          <w:lang w:val="es-ES" w:eastAsia="es-ES"/>
        </w:rPr>
      </w:pPr>
      <w:r w:rsidRPr="000B38F1">
        <w:rPr>
          <w:rFonts w:ascii="Arial" w:hAnsi="Arial" w:cs="Arial"/>
        </w:rPr>
        <w:t>El 16 de mayo de 2023, mediante Resolución Coactiva N° 7 recaída en el expediente N° 16503-2022-ATU-TRANS-EC se resuelve declarar fundada la suspensión del procedimiento coactivo en contra del denunciante, por lo que, se comunicó a la entidad de intermediación financiera que realice la devolución del monto retenido de S/ 41 270.00.</w:t>
      </w:r>
    </w:p>
    <w:p w14:paraId="4CF97E17" w14:textId="77777777" w:rsidR="00BC397E" w:rsidRPr="000B38F1" w:rsidRDefault="00BC397E" w:rsidP="00A0473F">
      <w:pPr>
        <w:pStyle w:val="Prrafodelista"/>
        <w:widowControl w:val="0"/>
        <w:spacing w:after="0" w:line="240" w:lineRule="auto"/>
        <w:ind w:left="1134"/>
        <w:jc w:val="both"/>
        <w:rPr>
          <w:rFonts w:ascii="Arial" w:eastAsia="Times New Roman" w:hAnsi="Arial" w:cs="Arial"/>
          <w:lang w:val="es-ES" w:eastAsia="es-ES"/>
        </w:rPr>
      </w:pPr>
    </w:p>
    <w:p w14:paraId="106AA34F" w14:textId="33CC11D2" w:rsidR="000B38F1" w:rsidRPr="000B38F1" w:rsidRDefault="00BC397E" w:rsidP="00A0473F">
      <w:pPr>
        <w:pStyle w:val="Prrafodelista"/>
        <w:widowControl w:val="0"/>
        <w:numPr>
          <w:ilvl w:val="2"/>
          <w:numId w:val="46"/>
        </w:numPr>
        <w:spacing w:after="0" w:line="240" w:lineRule="auto"/>
        <w:ind w:left="1134" w:hanging="567"/>
        <w:jc w:val="both"/>
        <w:rPr>
          <w:rFonts w:ascii="Arial" w:eastAsia="Times New Roman" w:hAnsi="Arial" w:cs="Arial"/>
          <w:lang w:val="es-ES" w:eastAsia="es-ES"/>
        </w:rPr>
      </w:pPr>
      <w:r w:rsidRPr="000B38F1">
        <w:rPr>
          <w:rFonts w:ascii="Arial" w:hAnsi="Arial" w:cs="Arial"/>
        </w:rPr>
        <w:t xml:space="preserve">Menciona que, a pesar de haberse emitido dicha Resolución, no se ha dado </w:t>
      </w:r>
      <w:r w:rsidRPr="000B38F1">
        <w:rPr>
          <w:rFonts w:ascii="Arial" w:hAnsi="Arial" w:cs="Arial"/>
        </w:rPr>
        <w:lastRenderedPageBreak/>
        <w:t xml:space="preserve">la restitución, por lo que solicitaron información de ello; no obstante, no se han indicado las razones por las cuales se estaría dando la retención, por lo que </w:t>
      </w:r>
      <w:r w:rsidRPr="000B38F1">
        <w:rPr>
          <w:rFonts w:ascii="Arial" w:eastAsia="Times New Roman" w:hAnsi="Arial" w:cs="Arial"/>
          <w:lang w:val="es-ES" w:eastAsia="es-ES"/>
        </w:rPr>
        <w:t>considera que existe una apropiación ilícita</w:t>
      </w:r>
    </w:p>
    <w:p w14:paraId="71597857" w14:textId="77777777" w:rsidR="000B38F1" w:rsidRPr="000B38F1" w:rsidRDefault="000B38F1" w:rsidP="00A0473F">
      <w:pPr>
        <w:pStyle w:val="Prrafodelista"/>
        <w:widowControl w:val="0"/>
        <w:spacing w:after="0" w:line="240" w:lineRule="auto"/>
        <w:ind w:left="1134"/>
        <w:jc w:val="both"/>
        <w:rPr>
          <w:rFonts w:ascii="Arial" w:eastAsia="Times New Roman" w:hAnsi="Arial" w:cs="Arial"/>
          <w:highlight w:val="yellow"/>
          <w:lang w:val="es-ES" w:eastAsia="es-ES"/>
        </w:rPr>
      </w:pPr>
    </w:p>
    <w:p w14:paraId="121882D7" w14:textId="77777777" w:rsidR="00BC397E" w:rsidRPr="00020A37" w:rsidRDefault="00BC397E" w:rsidP="00A0473F">
      <w:pPr>
        <w:pStyle w:val="Prrafodelista"/>
        <w:widowControl w:val="0"/>
        <w:numPr>
          <w:ilvl w:val="0"/>
          <w:numId w:val="4"/>
        </w:numPr>
        <w:spacing w:after="0" w:line="240" w:lineRule="auto"/>
        <w:ind w:left="567" w:hanging="567"/>
        <w:jc w:val="both"/>
        <w:rPr>
          <w:rFonts w:ascii="Arial" w:hAnsi="Arial" w:cs="Arial"/>
        </w:rPr>
      </w:pPr>
      <w:r w:rsidRPr="00020A37">
        <w:rPr>
          <w:rFonts w:ascii="Arial" w:hAnsi="Arial" w:cs="Arial"/>
        </w:rPr>
        <w:t xml:space="preserve">Así pues, una evaluación de los hechos denunciados permite disgregarlos en el cuadro siguiente: </w:t>
      </w:r>
    </w:p>
    <w:p w14:paraId="51602EDF" w14:textId="77777777" w:rsidR="00BC397E" w:rsidRPr="00020A37" w:rsidRDefault="00BC397E" w:rsidP="00A0473F">
      <w:pPr>
        <w:widowControl w:val="0"/>
        <w:spacing w:after="0" w:line="240" w:lineRule="auto"/>
        <w:ind w:left="567" w:hanging="567"/>
        <w:jc w:val="both"/>
        <w:rPr>
          <w:rFonts w:ascii="Arial" w:hAnsi="Arial" w:cs="Arial"/>
          <w:b/>
          <w:bCs/>
          <w:u w:val="single"/>
        </w:rPr>
      </w:pPr>
    </w:p>
    <w:p w14:paraId="71F306C3" w14:textId="77777777" w:rsidR="00BC397E" w:rsidRPr="00020A37" w:rsidRDefault="00BC397E" w:rsidP="00A0473F">
      <w:pPr>
        <w:pStyle w:val="Prrafodelista"/>
        <w:widowControl w:val="0"/>
        <w:spacing w:after="0" w:line="240" w:lineRule="auto"/>
        <w:ind w:left="567"/>
        <w:jc w:val="center"/>
        <w:rPr>
          <w:rFonts w:ascii="Arial" w:hAnsi="Arial" w:cs="Arial"/>
          <w:b/>
          <w:bCs/>
          <w:u w:val="single"/>
        </w:rPr>
      </w:pPr>
      <w:r w:rsidRPr="00020A37">
        <w:rPr>
          <w:rFonts w:ascii="Arial" w:hAnsi="Arial" w:cs="Arial"/>
          <w:b/>
          <w:bCs/>
          <w:u w:val="single"/>
        </w:rPr>
        <w:t>Cuadro N° 1: Evaluación de hechos denunciados</w:t>
      </w:r>
    </w:p>
    <w:p w14:paraId="13575A4F" w14:textId="77777777" w:rsidR="00BC397E" w:rsidRPr="00020A37" w:rsidRDefault="00BC397E" w:rsidP="00A0473F">
      <w:pPr>
        <w:pStyle w:val="Prrafodelista"/>
        <w:widowControl w:val="0"/>
        <w:spacing w:after="0" w:line="240" w:lineRule="auto"/>
        <w:ind w:left="567" w:hanging="567"/>
        <w:jc w:val="both"/>
        <w:rPr>
          <w:rFonts w:ascii="Arial" w:hAnsi="Arial" w:cs="Arial"/>
        </w:rPr>
      </w:pPr>
    </w:p>
    <w:tbl>
      <w:tblPr>
        <w:tblStyle w:val="Tablaconcuadrcula"/>
        <w:tblW w:w="0" w:type="auto"/>
        <w:tblInd w:w="279" w:type="dxa"/>
        <w:tblLook w:val="04A0" w:firstRow="1" w:lastRow="0" w:firstColumn="1" w:lastColumn="0" w:noHBand="0" w:noVBand="1"/>
      </w:tblPr>
      <w:tblGrid>
        <w:gridCol w:w="2056"/>
        <w:gridCol w:w="2835"/>
        <w:gridCol w:w="3036"/>
      </w:tblGrid>
      <w:tr w:rsidR="000B38F1" w:rsidRPr="00020A37" w14:paraId="20822727" w14:textId="77777777" w:rsidTr="000B38F1">
        <w:tc>
          <w:tcPr>
            <w:tcW w:w="2056" w:type="dxa"/>
            <w:shd w:val="clear" w:color="auto" w:fill="D9D9D9" w:themeFill="background1" w:themeFillShade="D9"/>
          </w:tcPr>
          <w:p w14:paraId="193038BB" w14:textId="77777777" w:rsidR="000B38F1" w:rsidRPr="00020A37" w:rsidRDefault="000B38F1" w:rsidP="00A0473F">
            <w:pPr>
              <w:widowControl w:val="0"/>
              <w:jc w:val="both"/>
              <w:rPr>
                <w:rFonts w:ascii="Arial" w:hAnsi="Arial" w:cs="Arial"/>
                <w:b/>
                <w:bCs/>
                <w:highlight w:val="lightGray"/>
              </w:rPr>
            </w:pPr>
            <w:r w:rsidRPr="00020A37">
              <w:rPr>
                <w:rFonts w:ascii="Arial" w:hAnsi="Arial" w:cs="Arial"/>
                <w:b/>
                <w:bCs/>
                <w:highlight w:val="lightGray"/>
              </w:rPr>
              <w:t>Denunciante</w:t>
            </w:r>
          </w:p>
        </w:tc>
        <w:tc>
          <w:tcPr>
            <w:tcW w:w="2835" w:type="dxa"/>
          </w:tcPr>
          <w:p w14:paraId="69FD21F7" w14:textId="654416F5" w:rsidR="000B38F1" w:rsidRPr="00020A37" w:rsidRDefault="00306CF9" w:rsidP="00A0473F">
            <w:pPr>
              <w:widowControl w:val="0"/>
              <w:jc w:val="center"/>
              <w:rPr>
                <w:rFonts w:ascii="Arial" w:hAnsi="Arial" w:cs="Arial"/>
              </w:rPr>
            </w:pPr>
            <w:r>
              <w:rPr>
                <w:rFonts w:ascii="Arial" w:hAnsi="Arial" w:cs="Arial"/>
              </w:rPr>
              <w:t>Señor Laura</w:t>
            </w:r>
          </w:p>
        </w:tc>
        <w:tc>
          <w:tcPr>
            <w:tcW w:w="3036" w:type="dxa"/>
          </w:tcPr>
          <w:p w14:paraId="2F0CFE3D" w14:textId="7313E3A9" w:rsidR="000B38F1" w:rsidRPr="00020A37" w:rsidRDefault="00306CF9" w:rsidP="00A0473F">
            <w:pPr>
              <w:widowControl w:val="0"/>
              <w:jc w:val="center"/>
              <w:rPr>
                <w:rFonts w:ascii="Arial" w:hAnsi="Arial" w:cs="Arial"/>
              </w:rPr>
            </w:pPr>
            <w:r>
              <w:rPr>
                <w:rFonts w:ascii="Arial" w:hAnsi="Arial" w:cs="Arial"/>
              </w:rPr>
              <w:t>Señor Laura</w:t>
            </w:r>
          </w:p>
        </w:tc>
      </w:tr>
      <w:tr w:rsidR="000B38F1" w:rsidRPr="00020A37" w14:paraId="1C25EDB6" w14:textId="77777777" w:rsidTr="000B38F1">
        <w:tc>
          <w:tcPr>
            <w:tcW w:w="2056" w:type="dxa"/>
            <w:shd w:val="clear" w:color="auto" w:fill="D9D9D9" w:themeFill="background1" w:themeFillShade="D9"/>
          </w:tcPr>
          <w:p w14:paraId="3C24D776" w14:textId="77777777" w:rsidR="000B38F1" w:rsidRPr="00020A37" w:rsidRDefault="000B38F1" w:rsidP="00A0473F">
            <w:pPr>
              <w:widowControl w:val="0"/>
              <w:jc w:val="both"/>
              <w:rPr>
                <w:rFonts w:ascii="Arial" w:hAnsi="Arial" w:cs="Arial"/>
                <w:b/>
                <w:bCs/>
                <w:highlight w:val="lightGray"/>
              </w:rPr>
            </w:pPr>
            <w:r w:rsidRPr="00020A37">
              <w:rPr>
                <w:rFonts w:ascii="Arial" w:hAnsi="Arial" w:cs="Arial"/>
                <w:b/>
                <w:bCs/>
                <w:highlight w:val="lightGray"/>
              </w:rPr>
              <w:t>Proveedor denunciado</w:t>
            </w:r>
          </w:p>
        </w:tc>
        <w:tc>
          <w:tcPr>
            <w:tcW w:w="2835" w:type="dxa"/>
          </w:tcPr>
          <w:p w14:paraId="6C6AB0F7" w14:textId="00E08ED9" w:rsidR="000B38F1" w:rsidRPr="00020A37" w:rsidRDefault="000B38F1" w:rsidP="00306CF9">
            <w:pPr>
              <w:widowControl w:val="0"/>
              <w:jc w:val="center"/>
              <w:rPr>
                <w:rFonts w:ascii="Arial" w:hAnsi="Arial" w:cs="Arial"/>
              </w:rPr>
            </w:pPr>
            <w:r w:rsidRPr="00020A37">
              <w:rPr>
                <w:rFonts w:ascii="Arial" w:eastAsia="Arial" w:hAnsi="Arial" w:cs="Arial"/>
                <w:bCs/>
              </w:rPr>
              <w:t xml:space="preserve">Banco </w:t>
            </w:r>
            <w:r w:rsidRPr="00020A37">
              <w:rPr>
                <w:rFonts w:ascii="Arial" w:eastAsia="Arial Narrow" w:hAnsi="Arial" w:cs="Arial"/>
                <w:bCs/>
              </w:rPr>
              <w:t>Interbank</w:t>
            </w:r>
          </w:p>
        </w:tc>
        <w:tc>
          <w:tcPr>
            <w:tcW w:w="3036" w:type="dxa"/>
          </w:tcPr>
          <w:p w14:paraId="5413F189" w14:textId="7E204A07" w:rsidR="000B38F1" w:rsidRPr="00020A37" w:rsidRDefault="000B38F1" w:rsidP="00A0473F">
            <w:pPr>
              <w:widowControl w:val="0"/>
              <w:jc w:val="center"/>
              <w:rPr>
                <w:rFonts w:ascii="Arial" w:hAnsi="Arial" w:cs="Arial"/>
              </w:rPr>
            </w:pPr>
            <w:r w:rsidRPr="00020A37">
              <w:rPr>
                <w:rFonts w:ascii="Arial" w:hAnsi="Arial" w:cs="Arial"/>
              </w:rPr>
              <w:t xml:space="preserve">Banco </w:t>
            </w:r>
            <w:r w:rsidR="00306CF9">
              <w:rPr>
                <w:rFonts w:ascii="Arial" w:hAnsi="Arial" w:cs="Arial"/>
              </w:rPr>
              <w:t>BCP</w:t>
            </w:r>
          </w:p>
        </w:tc>
      </w:tr>
      <w:tr w:rsidR="000B38F1" w:rsidRPr="00020A37" w14:paraId="5045A780" w14:textId="77777777" w:rsidTr="000B38F1">
        <w:trPr>
          <w:trHeight w:val="1075"/>
        </w:trPr>
        <w:tc>
          <w:tcPr>
            <w:tcW w:w="2056" w:type="dxa"/>
            <w:shd w:val="clear" w:color="auto" w:fill="D9D9D9" w:themeFill="background1" w:themeFillShade="D9"/>
          </w:tcPr>
          <w:p w14:paraId="761D29E5" w14:textId="77777777" w:rsidR="000B38F1" w:rsidRPr="00020A37" w:rsidRDefault="000B38F1" w:rsidP="00A0473F">
            <w:pPr>
              <w:widowControl w:val="0"/>
              <w:jc w:val="both"/>
              <w:rPr>
                <w:rFonts w:ascii="Arial" w:hAnsi="Arial" w:cs="Arial"/>
                <w:b/>
                <w:bCs/>
                <w:highlight w:val="lightGray"/>
              </w:rPr>
            </w:pPr>
            <w:r w:rsidRPr="00020A37">
              <w:rPr>
                <w:rFonts w:ascii="Arial" w:hAnsi="Arial" w:cs="Arial"/>
                <w:b/>
                <w:bCs/>
                <w:highlight w:val="lightGray"/>
              </w:rPr>
              <w:t>Producto/ servicio objeto de denuncia</w:t>
            </w:r>
          </w:p>
        </w:tc>
        <w:tc>
          <w:tcPr>
            <w:tcW w:w="2835" w:type="dxa"/>
          </w:tcPr>
          <w:p w14:paraId="57DD1AAB" w14:textId="77955EAC" w:rsidR="000B38F1" w:rsidRPr="00020A37" w:rsidRDefault="000B38F1" w:rsidP="00A0473F">
            <w:pPr>
              <w:widowControl w:val="0"/>
              <w:jc w:val="both"/>
              <w:rPr>
                <w:rFonts w:ascii="Arial" w:hAnsi="Arial" w:cs="Arial"/>
              </w:rPr>
            </w:pPr>
            <w:r w:rsidRPr="00020A37">
              <w:rPr>
                <w:rFonts w:ascii="Arial" w:hAnsi="Arial" w:cs="Arial"/>
              </w:rPr>
              <w:t xml:space="preserve">Falta de devolución del monto de S/ </w:t>
            </w:r>
            <w:r w:rsidRPr="00020A37">
              <w:rPr>
                <w:rFonts w:ascii="Arial" w:eastAsia="Arial Narrow" w:hAnsi="Arial" w:cs="Arial"/>
                <w:color w:val="000000" w:themeColor="text1"/>
              </w:rPr>
              <w:t xml:space="preserve">€ 5 400.00 </w:t>
            </w:r>
            <w:r w:rsidRPr="00020A37">
              <w:rPr>
                <w:rFonts w:ascii="Arial" w:hAnsi="Arial" w:cs="Arial"/>
              </w:rPr>
              <w:t>retenido, a pesar de que habría sido notificado con la Resolución Coactiva recaída en el expediente N° 16503-2022-ATU-TRANS-EC que resuelve suspender la medida cautelar que ordenaba la retención los fondos del denunciante.</w:t>
            </w:r>
          </w:p>
        </w:tc>
        <w:tc>
          <w:tcPr>
            <w:tcW w:w="3036" w:type="dxa"/>
          </w:tcPr>
          <w:p w14:paraId="5855024A" w14:textId="69186B92" w:rsidR="000B38F1" w:rsidRPr="00020A37" w:rsidRDefault="000B38F1" w:rsidP="00A0473F">
            <w:pPr>
              <w:widowControl w:val="0"/>
              <w:jc w:val="both"/>
              <w:rPr>
                <w:rFonts w:ascii="Arial" w:hAnsi="Arial" w:cs="Arial"/>
              </w:rPr>
            </w:pPr>
            <w:r w:rsidRPr="00020A37">
              <w:rPr>
                <w:rFonts w:ascii="Arial" w:hAnsi="Arial" w:cs="Arial"/>
              </w:rPr>
              <w:t xml:space="preserve">Falta de devolución del monto de S/ 41 270.00 retenido, a pesar de que habría sido notificado con la Resolución Coactiva recaída en el expediente N° 16503-2022-ATU-TRANS-EC que resuelve suspender la medida cautelar que ordenaba la retención de los fondos del denunciante. </w:t>
            </w:r>
          </w:p>
        </w:tc>
      </w:tr>
      <w:tr w:rsidR="000B38F1" w:rsidRPr="00020A37" w14:paraId="1F80F1DE" w14:textId="77777777" w:rsidTr="000B38F1">
        <w:tc>
          <w:tcPr>
            <w:tcW w:w="2056" w:type="dxa"/>
            <w:shd w:val="clear" w:color="auto" w:fill="D9D9D9" w:themeFill="background1" w:themeFillShade="D9"/>
          </w:tcPr>
          <w:p w14:paraId="1B37B271" w14:textId="77777777" w:rsidR="000B38F1" w:rsidRPr="00020A37" w:rsidRDefault="000B38F1" w:rsidP="00A0473F">
            <w:pPr>
              <w:widowControl w:val="0"/>
              <w:jc w:val="both"/>
              <w:rPr>
                <w:rFonts w:ascii="Arial" w:hAnsi="Arial" w:cs="Arial"/>
                <w:b/>
                <w:bCs/>
                <w:highlight w:val="lightGray"/>
              </w:rPr>
            </w:pPr>
            <w:r w:rsidRPr="00020A37">
              <w:rPr>
                <w:rFonts w:ascii="Arial" w:hAnsi="Arial" w:cs="Arial"/>
                <w:b/>
                <w:bCs/>
                <w:highlight w:val="lightGray"/>
              </w:rPr>
              <w:t>Hechos denunciados</w:t>
            </w:r>
          </w:p>
        </w:tc>
        <w:tc>
          <w:tcPr>
            <w:tcW w:w="2835" w:type="dxa"/>
          </w:tcPr>
          <w:p w14:paraId="42C563D4" w14:textId="042EA635" w:rsidR="000B38F1" w:rsidRPr="00020A37" w:rsidRDefault="000B38F1" w:rsidP="00A0473F">
            <w:pPr>
              <w:widowControl w:val="0"/>
              <w:jc w:val="both"/>
              <w:rPr>
                <w:rFonts w:ascii="Arial" w:hAnsi="Arial" w:cs="Arial"/>
              </w:rPr>
            </w:pPr>
            <w:r w:rsidRPr="00020A37">
              <w:rPr>
                <w:rFonts w:ascii="Arial" w:hAnsi="Arial" w:cs="Arial"/>
              </w:rPr>
              <w:t>Falta de devolución de fondos.</w:t>
            </w:r>
          </w:p>
        </w:tc>
        <w:tc>
          <w:tcPr>
            <w:tcW w:w="3036" w:type="dxa"/>
          </w:tcPr>
          <w:p w14:paraId="2993A07F" w14:textId="00F1A320" w:rsidR="000B38F1" w:rsidRPr="00020A37" w:rsidRDefault="000B38F1" w:rsidP="00A0473F">
            <w:pPr>
              <w:widowControl w:val="0"/>
              <w:jc w:val="both"/>
              <w:rPr>
                <w:rFonts w:ascii="Arial" w:hAnsi="Arial" w:cs="Arial"/>
              </w:rPr>
            </w:pPr>
            <w:r w:rsidRPr="00020A37">
              <w:rPr>
                <w:rFonts w:ascii="Arial" w:hAnsi="Arial" w:cs="Arial"/>
              </w:rPr>
              <w:t>Falta de devolución de fondos.</w:t>
            </w:r>
          </w:p>
        </w:tc>
      </w:tr>
    </w:tbl>
    <w:p w14:paraId="30CBA14C" w14:textId="77777777" w:rsidR="00BC397E" w:rsidRPr="00020A37" w:rsidRDefault="00BC397E" w:rsidP="00A0473F">
      <w:pPr>
        <w:pStyle w:val="Prrafodelista"/>
        <w:widowControl w:val="0"/>
        <w:spacing w:after="0" w:line="240" w:lineRule="auto"/>
        <w:ind w:left="567" w:hanging="567"/>
        <w:jc w:val="both"/>
        <w:rPr>
          <w:rFonts w:ascii="Arial" w:hAnsi="Arial" w:cs="Arial"/>
        </w:rPr>
      </w:pPr>
    </w:p>
    <w:p w14:paraId="0EF7BDAC" w14:textId="3500F041" w:rsidR="00BC397E" w:rsidRPr="000B38F1" w:rsidRDefault="00BC397E" w:rsidP="00A0473F">
      <w:pPr>
        <w:pStyle w:val="Prrafodelista"/>
        <w:widowControl w:val="0"/>
        <w:numPr>
          <w:ilvl w:val="0"/>
          <w:numId w:val="4"/>
        </w:numPr>
        <w:spacing w:after="0" w:line="240" w:lineRule="auto"/>
        <w:ind w:left="567" w:hanging="567"/>
        <w:jc w:val="both"/>
        <w:rPr>
          <w:rFonts w:ascii="Arial" w:hAnsi="Arial" w:cs="Arial"/>
        </w:rPr>
      </w:pPr>
      <w:r w:rsidRPr="000B38F1">
        <w:rPr>
          <w:rFonts w:ascii="Arial" w:hAnsi="Arial" w:cs="Arial"/>
        </w:rPr>
        <w:t xml:space="preserve">Al respecto, tal como puede verificarse, </w:t>
      </w:r>
      <w:r w:rsidR="00306CF9">
        <w:rPr>
          <w:rFonts w:ascii="Arial" w:hAnsi="Arial" w:cs="Arial"/>
        </w:rPr>
        <w:t>la señora Laura</w:t>
      </w:r>
      <w:r w:rsidRPr="000B38F1">
        <w:rPr>
          <w:rFonts w:ascii="Arial" w:hAnsi="Arial" w:cs="Arial"/>
        </w:rPr>
        <w:t xml:space="preserve"> ha denunciado a dos proveedores distintos, respecto de productos diferentes, (cuenta en euros y cuenta en soles dentro de dos (2) entidades bancarias distintas que no tienen relación entre sí).</w:t>
      </w:r>
    </w:p>
    <w:p w14:paraId="513439E3" w14:textId="77777777" w:rsidR="00BC397E" w:rsidRPr="000B38F1" w:rsidRDefault="00BC397E" w:rsidP="00A0473F">
      <w:pPr>
        <w:pStyle w:val="Prrafodelista"/>
        <w:widowControl w:val="0"/>
        <w:spacing w:after="0" w:line="240" w:lineRule="auto"/>
        <w:ind w:left="567"/>
        <w:jc w:val="both"/>
        <w:rPr>
          <w:rFonts w:ascii="Arial" w:hAnsi="Arial" w:cs="Arial"/>
        </w:rPr>
      </w:pPr>
    </w:p>
    <w:p w14:paraId="5B9DA177" w14:textId="77777777" w:rsidR="00BC397E" w:rsidRPr="000B38F1" w:rsidRDefault="00BC397E" w:rsidP="00A0473F">
      <w:pPr>
        <w:pStyle w:val="Prrafodelista"/>
        <w:widowControl w:val="0"/>
        <w:numPr>
          <w:ilvl w:val="0"/>
          <w:numId w:val="4"/>
        </w:numPr>
        <w:spacing w:after="0" w:line="240" w:lineRule="auto"/>
        <w:ind w:left="567" w:hanging="567"/>
        <w:jc w:val="both"/>
        <w:rPr>
          <w:rFonts w:ascii="Arial" w:hAnsi="Arial" w:cs="Arial"/>
        </w:rPr>
      </w:pPr>
      <w:r w:rsidRPr="000B38F1">
        <w:rPr>
          <w:rFonts w:ascii="Arial" w:hAnsi="Arial" w:cs="Arial"/>
        </w:rPr>
        <w:t xml:space="preserve">En ese sentido, en la medida que los hechos denunciados no resultan ser asuntos conexos, es decir, que guarden relación entre sí; no existe justificación para que la autoridad administrativa evalúe las pretensiones planteadas en un único procedimiento. </w:t>
      </w:r>
    </w:p>
    <w:p w14:paraId="49483091" w14:textId="77777777" w:rsidR="00BC397E" w:rsidRPr="000B38F1" w:rsidRDefault="00BC397E" w:rsidP="00A0473F">
      <w:pPr>
        <w:pStyle w:val="Prrafodelista"/>
        <w:widowControl w:val="0"/>
        <w:spacing w:after="0" w:line="240" w:lineRule="auto"/>
        <w:ind w:left="567"/>
        <w:jc w:val="both"/>
        <w:rPr>
          <w:rFonts w:ascii="Arial" w:hAnsi="Arial" w:cs="Arial"/>
        </w:rPr>
      </w:pPr>
    </w:p>
    <w:p w14:paraId="392E36A4" w14:textId="7CC0021C" w:rsidR="00BC397E" w:rsidRPr="000B38F1" w:rsidRDefault="00BC397E" w:rsidP="00A0473F">
      <w:pPr>
        <w:pStyle w:val="Prrafodelista"/>
        <w:widowControl w:val="0"/>
        <w:numPr>
          <w:ilvl w:val="0"/>
          <w:numId w:val="4"/>
        </w:numPr>
        <w:spacing w:after="0" w:line="240" w:lineRule="auto"/>
        <w:ind w:left="567" w:hanging="567"/>
        <w:jc w:val="both"/>
        <w:rPr>
          <w:rFonts w:ascii="Arial" w:hAnsi="Arial" w:cs="Arial"/>
        </w:rPr>
      </w:pPr>
      <w:r w:rsidRPr="000B38F1">
        <w:rPr>
          <w:rFonts w:ascii="Arial" w:hAnsi="Arial" w:cs="Arial"/>
        </w:rPr>
        <w:t>En consecuencia, en tanto no se ha verificado la existencia de conexidad entre los hechos materia de denuncia, corresponde desacumular las pretensiones planteadas de manera conjunta en el Expediente N° 0674-2025/CC1</w:t>
      </w:r>
      <w:r w:rsidR="00020A37" w:rsidRPr="000B38F1">
        <w:rPr>
          <w:rFonts w:ascii="Arial" w:hAnsi="Arial" w:cs="Arial"/>
        </w:rPr>
        <w:t xml:space="preserve">, informando que el presente procedimiento administrativo sancionador continuará la tramitación de la denuncia interpuesta por </w:t>
      </w:r>
      <w:r w:rsidR="00306CF9">
        <w:rPr>
          <w:rFonts w:ascii="Arial" w:hAnsi="Arial" w:cs="Arial"/>
        </w:rPr>
        <w:t>el señor Laura</w:t>
      </w:r>
      <w:r w:rsidR="00020A37" w:rsidRPr="000B38F1">
        <w:rPr>
          <w:rFonts w:ascii="Arial" w:eastAsia="Arial" w:hAnsi="Arial" w:cs="Arial"/>
          <w:bCs/>
        </w:rPr>
        <w:t xml:space="preserve"> </w:t>
      </w:r>
      <w:r w:rsidR="00020A37" w:rsidRPr="000B38F1">
        <w:rPr>
          <w:rFonts w:ascii="Arial" w:hAnsi="Arial" w:cs="Arial"/>
        </w:rPr>
        <w:t xml:space="preserve">contra el </w:t>
      </w:r>
      <w:r w:rsidR="00020A37" w:rsidRPr="000B38F1">
        <w:rPr>
          <w:rFonts w:ascii="Arial" w:eastAsia="Arial" w:hAnsi="Arial" w:cs="Arial"/>
          <w:bCs/>
        </w:rPr>
        <w:t>Banco Interbank</w:t>
      </w:r>
      <w:r w:rsidRPr="000B38F1">
        <w:rPr>
          <w:rFonts w:ascii="Arial" w:hAnsi="Arial" w:cs="Arial"/>
        </w:rPr>
        <w:t>.</w:t>
      </w:r>
    </w:p>
    <w:p w14:paraId="282728C0" w14:textId="77777777" w:rsidR="0012606B" w:rsidRPr="00020A37" w:rsidRDefault="0012606B" w:rsidP="00A0473F">
      <w:pPr>
        <w:pStyle w:val="Prrafodelista"/>
        <w:widowControl w:val="0"/>
        <w:spacing w:after="0" w:line="240" w:lineRule="auto"/>
        <w:ind w:left="360"/>
        <w:jc w:val="both"/>
        <w:rPr>
          <w:rFonts w:ascii="Arial" w:hAnsi="Arial" w:cs="Arial"/>
          <w:b/>
          <w:bCs/>
        </w:rPr>
      </w:pPr>
    </w:p>
    <w:p w14:paraId="14EC25C9" w14:textId="767D6768" w:rsidR="00CD058F" w:rsidRPr="00020A37" w:rsidRDefault="00707EB2" w:rsidP="00A0473F">
      <w:pPr>
        <w:widowControl w:val="0"/>
        <w:tabs>
          <w:tab w:val="left" w:pos="851"/>
        </w:tabs>
        <w:spacing w:after="0" w:line="240" w:lineRule="auto"/>
        <w:rPr>
          <w:rFonts w:ascii="Arial" w:eastAsia="Arial Narrow" w:hAnsi="Arial" w:cs="Arial"/>
          <w:b/>
          <w:bCs/>
        </w:rPr>
      </w:pPr>
      <w:r w:rsidRPr="00020A37">
        <w:rPr>
          <w:rFonts w:ascii="Arial" w:eastAsia="Arial Narrow" w:hAnsi="Arial" w:cs="Arial"/>
          <w:b/>
          <w:bCs/>
        </w:rPr>
        <w:t>Sobre la admisión a trámite de la denuncia</w:t>
      </w:r>
      <w:bookmarkStart w:id="2" w:name="_Hlk141866206"/>
      <w:r w:rsidR="000B38F1">
        <w:rPr>
          <w:rFonts w:ascii="Arial" w:eastAsia="Arial Narrow" w:hAnsi="Arial" w:cs="Arial"/>
          <w:b/>
          <w:bCs/>
        </w:rPr>
        <w:t xml:space="preserve"> contra Interbank</w:t>
      </w:r>
    </w:p>
    <w:p w14:paraId="33E4F332" w14:textId="77777777" w:rsidR="003941F8" w:rsidRPr="00020A37" w:rsidRDefault="003941F8" w:rsidP="00A0473F">
      <w:pPr>
        <w:widowControl w:val="0"/>
        <w:tabs>
          <w:tab w:val="left" w:pos="851"/>
        </w:tabs>
        <w:spacing w:after="0" w:line="240" w:lineRule="auto"/>
        <w:rPr>
          <w:rFonts w:ascii="Arial" w:eastAsia="Arial Narrow" w:hAnsi="Arial" w:cs="Arial"/>
          <w:b/>
          <w:bCs/>
        </w:rPr>
      </w:pPr>
    </w:p>
    <w:p w14:paraId="155BAC6C" w14:textId="42B9BDEF" w:rsidR="00CD058F" w:rsidRPr="00020A37" w:rsidRDefault="00707EB2" w:rsidP="00A0473F">
      <w:pPr>
        <w:pStyle w:val="Prrafodelista"/>
        <w:widowControl w:val="0"/>
        <w:numPr>
          <w:ilvl w:val="0"/>
          <w:numId w:val="4"/>
        </w:numPr>
        <w:spacing w:after="0" w:line="240" w:lineRule="auto"/>
        <w:ind w:left="567" w:hanging="567"/>
        <w:jc w:val="both"/>
        <w:textAlignment w:val="baseline"/>
        <w:rPr>
          <w:rFonts w:ascii="Arial" w:hAnsi="Arial" w:cs="Arial"/>
        </w:rPr>
      </w:pPr>
      <w:bookmarkStart w:id="3" w:name="_Hlk105623845"/>
      <w:bookmarkStart w:id="4" w:name="_Hlk150508194"/>
      <w:bookmarkStart w:id="5" w:name="_Hlk163207442"/>
      <w:r w:rsidRPr="00020A37">
        <w:rPr>
          <w:rFonts w:ascii="Arial" w:eastAsia="Arial Narrow" w:hAnsi="Arial" w:cs="Arial"/>
        </w:rPr>
        <w:lastRenderedPageBreak/>
        <w:t xml:space="preserve">La Comisión, </w:t>
      </w:r>
      <w:r w:rsidRPr="00020A37">
        <w:rPr>
          <w:rFonts w:ascii="Arial" w:eastAsia="Arial" w:hAnsi="Arial" w:cs="Arial"/>
        </w:rPr>
        <w:t xml:space="preserve">en </w:t>
      </w:r>
      <w:r w:rsidRPr="000B38F1">
        <w:rPr>
          <w:rFonts w:ascii="Arial" w:eastAsia="Arial" w:hAnsi="Arial" w:cs="Arial"/>
        </w:rPr>
        <w:t xml:space="preserve">ejercicio de </w:t>
      </w:r>
      <w:r w:rsidRPr="000B38F1">
        <w:rPr>
          <w:rFonts w:ascii="Arial" w:hAnsi="Arial" w:cs="Arial"/>
          <w:lang w:val="es-ES" w:eastAsia="es-ES"/>
        </w:rPr>
        <w:t>sus</w:t>
      </w:r>
      <w:r w:rsidRPr="000B38F1">
        <w:rPr>
          <w:rFonts w:ascii="Arial" w:eastAsia="Arial" w:hAnsi="Arial" w:cs="Arial"/>
        </w:rPr>
        <w:t xml:space="preserve"> </w:t>
      </w:r>
      <w:r w:rsidRPr="000B38F1">
        <w:rPr>
          <w:rFonts w:ascii="Arial" w:eastAsia="Arial Narrow" w:hAnsi="Arial" w:cs="Arial"/>
          <w:color w:val="000000" w:themeColor="text1"/>
        </w:rPr>
        <w:t>facultades</w:t>
      </w:r>
      <w:r w:rsidRPr="000B38F1">
        <w:rPr>
          <w:rFonts w:ascii="Arial" w:eastAsia="Arial" w:hAnsi="Arial" w:cs="Arial"/>
          <w:vertAlign w:val="superscript"/>
        </w:rPr>
        <w:footnoteReference w:id="8"/>
      </w:r>
      <w:r w:rsidRPr="000B38F1">
        <w:rPr>
          <w:rFonts w:ascii="Arial" w:eastAsia="Arial" w:hAnsi="Arial" w:cs="Arial"/>
        </w:rPr>
        <w:t xml:space="preserve">, </w:t>
      </w:r>
      <w:bookmarkStart w:id="6" w:name="_Hlk160288686"/>
      <w:bookmarkEnd w:id="3"/>
      <w:bookmarkEnd w:id="4"/>
      <w:r w:rsidR="003941F8" w:rsidRPr="000B38F1">
        <w:rPr>
          <w:rFonts w:ascii="Arial" w:eastAsia="Arial Narrow" w:hAnsi="Arial" w:cs="Arial"/>
          <w:lang w:eastAsia="es-PE"/>
        </w:rPr>
        <w:t xml:space="preserve">considera que el hecho consistente en que </w:t>
      </w:r>
      <w:bookmarkEnd w:id="6"/>
      <w:r w:rsidR="00020A37" w:rsidRPr="000B38F1">
        <w:rPr>
          <w:rFonts w:ascii="Arial" w:eastAsia="Arial Narrow" w:hAnsi="Arial" w:cs="Arial"/>
          <w:lang w:eastAsia="es-PE"/>
        </w:rPr>
        <w:t xml:space="preserve">el </w:t>
      </w:r>
      <w:r w:rsidR="00020A37" w:rsidRPr="000B38F1">
        <w:rPr>
          <w:rFonts w:ascii="Arial" w:hAnsi="Arial" w:cs="Arial"/>
        </w:rPr>
        <w:t xml:space="preserve">Banco Interbank no habría cumplido con realizar la restitución del monto de </w:t>
      </w:r>
      <w:r w:rsidR="00020A37" w:rsidRPr="000B38F1">
        <w:rPr>
          <w:rFonts w:ascii="Arial" w:eastAsia="Arial Narrow" w:hAnsi="Arial" w:cs="Arial"/>
          <w:color w:val="000000" w:themeColor="text1"/>
        </w:rPr>
        <w:t xml:space="preserve">€ 5 400.00, a pesar de que existiría un pronunciamiento por parte de la Autoridad de Transporte Urbano (ATU) mediante </w:t>
      </w:r>
      <w:r w:rsidR="00020A37" w:rsidRPr="000B38F1">
        <w:rPr>
          <w:rFonts w:ascii="Arial" w:hAnsi="Arial" w:cs="Arial"/>
        </w:rPr>
        <w:t>Resolución Coactiva recaída en el expediente N° 16503-2022-ATU-TRANS-EC</w:t>
      </w:r>
      <w:r w:rsidR="00020A37" w:rsidRPr="000B38F1">
        <w:rPr>
          <w:rFonts w:ascii="Arial" w:eastAsia="Arial Narrow" w:hAnsi="Arial" w:cs="Arial"/>
          <w:color w:val="000000" w:themeColor="text1"/>
        </w:rPr>
        <w:t xml:space="preserve"> que ordenaba dicha restitución</w:t>
      </w:r>
      <w:r w:rsidR="003941F8" w:rsidRPr="000B38F1">
        <w:rPr>
          <w:rFonts w:ascii="Arial" w:eastAsia="Arial Narrow" w:hAnsi="Arial" w:cs="Arial"/>
          <w:lang w:eastAsia="es-PE"/>
        </w:rPr>
        <w:t xml:space="preserve">; </w:t>
      </w:r>
      <w:r w:rsidR="003941F8" w:rsidRPr="000B38F1">
        <w:rPr>
          <w:rFonts w:ascii="Arial" w:eastAsia="Arial Narrow" w:hAnsi="Arial" w:cs="Arial"/>
        </w:rPr>
        <w:t>involucraría una afectación a sus expectativas, al no haber encontrado una correspondencia entre lo que esperaba recibir de parte</w:t>
      </w:r>
      <w:r w:rsidR="003941F8" w:rsidRPr="00020A37">
        <w:rPr>
          <w:rFonts w:ascii="Arial" w:eastAsia="Arial Narrow" w:hAnsi="Arial" w:cs="Arial"/>
        </w:rPr>
        <w:t xml:space="preserve"> del proveedor denunciado y lo que realmente recibió. Por consiguiente</w:t>
      </w:r>
      <w:r w:rsidR="003941F8" w:rsidRPr="00020A37">
        <w:rPr>
          <w:rStyle w:val="normaltextrun"/>
          <w:rFonts w:ascii="Arial" w:hAnsi="Arial" w:cs="Arial"/>
          <w:shd w:val="clear" w:color="auto" w:fill="FFFFFF"/>
        </w:rPr>
        <w:t xml:space="preserve">, corresponde calificar el hecho materia de denuncia como una presunta infracción al deber de idoneidad, tipificado en los artículos 18° y 19° del </w:t>
      </w:r>
      <w:r w:rsidR="003941F8" w:rsidRPr="00020A37">
        <w:rPr>
          <w:rFonts w:ascii="Arial" w:hAnsi="Arial" w:cs="Arial"/>
        </w:rPr>
        <w:t>Código</w:t>
      </w:r>
      <w:r w:rsidR="003941F8" w:rsidRPr="00020A37">
        <w:rPr>
          <w:rStyle w:val="Refdenotaalpie"/>
          <w:rFonts w:ascii="Arial" w:hAnsi="Arial" w:cs="Arial"/>
        </w:rPr>
        <w:footnoteReference w:id="9"/>
      </w:r>
      <w:r w:rsidR="003941F8" w:rsidRPr="00020A37">
        <w:rPr>
          <w:rFonts w:ascii="Arial" w:hAnsi="Arial" w:cs="Arial"/>
        </w:rPr>
        <w:t>.</w:t>
      </w:r>
    </w:p>
    <w:bookmarkEnd w:id="5"/>
    <w:p w14:paraId="24FBB4E6" w14:textId="77777777" w:rsidR="004B5103" w:rsidRPr="00020A37" w:rsidRDefault="004B5103" w:rsidP="00A0473F">
      <w:pPr>
        <w:widowControl w:val="0"/>
        <w:spacing w:after="0" w:line="240" w:lineRule="auto"/>
        <w:jc w:val="both"/>
        <w:textAlignment w:val="baseline"/>
        <w:rPr>
          <w:rFonts w:ascii="Arial" w:hAnsi="Arial" w:cs="Arial"/>
        </w:rPr>
      </w:pPr>
    </w:p>
    <w:p w14:paraId="0E282FEB" w14:textId="7029B30F" w:rsidR="00707EB2" w:rsidRPr="00020A37" w:rsidRDefault="00707EB2" w:rsidP="00A0473F">
      <w:pPr>
        <w:pStyle w:val="Prrafodelista"/>
        <w:widowControl w:val="0"/>
        <w:numPr>
          <w:ilvl w:val="0"/>
          <w:numId w:val="4"/>
        </w:numPr>
        <w:spacing w:after="0" w:line="240" w:lineRule="auto"/>
        <w:ind w:left="567" w:hanging="567"/>
        <w:jc w:val="both"/>
        <w:textAlignment w:val="baseline"/>
        <w:rPr>
          <w:rFonts w:ascii="Arial" w:hAnsi="Arial" w:cs="Arial"/>
        </w:rPr>
      </w:pPr>
      <w:r w:rsidRPr="00020A37">
        <w:rPr>
          <w:rFonts w:ascii="Arial" w:hAnsi="Arial" w:cs="Arial"/>
        </w:rPr>
        <w:t>En tanto la denuncia reúne los requisitos establecidos por la norma citada, corresponde admitirla a trámite.</w:t>
      </w:r>
      <w:bookmarkEnd w:id="2"/>
    </w:p>
    <w:p w14:paraId="407F70C5" w14:textId="77777777" w:rsidR="00CD058F" w:rsidRPr="00020A37" w:rsidRDefault="00CD058F" w:rsidP="00A0473F">
      <w:pPr>
        <w:widowControl w:val="0"/>
        <w:tabs>
          <w:tab w:val="left" w:pos="567"/>
        </w:tabs>
        <w:spacing w:after="0" w:line="240" w:lineRule="auto"/>
        <w:jc w:val="both"/>
        <w:rPr>
          <w:rFonts w:ascii="Arial" w:eastAsia="Arial" w:hAnsi="Arial" w:cs="Arial"/>
          <w:b/>
          <w:bCs/>
        </w:rPr>
      </w:pPr>
      <w:bookmarkStart w:id="7" w:name="_Hlk163207417"/>
    </w:p>
    <w:p w14:paraId="70EA8701" w14:textId="143B42D4" w:rsidR="00707EB2" w:rsidRPr="00020A37" w:rsidRDefault="00707EB2" w:rsidP="00A0473F">
      <w:pPr>
        <w:widowControl w:val="0"/>
        <w:tabs>
          <w:tab w:val="left" w:pos="567"/>
        </w:tabs>
        <w:spacing w:after="0" w:line="240" w:lineRule="auto"/>
        <w:jc w:val="both"/>
        <w:rPr>
          <w:rFonts w:ascii="Arial" w:eastAsia="Arial" w:hAnsi="Arial" w:cs="Arial"/>
          <w:b/>
          <w:bCs/>
        </w:rPr>
      </w:pPr>
      <w:r w:rsidRPr="00020A37">
        <w:rPr>
          <w:rFonts w:ascii="Arial" w:eastAsia="Arial" w:hAnsi="Arial" w:cs="Arial"/>
          <w:b/>
          <w:bCs/>
        </w:rPr>
        <w:t>Sobre el requerimiento de información</w:t>
      </w:r>
    </w:p>
    <w:p w14:paraId="362E4EF1" w14:textId="77777777" w:rsidR="003941F8" w:rsidRPr="00020A37" w:rsidRDefault="003941F8" w:rsidP="00A0473F">
      <w:pPr>
        <w:widowControl w:val="0"/>
        <w:tabs>
          <w:tab w:val="left" w:pos="567"/>
        </w:tabs>
        <w:spacing w:after="0" w:line="240" w:lineRule="auto"/>
        <w:jc w:val="both"/>
        <w:rPr>
          <w:rFonts w:ascii="Arial" w:eastAsia="Arial" w:hAnsi="Arial" w:cs="Arial"/>
          <w:b/>
          <w:bCs/>
        </w:rPr>
      </w:pPr>
    </w:p>
    <w:bookmarkEnd w:id="7"/>
    <w:p w14:paraId="7117ACD9" w14:textId="76EFA11E" w:rsidR="00707EB2" w:rsidRPr="00020A37" w:rsidRDefault="00707EB2" w:rsidP="00A0473F">
      <w:pPr>
        <w:pStyle w:val="Prrafodelista"/>
        <w:widowControl w:val="0"/>
        <w:numPr>
          <w:ilvl w:val="0"/>
          <w:numId w:val="4"/>
        </w:numPr>
        <w:spacing w:after="0" w:line="240" w:lineRule="auto"/>
        <w:ind w:left="567" w:hanging="567"/>
        <w:jc w:val="both"/>
        <w:rPr>
          <w:rStyle w:val="eop"/>
          <w:rFonts w:ascii="Arial" w:hAnsi="Arial" w:cs="Arial"/>
        </w:rPr>
      </w:pPr>
      <w:r w:rsidRPr="00020A37">
        <w:rPr>
          <w:rStyle w:val="normaltextrun"/>
          <w:rFonts w:ascii="Arial" w:hAnsi="Arial" w:cs="Arial"/>
          <w:shd w:val="clear" w:color="auto" w:fill="FFFFFF"/>
        </w:rPr>
        <w:lastRenderedPageBreak/>
        <w:t xml:space="preserve">A efectos de tener mayores elementos de juicio que sirvan para la resolución definitiva del presente caso, la </w:t>
      </w:r>
      <w:r w:rsidR="005F5895" w:rsidRPr="00020A37">
        <w:rPr>
          <w:rStyle w:val="normaltextrun"/>
          <w:rFonts w:ascii="Arial" w:hAnsi="Arial" w:cs="Arial"/>
          <w:shd w:val="clear" w:color="auto" w:fill="FFFFFF"/>
        </w:rPr>
        <w:t>Comisión</w:t>
      </w:r>
      <w:r w:rsidRPr="00020A37">
        <w:rPr>
          <w:rStyle w:val="normaltextrun"/>
          <w:rFonts w:ascii="Arial" w:hAnsi="Arial" w:cs="Arial"/>
          <w:shd w:val="clear" w:color="auto" w:fill="FFFFFF"/>
        </w:rPr>
        <w:t>, en ejercicio de las facultades</w:t>
      </w:r>
      <w:r w:rsidRPr="00020A37">
        <w:rPr>
          <w:rStyle w:val="Refdenotaalpie"/>
          <w:rFonts w:ascii="Arial" w:hAnsi="Arial" w:cs="Arial"/>
          <w:shd w:val="clear" w:color="auto" w:fill="FFFFFF"/>
        </w:rPr>
        <w:footnoteReference w:id="10"/>
      </w:r>
      <w:r w:rsidRPr="00020A37">
        <w:rPr>
          <w:rStyle w:val="normaltextrun"/>
          <w:rFonts w:ascii="Arial" w:hAnsi="Arial" w:cs="Arial"/>
          <w:shd w:val="clear" w:color="auto" w:fill="FFFFFF"/>
        </w:rPr>
        <w:t xml:space="preserve"> que la ley le confiere</w:t>
      </w:r>
      <w:r w:rsidRPr="00020A37">
        <w:rPr>
          <w:rStyle w:val="Refdenotaalpie"/>
          <w:rFonts w:ascii="Arial" w:hAnsi="Arial" w:cs="Arial"/>
          <w:shd w:val="clear" w:color="auto" w:fill="FFFFFF"/>
        </w:rPr>
        <w:footnoteReference w:id="11"/>
      </w:r>
      <w:r w:rsidRPr="00020A37">
        <w:rPr>
          <w:rStyle w:val="normaltextrun"/>
          <w:rFonts w:ascii="Arial" w:hAnsi="Arial" w:cs="Arial"/>
          <w:shd w:val="clear" w:color="auto" w:fill="FFFFFF"/>
        </w:rPr>
        <w:t>, conviene en requerir a</w:t>
      </w:r>
      <w:r w:rsidR="00020A37" w:rsidRPr="00020A37">
        <w:rPr>
          <w:rFonts w:ascii="Arial" w:eastAsia="Arial Narrow" w:hAnsi="Arial" w:cs="Arial"/>
          <w:lang w:eastAsia="es-PE"/>
        </w:rPr>
        <w:t xml:space="preserve">l Banco Internacional </w:t>
      </w:r>
      <w:r w:rsidRPr="00020A37">
        <w:rPr>
          <w:rStyle w:val="normaltextrun"/>
          <w:rFonts w:ascii="Arial" w:hAnsi="Arial" w:cs="Arial"/>
          <w:shd w:val="clear" w:color="auto" w:fill="FFFFFF"/>
        </w:rPr>
        <w:t>que, en un plazo no mayor de cinco (5) días hábiles contado a partir del día siguiente de la notificación de la presente resolución, cumpla con</w:t>
      </w:r>
      <w:r w:rsidR="00F61890" w:rsidRPr="00020A37">
        <w:rPr>
          <w:rStyle w:val="normaltextrun"/>
          <w:rFonts w:ascii="Arial" w:hAnsi="Arial" w:cs="Arial"/>
          <w:shd w:val="clear" w:color="auto" w:fill="FFFFFF"/>
        </w:rPr>
        <w:t xml:space="preserve"> presentar</w:t>
      </w:r>
      <w:r w:rsidRPr="00020A37">
        <w:rPr>
          <w:rStyle w:val="normaltextrun"/>
          <w:rFonts w:ascii="Arial" w:hAnsi="Arial" w:cs="Arial"/>
          <w:shd w:val="clear" w:color="auto" w:fill="FFFFFF"/>
        </w:rPr>
        <w:t>: </w:t>
      </w:r>
      <w:r w:rsidRPr="00020A37">
        <w:rPr>
          <w:rStyle w:val="eop"/>
          <w:rFonts w:ascii="Arial" w:hAnsi="Arial" w:cs="Arial"/>
          <w:shd w:val="clear" w:color="auto" w:fill="FFFFFF"/>
        </w:rPr>
        <w:t> </w:t>
      </w:r>
    </w:p>
    <w:p w14:paraId="344EE264" w14:textId="77777777" w:rsidR="00707EB2" w:rsidRPr="00020A37" w:rsidRDefault="00707EB2" w:rsidP="00A0473F">
      <w:pPr>
        <w:widowControl w:val="0"/>
        <w:spacing w:after="0" w:line="240" w:lineRule="auto"/>
        <w:jc w:val="both"/>
        <w:rPr>
          <w:rFonts w:ascii="Arial" w:hAnsi="Arial" w:cs="Arial"/>
          <w:u w:val="single"/>
        </w:rPr>
      </w:pPr>
    </w:p>
    <w:p w14:paraId="6801FB06" w14:textId="3D643FBF" w:rsidR="003941F8" w:rsidRPr="00020A37" w:rsidRDefault="00020A37" w:rsidP="00A0473F">
      <w:pPr>
        <w:pStyle w:val="Prrafodelista"/>
        <w:widowControl w:val="0"/>
        <w:numPr>
          <w:ilvl w:val="0"/>
          <w:numId w:val="5"/>
        </w:numPr>
        <w:spacing w:after="0" w:line="240" w:lineRule="auto"/>
        <w:ind w:left="1134" w:hanging="567"/>
        <w:jc w:val="both"/>
        <w:rPr>
          <w:rFonts w:ascii="Arial" w:hAnsi="Arial" w:cs="Arial"/>
        </w:rPr>
      </w:pPr>
      <w:bookmarkStart w:id="8" w:name="_Hlk143162628"/>
      <w:bookmarkStart w:id="9" w:name="_Hlk171622519"/>
      <w:r w:rsidRPr="00020A37">
        <w:rPr>
          <w:rFonts w:ascii="Arial" w:hAnsi="Arial" w:cs="Arial"/>
        </w:rPr>
        <w:t>Los protocolos para efectuar retenciones de embargo sobre cuentas de los usuarios con los que contrata.</w:t>
      </w:r>
    </w:p>
    <w:bookmarkEnd w:id="8"/>
    <w:bookmarkEnd w:id="9"/>
    <w:p w14:paraId="7C3F31D3" w14:textId="77777777" w:rsidR="006827B4" w:rsidRPr="00020A37" w:rsidRDefault="006827B4" w:rsidP="00A0473F">
      <w:pPr>
        <w:widowControl w:val="0"/>
        <w:spacing w:after="0" w:line="240" w:lineRule="auto"/>
        <w:jc w:val="both"/>
        <w:textAlignment w:val="baseline"/>
        <w:rPr>
          <w:rFonts w:ascii="Arial" w:hAnsi="Arial" w:cs="Arial"/>
        </w:rPr>
      </w:pPr>
    </w:p>
    <w:p w14:paraId="4209CAFC" w14:textId="50C01442" w:rsidR="00510AAC" w:rsidRPr="00020A37" w:rsidRDefault="00A8073D" w:rsidP="00A0473F">
      <w:pPr>
        <w:widowControl w:val="0"/>
        <w:spacing w:after="0" w:line="240" w:lineRule="auto"/>
        <w:rPr>
          <w:rFonts w:ascii="Arial" w:hAnsi="Arial" w:cs="Arial"/>
          <w:b/>
          <w:bCs/>
        </w:rPr>
      </w:pPr>
      <w:r w:rsidRPr="00020A37">
        <w:rPr>
          <w:rFonts w:ascii="Arial" w:hAnsi="Arial" w:cs="Arial"/>
          <w:b/>
          <w:bCs/>
        </w:rPr>
        <w:t xml:space="preserve">RESUELVE </w:t>
      </w:r>
    </w:p>
    <w:p w14:paraId="6941D402" w14:textId="77777777" w:rsidR="00FA0A4D" w:rsidRPr="00020A37" w:rsidRDefault="00FA0A4D" w:rsidP="00A0473F">
      <w:pPr>
        <w:widowControl w:val="0"/>
        <w:spacing w:after="0" w:line="240" w:lineRule="auto"/>
        <w:jc w:val="both"/>
        <w:rPr>
          <w:rFonts w:ascii="Arial" w:hAnsi="Arial" w:cs="Arial"/>
          <w:b/>
          <w:bCs/>
        </w:rPr>
      </w:pPr>
    </w:p>
    <w:p w14:paraId="4542C58B" w14:textId="1A6729D5" w:rsidR="00020A37" w:rsidRDefault="00510AAC" w:rsidP="00A0473F">
      <w:pPr>
        <w:widowControl w:val="0"/>
        <w:tabs>
          <w:tab w:val="left" w:pos="3119"/>
        </w:tabs>
        <w:spacing w:after="0" w:line="240" w:lineRule="auto"/>
        <w:ind w:hanging="15"/>
        <w:jc w:val="both"/>
        <w:rPr>
          <w:rFonts w:ascii="Arial" w:hAnsi="Arial" w:cs="Arial"/>
        </w:rPr>
      </w:pPr>
      <w:r w:rsidRPr="00020A37">
        <w:rPr>
          <w:rFonts w:ascii="Arial" w:hAnsi="Arial" w:cs="Arial"/>
          <w:b/>
          <w:bCs/>
        </w:rPr>
        <w:t>PRIMERO</w:t>
      </w:r>
      <w:r w:rsidRPr="00020A37">
        <w:rPr>
          <w:rFonts w:ascii="Arial" w:hAnsi="Arial" w:cs="Arial"/>
          <w:bCs/>
        </w:rPr>
        <w:t>:</w:t>
      </w:r>
      <w:r w:rsidRPr="00020A37">
        <w:rPr>
          <w:rFonts w:ascii="Arial" w:hAnsi="Arial" w:cs="Arial"/>
        </w:rPr>
        <w:t xml:space="preserve"> </w:t>
      </w:r>
      <w:r w:rsidR="0013435C" w:rsidRPr="00020A37">
        <w:rPr>
          <w:rFonts w:ascii="Arial" w:hAnsi="Arial" w:cs="Arial"/>
        </w:rPr>
        <w:t xml:space="preserve">declarar improcedente parcialmente, por falta de relación de consumo, la </w:t>
      </w:r>
      <w:r w:rsidR="0013435C" w:rsidRPr="00020A37">
        <w:rPr>
          <w:rFonts w:ascii="Arial" w:hAnsi="Arial" w:cs="Arial"/>
        </w:rPr>
        <w:lastRenderedPageBreak/>
        <w:t xml:space="preserve">denuncia interpuesta por </w:t>
      </w:r>
      <w:r w:rsidR="00306CF9">
        <w:rPr>
          <w:rFonts w:ascii="Arial" w:hAnsi="Arial" w:cs="Arial"/>
        </w:rPr>
        <w:t xml:space="preserve">el señor </w:t>
      </w:r>
      <w:r w:rsidR="00306CF9" w:rsidRPr="00020A37">
        <w:rPr>
          <w:rFonts w:ascii="Arial" w:eastAsia="Arial" w:hAnsi="Arial" w:cs="Arial"/>
          <w:bCs/>
        </w:rPr>
        <w:t xml:space="preserve">Zebedeo </w:t>
      </w:r>
      <w:r w:rsidR="00306CF9" w:rsidRPr="000B38F1">
        <w:rPr>
          <w:rFonts w:ascii="Arial" w:eastAsia="Arial" w:hAnsi="Arial" w:cs="Arial"/>
          <w:bCs/>
        </w:rPr>
        <w:t>Obed</w:t>
      </w:r>
      <w:r w:rsidR="00306CF9" w:rsidRPr="000B38F1">
        <w:rPr>
          <w:rFonts w:ascii="Arial" w:eastAsia="Arial Narrow" w:hAnsi="Arial" w:cs="Arial"/>
          <w:lang w:eastAsia="es-PE"/>
        </w:rPr>
        <w:t xml:space="preserve"> </w:t>
      </w:r>
      <w:r w:rsidR="00020A37" w:rsidRPr="00020A37">
        <w:rPr>
          <w:rFonts w:ascii="Arial" w:eastAsia="Arial" w:hAnsi="Arial" w:cs="Arial"/>
          <w:bCs/>
        </w:rPr>
        <w:t>Laura V</w:t>
      </w:r>
      <w:r w:rsidR="00306CF9">
        <w:rPr>
          <w:rFonts w:ascii="Arial" w:eastAsia="Arial" w:hAnsi="Arial" w:cs="Arial"/>
          <w:bCs/>
        </w:rPr>
        <w:t>á</w:t>
      </w:r>
      <w:r w:rsidR="00020A37" w:rsidRPr="00020A37">
        <w:rPr>
          <w:rFonts w:ascii="Arial" w:eastAsia="Arial" w:hAnsi="Arial" w:cs="Arial"/>
          <w:bCs/>
        </w:rPr>
        <w:t xml:space="preserve">squez </w:t>
      </w:r>
      <w:r w:rsidR="0013435C" w:rsidRPr="000B38F1">
        <w:rPr>
          <w:rFonts w:ascii="Arial" w:hAnsi="Arial" w:cs="Arial"/>
        </w:rPr>
        <w:t xml:space="preserve">contra </w:t>
      </w:r>
      <w:r w:rsidR="00020A37" w:rsidRPr="000B38F1">
        <w:rPr>
          <w:rFonts w:ascii="Arial" w:hAnsi="Arial" w:cs="Arial"/>
        </w:rPr>
        <w:t xml:space="preserve">la </w:t>
      </w:r>
      <w:r w:rsidR="00020A37" w:rsidRPr="00306CF9">
        <w:rPr>
          <w:rFonts w:ascii="Arial" w:eastAsia="Arial" w:hAnsi="Arial" w:cs="Arial"/>
          <w:bCs/>
        </w:rPr>
        <w:t>Autoridad de Transporte Urbano para Lima y Callao – ATU</w:t>
      </w:r>
      <w:r w:rsidR="0013435C" w:rsidRPr="000B38F1">
        <w:rPr>
          <w:rFonts w:ascii="Arial" w:hAnsi="Arial" w:cs="Arial"/>
        </w:rPr>
        <w:t xml:space="preserve">, toda vez que no se evidenció la existencia de </w:t>
      </w:r>
      <w:r w:rsidR="00020A37" w:rsidRPr="000B38F1">
        <w:rPr>
          <w:rFonts w:ascii="Arial" w:hAnsi="Arial" w:cs="Arial"/>
        </w:rPr>
        <w:t>una</w:t>
      </w:r>
      <w:r w:rsidR="0013435C" w:rsidRPr="000B38F1">
        <w:rPr>
          <w:rFonts w:ascii="Arial" w:hAnsi="Arial" w:cs="Arial"/>
        </w:rPr>
        <w:t xml:space="preserve"> relación</w:t>
      </w:r>
      <w:r w:rsidR="00020A37" w:rsidRPr="000B38F1">
        <w:rPr>
          <w:rFonts w:ascii="Arial" w:hAnsi="Arial" w:cs="Arial"/>
        </w:rPr>
        <w:t xml:space="preserve"> de consumo</w:t>
      </w:r>
      <w:r w:rsidR="0013435C" w:rsidRPr="000B38F1">
        <w:rPr>
          <w:rFonts w:ascii="Arial" w:hAnsi="Arial" w:cs="Arial"/>
        </w:rPr>
        <w:t xml:space="preserve"> entre la parte denunciante y </w:t>
      </w:r>
      <w:r w:rsidR="00900C0A" w:rsidRPr="000B38F1">
        <w:rPr>
          <w:rFonts w:ascii="Arial" w:hAnsi="Arial" w:cs="Arial"/>
        </w:rPr>
        <w:t xml:space="preserve">el mencionado </w:t>
      </w:r>
      <w:r w:rsidR="0013435C" w:rsidRPr="000B38F1">
        <w:rPr>
          <w:rFonts w:ascii="Arial" w:hAnsi="Arial" w:cs="Arial"/>
        </w:rPr>
        <w:t>denunciado.</w:t>
      </w:r>
    </w:p>
    <w:p w14:paraId="14543EC7" w14:textId="77777777" w:rsidR="00306CF9" w:rsidRDefault="00306CF9" w:rsidP="00A0473F">
      <w:pPr>
        <w:widowControl w:val="0"/>
        <w:tabs>
          <w:tab w:val="left" w:pos="3119"/>
        </w:tabs>
        <w:spacing w:after="0" w:line="240" w:lineRule="auto"/>
        <w:ind w:hanging="15"/>
        <w:jc w:val="both"/>
        <w:rPr>
          <w:rFonts w:ascii="Arial" w:hAnsi="Arial" w:cs="Arial"/>
        </w:rPr>
      </w:pPr>
    </w:p>
    <w:p w14:paraId="4A3508E0" w14:textId="77777777" w:rsidR="00306CF9" w:rsidRPr="00306CF9" w:rsidRDefault="00306CF9" w:rsidP="00306CF9">
      <w:pPr>
        <w:widowControl w:val="0"/>
        <w:tabs>
          <w:tab w:val="left" w:pos="3119"/>
        </w:tabs>
        <w:spacing w:after="0" w:line="240" w:lineRule="auto"/>
        <w:ind w:hanging="15"/>
        <w:jc w:val="both"/>
        <w:rPr>
          <w:rFonts w:ascii="Arial" w:hAnsi="Arial" w:cs="Arial"/>
        </w:rPr>
      </w:pPr>
      <w:r w:rsidRPr="00306CF9">
        <w:rPr>
          <w:rFonts w:ascii="Arial" w:hAnsi="Arial" w:cs="Arial"/>
          <w:lang w:val="es-ES"/>
        </w:rPr>
        <w:t>En tal sentido, se informa que de conformidad con lo dispuesto por el artículo 38° de la Ley sobre Facultades, Normas y Organización, aprobada por Decreto Legislativo N° 807 —modificado por la Primera Disposición Complementaria Modificatoria de la Ley N° 29571, Código de Protección y Defensa del Consumidor— el único recurso impugnativo que puede interponerse contra lo ordenado en este extremo es el de apelación</w:t>
      </w:r>
      <w:r w:rsidRPr="00306CF9">
        <w:rPr>
          <w:rFonts w:ascii="Arial" w:hAnsi="Arial" w:cs="Arial"/>
          <w:vertAlign w:val="superscript"/>
        </w:rPr>
        <w:footnoteReference w:id="12"/>
      </w:r>
      <w:r w:rsidRPr="00306CF9">
        <w:rPr>
          <w:rFonts w:ascii="Arial" w:hAnsi="Arial" w:cs="Arial"/>
        </w:rPr>
        <w:t xml:space="preserve">. </w:t>
      </w:r>
      <w:r w:rsidRPr="00306CF9">
        <w:rPr>
          <w:rFonts w:ascii="Arial" w:hAnsi="Arial" w:cs="Arial"/>
          <w:lang w:val="es-ES"/>
        </w:rPr>
        <w:t>Cabe señalar que dicho recurso deberá ser presentado ante la Comisión en un plazo máximo de quince (15) días hábiles contado a partir del día siguiente de la notificación de la presente resolución</w:t>
      </w:r>
      <w:r w:rsidRPr="00306CF9">
        <w:rPr>
          <w:rFonts w:ascii="Arial" w:hAnsi="Arial" w:cs="Arial"/>
          <w:vertAlign w:val="superscript"/>
          <w:lang w:val="es-ES"/>
        </w:rPr>
        <w:footnoteReference w:id="13"/>
      </w:r>
      <w:r w:rsidRPr="00306CF9">
        <w:rPr>
          <w:rFonts w:ascii="Arial" w:hAnsi="Arial" w:cs="Arial"/>
          <w:bCs/>
          <w:lang w:val="es-ES"/>
        </w:rPr>
        <w:t xml:space="preserve">.  </w:t>
      </w:r>
    </w:p>
    <w:p w14:paraId="25D2213B" w14:textId="77777777" w:rsidR="00306CF9" w:rsidRDefault="00306CF9" w:rsidP="00A0473F">
      <w:pPr>
        <w:widowControl w:val="0"/>
        <w:tabs>
          <w:tab w:val="left" w:pos="540"/>
        </w:tabs>
        <w:spacing w:after="0" w:line="240" w:lineRule="auto"/>
        <w:jc w:val="both"/>
        <w:rPr>
          <w:rFonts w:ascii="Arial" w:hAnsi="Arial" w:cs="Arial"/>
          <w:b/>
          <w:bCs/>
        </w:rPr>
      </w:pPr>
    </w:p>
    <w:p w14:paraId="027CBCBD" w14:textId="72150EC7" w:rsidR="00020A37" w:rsidRPr="000B38F1" w:rsidRDefault="00020A37" w:rsidP="00A0473F">
      <w:pPr>
        <w:widowControl w:val="0"/>
        <w:tabs>
          <w:tab w:val="left" w:pos="540"/>
        </w:tabs>
        <w:spacing w:after="0" w:line="240" w:lineRule="auto"/>
        <w:jc w:val="both"/>
        <w:rPr>
          <w:rFonts w:ascii="Arial" w:eastAsia="Arial Narrow" w:hAnsi="Arial" w:cs="Arial"/>
          <w:bCs/>
        </w:rPr>
      </w:pPr>
      <w:r w:rsidRPr="000B38F1">
        <w:rPr>
          <w:rFonts w:ascii="Arial" w:hAnsi="Arial" w:cs="Arial"/>
          <w:b/>
          <w:bCs/>
        </w:rPr>
        <w:t xml:space="preserve">SEGUNDO: </w:t>
      </w:r>
      <w:r w:rsidRPr="000B38F1">
        <w:rPr>
          <w:rFonts w:ascii="Arial" w:hAnsi="Arial" w:cs="Arial"/>
        </w:rPr>
        <w:t xml:space="preserve">desacumular las pretensiones planteadas de manera conjunta en el Expediente N° 674-2025/CC1, en la medida que existen dos sujetos procesales pasivos; siendo que </w:t>
      </w:r>
      <w:bookmarkStart w:id="10" w:name="_Hlk179563260"/>
      <w:r w:rsidRPr="000B38F1">
        <w:rPr>
          <w:rFonts w:ascii="Arial" w:hAnsi="Arial" w:cs="Arial"/>
        </w:rPr>
        <w:t xml:space="preserve">el presente procedimiento administrativo sancionador continuará la tramitación de la denuncia interpuesta por </w:t>
      </w:r>
      <w:r w:rsidR="00306CF9">
        <w:rPr>
          <w:rFonts w:ascii="Arial" w:hAnsi="Arial" w:cs="Arial"/>
        </w:rPr>
        <w:t xml:space="preserve">el señor </w:t>
      </w:r>
      <w:r w:rsidR="00306CF9" w:rsidRPr="00020A37">
        <w:rPr>
          <w:rFonts w:ascii="Arial" w:eastAsia="Arial" w:hAnsi="Arial" w:cs="Arial"/>
          <w:bCs/>
        </w:rPr>
        <w:t xml:space="preserve">Zebedeo </w:t>
      </w:r>
      <w:r w:rsidR="00306CF9" w:rsidRPr="000B38F1">
        <w:rPr>
          <w:rFonts w:ascii="Arial" w:eastAsia="Arial" w:hAnsi="Arial" w:cs="Arial"/>
          <w:bCs/>
        </w:rPr>
        <w:t>Obed</w:t>
      </w:r>
      <w:r w:rsidR="00306CF9" w:rsidRPr="000B38F1">
        <w:rPr>
          <w:rFonts w:ascii="Arial" w:eastAsia="Arial Narrow" w:hAnsi="Arial" w:cs="Arial"/>
          <w:lang w:eastAsia="es-PE"/>
        </w:rPr>
        <w:t xml:space="preserve"> </w:t>
      </w:r>
      <w:r w:rsidR="00306CF9" w:rsidRPr="00020A37">
        <w:rPr>
          <w:rFonts w:ascii="Arial" w:eastAsia="Arial" w:hAnsi="Arial" w:cs="Arial"/>
          <w:bCs/>
        </w:rPr>
        <w:t>Laura V</w:t>
      </w:r>
      <w:r w:rsidR="00306CF9">
        <w:rPr>
          <w:rFonts w:ascii="Arial" w:eastAsia="Arial" w:hAnsi="Arial" w:cs="Arial"/>
          <w:bCs/>
        </w:rPr>
        <w:t>á</w:t>
      </w:r>
      <w:r w:rsidR="00306CF9" w:rsidRPr="00020A37">
        <w:rPr>
          <w:rFonts w:ascii="Arial" w:eastAsia="Arial" w:hAnsi="Arial" w:cs="Arial"/>
          <w:bCs/>
        </w:rPr>
        <w:t xml:space="preserve">squez </w:t>
      </w:r>
      <w:r w:rsidRPr="000B38F1">
        <w:rPr>
          <w:rFonts w:ascii="Arial" w:hAnsi="Arial" w:cs="Arial"/>
        </w:rPr>
        <w:t xml:space="preserve">contra el </w:t>
      </w:r>
      <w:r w:rsidRPr="000B38F1">
        <w:rPr>
          <w:rFonts w:ascii="Arial" w:eastAsia="Arial" w:hAnsi="Arial" w:cs="Arial"/>
          <w:bCs/>
        </w:rPr>
        <w:t xml:space="preserve">Banco </w:t>
      </w:r>
      <w:r w:rsidRPr="000B38F1">
        <w:rPr>
          <w:rFonts w:ascii="Arial" w:eastAsia="Arial Narrow" w:hAnsi="Arial" w:cs="Arial"/>
          <w:bCs/>
        </w:rPr>
        <w:t xml:space="preserve">Internacional </w:t>
      </w:r>
      <w:r w:rsidR="00306CF9">
        <w:rPr>
          <w:rFonts w:ascii="Arial" w:eastAsia="Arial Narrow" w:hAnsi="Arial" w:cs="Arial"/>
          <w:bCs/>
        </w:rPr>
        <w:t>d</w:t>
      </w:r>
      <w:r w:rsidRPr="000B38F1">
        <w:rPr>
          <w:rFonts w:ascii="Arial" w:eastAsia="Arial Narrow" w:hAnsi="Arial" w:cs="Arial"/>
          <w:bCs/>
        </w:rPr>
        <w:t>el Perú S.A.A. – Interbank.</w:t>
      </w:r>
      <w:bookmarkEnd w:id="10"/>
    </w:p>
    <w:p w14:paraId="2478396C" w14:textId="77777777" w:rsidR="00306CF9" w:rsidRDefault="00306CF9" w:rsidP="00A0473F">
      <w:pPr>
        <w:widowControl w:val="0"/>
        <w:tabs>
          <w:tab w:val="left" w:pos="540"/>
        </w:tabs>
        <w:spacing w:after="0" w:line="240" w:lineRule="auto"/>
        <w:jc w:val="both"/>
        <w:rPr>
          <w:rFonts w:ascii="Arial" w:hAnsi="Arial" w:cs="Arial"/>
          <w:b/>
          <w:bCs/>
          <w:lang w:val="es-ES"/>
        </w:rPr>
      </w:pPr>
    </w:p>
    <w:p w14:paraId="6AA02BD1" w14:textId="328736CC" w:rsidR="00CD058F" w:rsidRPr="000B38F1" w:rsidRDefault="00020A37" w:rsidP="00A0473F">
      <w:pPr>
        <w:widowControl w:val="0"/>
        <w:tabs>
          <w:tab w:val="left" w:pos="540"/>
        </w:tabs>
        <w:spacing w:after="0" w:line="240" w:lineRule="auto"/>
        <w:jc w:val="both"/>
        <w:rPr>
          <w:rFonts w:ascii="Arial" w:hAnsi="Arial" w:cs="Arial"/>
        </w:rPr>
      </w:pPr>
      <w:r w:rsidRPr="000B38F1">
        <w:rPr>
          <w:rFonts w:ascii="Arial" w:hAnsi="Arial" w:cs="Arial"/>
          <w:b/>
          <w:bCs/>
          <w:lang w:val="es-ES"/>
        </w:rPr>
        <w:t>TERCERO:</w:t>
      </w:r>
      <w:r w:rsidRPr="000B38F1">
        <w:rPr>
          <w:rFonts w:ascii="Arial" w:hAnsi="Arial" w:cs="Arial"/>
          <w:lang w:val="es-ES"/>
        </w:rPr>
        <w:t xml:space="preserve"> informar a que la denuncia interpuesta </w:t>
      </w:r>
      <w:r w:rsidR="00382AB4" w:rsidRPr="000B38F1">
        <w:rPr>
          <w:rFonts w:ascii="Arial" w:hAnsi="Arial" w:cs="Arial"/>
        </w:rPr>
        <w:t xml:space="preserve">por </w:t>
      </w:r>
      <w:r w:rsidR="00382AB4">
        <w:rPr>
          <w:rFonts w:ascii="Arial" w:hAnsi="Arial" w:cs="Arial"/>
        </w:rPr>
        <w:t xml:space="preserve">el señor </w:t>
      </w:r>
      <w:r w:rsidR="00382AB4" w:rsidRPr="00020A37">
        <w:rPr>
          <w:rFonts w:ascii="Arial" w:eastAsia="Arial" w:hAnsi="Arial" w:cs="Arial"/>
          <w:bCs/>
        </w:rPr>
        <w:t xml:space="preserve">Zebedeo </w:t>
      </w:r>
      <w:r w:rsidR="00382AB4" w:rsidRPr="000B38F1">
        <w:rPr>
          <w:rFonts w:ascii="Arial" w:eastAsia="Arial" w:hAnsi="Arial" w:cs="Arial"/>
          <w:bCs/>
        </w:rPr>
        <w:t>Obed</w:t>
      </w:r>
      <w:r w:rsidR="00382AB4" w:rsidRPr="000B38F1">
        <w:rPr>
          <w:rFonts w:ascii="Arial" w:eastAsia="Arial Narrow" w:hAnsi="Arial" w:cs="Arial"/>
          <w:lang w:eastAsia="es-PE"/>
        </w:rPr>
        <w:t xml:space="preserve"> </w:t>
      </w:r>
      <w:r w:rsidR="00382AB4" w:rsidRPr="00020A37">
        <w:rPr>
          <w:rFonts w:ascii="Arial" w:eastAsia="Arial" w:hAnsi="Arial" w:cs="Arial"/>
          <w:bCs/>
        </w:rPr>
        <w:t>Laura V</w:t>
      </w:r>
      <w:r w:rsidR="00382AB4">
        <w:rPr>
          <w:rFonts w:ascii="Arial" w:eastAsia="Arial" w:hAnsi="Arial" w:cs="Arial"/>
          <w:bCs/>
        </w:rPr>
        <w:t>á</w:t>
      </w:r>
      <w:r w:rsidR="00382AB4" w:rsidRPr="00020A37">
        <w:rPr>
          <w:rFonts w:ascii="Arial" w:eastAsia="Arial" w:hAnsi="Arial" w:cs="Arial"/>
          <w:bCs/>
        </w:rPr>
        <w:t xml:space="preserve">squez </w:t>
      </w:r>
      <w:r w:rsidRPr="000B38F1">
        <w:rPr>
          <w:rFonts w:ascii="Arial" w:hAnsi="Arial" w:cs="Arial"/>
          <w:lang w:val="es-ES"/>
        </w:rPr>
        <w:t xml:space="preserve">contra </w:t>
      </w:r>
      <w:r w:rsidRPr="000B38F1">
        <w:rPr>
          <w:rFonts w:ascii="Arial" w:hAnsi="Arial" w:cs="Arial"/>
        </w:rPr>
        <w:t xml:space="preserve">Banco de Crédito del Perú S.A. </w:t>
      </w:r>
      <w:r w:rsidRPr="000B38F1">
        <w:rPr>
          <w:rFonts w:ascii="Arial" w:hAnsi="Arial" w:cs="Arial"/>
          <w:lang w:val="es-ES"/>
        </w:rPr>
        <w:t xml:space="preserve">será tramitada en un procedimiento administrativo distinto al recaído en el presente expediente, en consecuencia, </w:t>
      </w:r>
      <w:r w:rsidRPr="000B38F1">
        <w:rPr>
          <w:rFonts w:ascii="Arial" w:hAnsi="Arial" w:cs="Arial"/>
        </w:rPr>
        <w:t xml:space="preserve">se solicitarán los requisitos de admisibilidad correspondientes, previstos en el Decreto Supremo N° 004-2019-JUS, que aprueba el Texto Único Ordenado de la Ley N° 27444, Ley del Procedimiento Administrativo General; así como en el </w:t>
      </w:r>
      <w:r w:rsidRPr="000B38F1">
        <w:rPr>
          <w:rFonts w:ascii="Arial" w:hAnsi="Arial" w:cs="Arial"/>
          <w:color w:val="000000"/>
          <w:lang w:eastAsia="es-PE"/>
        </w:rPr>
        <w:t xml:space="preserve">Decreto Supremo N° 085-2010/PCM, Texto Único de Procedimientos Administrativos del Indecopi; y, en la </w:t>
      </w:r>
      <w:r w:rsidRPr="000B38F1">
        <w:rPr>
          <w:rFonts w:ascii="Arial" w:eastAsia="Arial Narrow" w:hAnsi="Arial" w:cs="Arial"/>
        </w:rPr>
        <w:t xml:space="preserve">Directiva 001-2021-COD-INDECOPI, Directiva Única que Regula los Procedimientos de Protección al Consumidor Previstos en el Código de Protección y Defensa del Consumidor. </w:t>
      </w:r>
      <w:bookmarkStart w:id="11" w:name="_Hlk84970745"/>
    </w:p>
    <w:p w14:paraId="65C935AC" w14:textId="77777777" w:rsidR="00306CF9" w:rsidRDefault="00306CF9" w:rsidP="00A0473F">
      <w:pPr>
        <w:widowControl w:val="0"/>
        <w:tabs>
          <w:tab w:val="left" w:pos="1418"/>
        </w:tabs>
        <w:spacing w:after="0" w:line="240" w:lineRule="auto"/>
        <w:jc w:val="both"/>
        <w:rPr>
          <w:rFonts w:ascii="Arial" w:hAnsi="Arial" w:cs="Arial"/>
          <w:b/>
          <w:bCs/>
        </w:rPr>
      </w:pPr>
    </w:p>
    <w:p w14:paraId="6DBFF478" w14:textId="388DD94D" w:rsidR="0013435C" w:rsidRPr="000B38F1" w:rsidRDefault="00020A37" w:rsidP="00A0473F">
      <w:pPr>
        <w:widowControl w:val="0"/>
        <w:tabs>
          <w:tab w:val="left" w:pos="1418"/>
        </w:tabs>
        <w:spacing w:after="0" w:line="240" w:lineRule="auto"/>
        <w:jc w:val="both"/>
        <w:rPr>
          <w:rStyle w:val="normaltextrun"/>
          <w:rFonts w:ascii="Arial" w:hAnsi="Arial" w:cs="Arial"/>
          <w:shd w:val="clear" w:color="auto" w:fill="FFFFFF"/>
        </w:rPr>
      </w:pPr>
      <w:r w:rsidRPr="000B38F1">
        <w:rPr>
          <w:rFonts w:ascii="Arial" w:hAnsi="Arial" w:cs="Arial"/>
          <w:b/>
          <w:bCs/>
        </w:rPr>
        <w:t>CUARTO</w:t>
      </w:r>
      <w:r w:rsidR="002764B0" w:rsidRPr="000B38F1">
        <w:rPr>
          <w:rFonts w:ascii="Arial" w:hAnsi="Arial" w:cs="Arial"/>
        </w:rPr>
        <w:t xml:space="preserve">: </w:t>
      </w:r>
      <w:bookmarkStart w:id="12" w:name="_Hlk84970831"/>
      <w:bookmarkEnd w:id="11"/>
      <w:r w:rsidR="0013435C" w:rsidRPr="000B38F1">
        <w:rPr>
          <w:rStyle w:val="normaltextrun"/>
          <w:rFonts w:ascii="Arial" w:hAnsi="Arial" w:cs="Arial"/>
          <w:shd w:val="clear" w:color="auto" w:fill="FFFFFF"/>
        </w:rPr>
        <w:t>admitir a trámite la denuncia del</w:t>
      </w:r>
      <w:bookmarkStart w:id="13" w:name="_Hlk156498341"/>
      <w:bookmarkStart w:id="14" w:name="_Hlk156241115"/>
      <w:r w:rsidR="0013435C" w:rsidRPr="000B38F1">
        <w:rPr>
          <w:rStyle w:val="normaltextrun"/>
          <w:rFonts w:ascii="Arial" w:hAnsi="Arial" w:cs="Arial"/>
          <w:shd w:val="clear" w:color="auto" w:fill="FFFFFF"/>
        </w:rPr>
        <w:t xml:space="preserve"> </w:t>
      </w:r>
      <w:r w:rsidR="007F7824" w:rsidRPr="000B38F1">
        <w:rPr>
          <w:rFonts w:ascii="Arial" w:hAnsi="Arial" w:cs="Arial"/>
        </w:rPr>
        <w:t>17 de marzo de 2025, subsanado mediante escrito del 13 de mayo de 2025</w:t>
      </w:r>
      <w:r w:rsidR="0013435C" w:rsidRPr="000B38F1">
        <w:rPr>
          <w:rFonts w:ascii="Arial" w:hAnsi="Arial" w:cs="Arial"/>
        </w:rPr>
        <w:t xml:space="preserve">, </w:t>
      </w:r>
      <w:bookmarkEnd w:id="13"/>
      <w:r w:rsidR="0013435C" w:rsidRPr="000B38F1">
        <w:rPr>
          <w:rFonts w:ascii="Arial" w:hAnsi="Arial" w:cs="Arial"/>
        </w:rPr>
        <w:t xml:space="preserve">interpuesta por </w:t>
      </w:r>
      <w:r w:rsidR="00306CF9">
        <w:rPr>
          <w:rFonts w:ascii="Arial" w:hAnsi="Arial" w:cs="Arial"/>
        </w:rPr>
        <w:t xml:space="preserve">el señor </w:t>
      </w:r>
      <w:r w:rsidR="00306CF9" w:rsidRPr="00020A37">
        <w:rPr>
          <w:rFonts w:ascii="Arial" w:eastAsia="Arial" w:hAnsi="Arial" w:cs="Arial"/>
          <w:bCs/>
        </w:rPr>
        <w:t xml:space="preserve">Zebedeo </w:t>
      </w:r>
      <w:r w:rsidR="00306CF9" w:rsidRPr="000B38F1">
        <w:rPr>
          <w:rFonts w:ascii="Arial" w:eastAsia="Arial" w:hAnsi="Arial" w:cs="Arial"/>
          <w:bCs/>
        </w:rPr>
        <w:t>Obed</w:t>
      </w:r>
      <w:r w:rsidR="00306CF9" w:rsidRPr="000B38F1">
        <w:rPr>
          <w:rFonts w:ascii="Arial" w:eastAsia="Arial Narrow" w:hAnsi="Arial" w:cs="Arial"/>
          <w:lang w:eastAsia="es-PE"/>
        </w:rPr>
        <w:t xml:space="preserve"> </w:t>
      </w:r>
      <w:r w:rsidR="00306CF9" w:rsidRPr="00020A37">
        <w:rPr>
          <w:rFonts w:ascii="Arial" w:eastAsia="Arial" w:hAnsi="Arial" w:cs="Arial"/>
          <w:bCs/>
        </w:rPr>
        <w:t>Laura V</w:t>
      </w:r>
      <w:r w:rsidR="00306CF9">
        <w:rPr>
          <w:rFonts w:ascii="Arial" w:eastAsia="Arial" w:hAnsi="Arial" w:cs="Arial"/>
          <w:bCs/>
        </w:rPr>
        <w:t>á</w:t>
      </w:r>
      <w:r w:rsidR="00306CF9" w:rsidRPr="00020A37">
        <w:rPr>
          <w:rFonts w:ascii="Arial" w:eastAsia="Arial" w:hAnsi="Arial" w:cs="Arial"/>
          <w:bCs/>
        </w:rPr>
        <w:t xml:space="preserve">squez </w:t>
      </w:r>
      <w:r w:rsidR="0013435C" w:rsidRPr="000B38F1">
        <w:rPr>
          <w:rFonts w:ascii="Arial" w:eastAsia="Arial Narrow" w:hAnsi="Arial" w:cs="Arial"/>
          <w:lang w:eastAsia="es-PE"/>
        </w:rPr>
        <w:t xml:space="preserve">contra </w:t>
      </w:r>
      <w:r w:rsidR="007F7824" w:rsidRPr="000B38F1">
        <w:rPr>
          <w:rFonts w:ascii="Arial" w:hAnsi="Arial" w:cs="Arial"/>
        </w:rPr>
        <w:t xml:space="preserve">el </w:t>
      </w:r>
      <w:r w:rsidR="007F7824" w:rsidRPr="000B38F1">
        <w:rPr>
          <w:rFonts w:ascii="Arial" w:eastAsia="Arial" w:hAnsi="Arial" w:cs="Arial"/>
          <w:bCs/>
        </w:rPr>
        <w:t xml:space="preserve">Banco </w:t>
      </w:r>
      <w:r w:rsidR="007F7824" w:rsidRPr="000B38F1">
        <w:rPr>
          <w:rFonts w:ascii="Arial" w:eastAsia="Arial Narrow" w:hAnsi="Arial" w:cs="Arial"/>
          <w:bCs/>
        </w:rPr>
        <w:t xml:space="preserve">Internacional </w:t>
      </w:r>
      <w:r w:rsidR="00306CF9">
        <w:rPr>
          <w:rFonts w:ascii="Arial" w:eastAsia="Arial Narrow" w:hAnsi="Arial" w:cs="Arial"/>
          <w:bCs/>
        </w:rPr>
        <w:t>d</w:t>
      </w:r>
      <w:r w:rsidR="007F7824" w:rsidRPr="000B38F1">
        <w:rPr>
          <w:rFonts w:ascii="Arial" w:eastAsia="Arial Narrow" w:hAnsi="Arial" w:cs="Arial"/>
          <w:bCs/>
        </w:rPr>
        <w:t>el Perú S.A.A. – Interbank</w:t>
      </w:r>
      <w:r w:rsidR="0013435C" w:rsidRPr="00EF03FD">
        <w:rPr>
          <w:rFonts w:ascii="Arial" w:eastAsia="Arial Narrow" w:hAnsi="Arial" w:cs="Arial"/>
          <w:b/>
          <w:bCs/>
          <w:lang w:eastAsia="es-PE"/>
        </w:rPr>
        <w:t xml:space="preserve"> </w:t>
      </w:r>
      <w:r w:rsidR="0013435C" w:rsidRPr="000B38F1">
        <w:rPr>
          <w:rFonts w:ascii="Arial" w:eastAsia="Arial Narrow" w:hAnsi="Arial" w:cs="Arial"/>
          <w:lang w:eastAsia="es-PE"/>
        </w:rPr>
        <w:t>por</w:t>
      </w:r>
      <w:r w:rsidR="0013435C" w:rsidRPr="000B38F1">
        <w:rPr>
          <w:rStyle w:val="normaltextrun"/>
          <w:rFonts w:ascii="Arial" w:hAnsi="Arial" w:cs="Arial"/>
          <w:shd w:val="clear" w:color="auto" w:fill="FFFFFF"/>
        </w:rPr>
        <w:t xml:space="preserve"> lo siguiente:</w:t>
      </w:r>
      <w:bookmarkEnd w:id="14"/>
    </w:p>
    <w:p w14:paraId="546F0DFD" w14:textId="77777777" w:rsidR="00900C0A" w:rsidRPr="000B38F1" w:rsidRDefault="00900C0A" w:rsidP="00A0473F">
      <w:pPr>
        <w:widowControl w:val="0"/>
        <w:tabs>
          <w:tab w:val="left" w:pos="1418"/>
        </w:tabs>
        <w:spacing w:after="0" w:line="240" w:lineRule="auto"/>
        <w:jc w:val="both"/>
        <w:rPr>
          <w:rFonts w:ascii="Arial" w:hAnsi="Arial" w:cs="Arial"/>
          <w:b/>
          <w:bCs/>
        </w:rPr>
      </w:pPr>
    </w:p>
    <w:p w14:paraId="4EDFB4F8" w14:textId="288434B5" w:rsidR="0013435C" w:rsidRPr="000B38F1" w:rsidRDefault="0013435C" w:rsidP="00A0473F">
      <w:pPr>
        <w:pStyle w:val="Prrafodelista"/>
        <w:widowControl w:val="0"/>
        <w:numPr>
          <w:ilvl w:val="0"/>
          <w:numId w:val="9"/>
        </w:numPr>
        <w:spacing w:after="0" w:line="240" w:lineRule="auto"/>
        <w:ind w:left="567" w:hanging="567"/>
        <w:jc w:val="both"/>
        <w:rPr>
          <w:rFonts w:ascii="Arial" w:hAnsi="Arial" w:cs="Arial"/>
        </w:rPr>
      </w:pPr>
      <w:bookmarkStart w:id="15" w:name="_Hlk160127190"/>
      <w:r w:rsidRPr="000B38F1">
        <w:rPr>
          <w:rFonts w:ascii="Arial" w:hAnsi="Arial" w:cs="Arial"/>
        </w:rPr>
        <w:t xml:space="preserve">Presunta infracción de los artículos 18° y 19° de la Ley Nº 29571, Código de </w:t>
      </w:r>
      <w:r w:rsidRPr="000B38F1">
        <w:rPr>
          <w:rFonts w:ascii="Arial" w:hAnsi="Arial" w:cs="Arial"/>
        </w:rPr>
        <w:lastRenderedPageBreak/>
        <w:t>Protección y Defensa del Consumidor,</w:t>
      </w:r>
      <w:bookmarkStart w:id="16" w:name="_Hlk160473573"/>
      <w:r w:rsidRPr="000B38F1">
        <w:rPr>
          <w:rFonts w:ascii="Arial" w:hAnsi="Arial" w:cs="Arial"/>
        </w:rPr>
        <w:t xml:space="preserve"> en la medida que </w:t>
      </w:r>
      <w:bookmarkEnd w:id="16"/>
      <w:r w:rsidR="007F7824" w:rsidRPr="000B38F1">
        <w:rPr>
          <w:rFonts w:ascii="Arial" w:eastAsia="Arial Narrow" w:hAnsi="Arial" w:cs="Arial"/>
          <w:lang w:eastAsia="es-PE"/>
        </w:rPr>
        <w:t xml:space="preserve">el </w:t>
      </w:r>
      <w:r w:rsidR="007F7824" w:rsidRPr="000B38F1">
        <w:rPr>
          <w:rFonts w:ascii="Arial" w:hAnsi="Arial" w:cs="Arial"/>
        </w:rPr>
        <w:t xml:space="preserve">Banco Interbank no habría cumplido con realizar la restitución del monto de </w:t>
      </w:r>
      <w:r w:rsidR="007F7824" w:rsidRPr="000B38F1">
        <w:rPr>
          <w:rFonts w:ascii="Arial" w:eastAsia="Arial Narrow" w:hAnsi="Arial" w:cs="Arial"/>
          <w:color w:val="000000" w:themeColor="text1"/>
        </w:rPr>
        <w:t xml:space="preserve">€ 5 400.00, a pesar de que existiría un pronunciamiento por parte de la Autoridad de Transporte Urbano (ATU) mediante </w:t>
      </w:r>
      <w:r w:rsidR="007F7824" w:rsidRPr="000B38F1">
        <w:rPr>
          <w:rFonts w:ascii="Arial" w:hAnsi="Arial" w:cs="Arial"/>
        </w:rPr>
        <w:t>Resolución Coactiva recaída en el expediente N° 16503-2022-ATU-TRANS-EC</w:t>
      </w:r>
      <w:r w:rsidR="007F7824" w:rsidRPr="000B38F1">
        <w:rPr>
          <w:rFonts w:ascii="Arial" w:eastAsia="Arial Narrow" w:hAnsi="Arial" w:cs="Arial"/>
          <w:color w:val="000000" w:themeColor="text1"/>
        </w:rPr>
        <w:t xml:space="preserve"> que ordenaba dicha restitución</w:t>
      </w:r>
    </w:p>
    <w:bookmarkEnd w:id="15"/>
    <w:p w14:paraId="7DC3DDD3" w14:textId="77777777" w:rsidR="002960A2" w:rsidRPr="000B38F1" w:rsidRDefault="002960A2" w:rsidP="00A0473F">
      <w:pPr>
        <w:widowControl w:val="0"/>
        <w:spacing w:after="0" w:line="240" w:lineRule="auto"/>
        <w:jc w:val="both"/>
        <w:rPr>
          <w:rFonts w:ascii="Arial" w:hAnsi="Arial" w:cs="Arial"/>
          <w:b/>
          <w:bCs/>
        </w:rPr>
      </w:pPr>
    </w:p>
    <w:p w14:paraId="71F46C85" w14:textId="173D6D08" w:rsidR="0013435C" w:rsidRPr="000B38F1" w:rsidRDefault="007F7824" w:rsidP="00A0473F">
      <w:pPr>
        <w:widowControl w:val="0"/>
        <w:spacing w:after="0" w:line="240" w:lineRule="auto"/>
        <w:jc w:val="both"/>
        <w:rPr>
          <w:rFonts w:ascii="Arial" w:hAnsi="Arial" w:cs="Arial"/>
        </w:rPr>
      </w:pPr>
      <w:r w:rsidRPr="000B38F1">
        <w:rPr>
          <w:rFonts w:ascii="Arial" w:hAnsi="Arial" w:cs="Arial"/>
          <w:b/>
          <w:bCs/>
        </w:rPr>
        <w:t>QUINTO</w:t>
      </w:r>
      <w:r w:rsidR="002764B0" w:rsidRPr="000B38F1">
        <w:rPr>
          <w:rFonts w:ascii="Arial" w:hAnsi="Arial" w:cs="Arial"/>
        </w:rPr>
        <w:t xml:space="preserve">: </w:t>
      </w:r>
      <w:r w:rsidR="0013435C" w:rsidRPr="000B38F1">
        <w:rPr>
          <w:rStyle w:val="normaltextrun"/>
          <w:rFonts w:ascii="Arial" w:hAnsi="Arial" w:cs="Arial"/>
          <w:shd w:val="clear" w:color="auto" w:fill="FFFFFF"/>
        </w:rPr>
        <w:t>tener por ofrecidos los medios probatorios presentados en el escrito de denuncia del</w:t>
      </w:r>
      <w:r w:rsidR="0013435C" w:rsidRPr="000B38F1">
        <w:rPr>
          <w:rFonts w:ascii="Arial" w:hAnsi="Arial" w:cs="Arial"/>
        </w:rPr>
        <w:t xml:space="preserve"> </w:t>
      </w:r>
      <w:bookmarkEnd w:id="12"/>
      <w:r w:rsidRPr="000B38F1">
        <w:rPr>
          <w:rFonts w:ascii="Arial" w:hAnsi="Arial" w:cs="Arial"/>
        </w:rPr>
        <w:t xml:space="preserve">17 de marzo de 2025, subsanado mediante escrito del 13 de mayo de 2025 presentados por </w:t>
      </w:r>
      <w:r w:rsidR="00306CF9">
        <w:rPr>
          <w:rFonts w:ascii="Arial" w:hAnsi="Arial" w:cs="Arial"/>
        </w:rPr>
        <w:t xml:space="preserve">el señor </w:t>
      </w:r>
      <w:r w:rsidR="00306CF9" w:rsidRPr="00020A37">
        <w:rPr>
          <w:rFonts w:ascii="Arial" w:eastAsia="Arial" w:hAnsi="Arial" w:cs="Arial"/>
          <w:bCs/>
        </w:rPr>
        <w:t xml:space="preserve">Zebedeo </w:t>
      </w:r>
      <w:r w:rsidR="00306CF9" w:rsidRPr="000B38F1">
        <w:rPr>
          <w:rFonts w:ascii="Arial" w:eastAsia="Arial" w:hAnsi="Arial" w:cs="Arial"/>
          <w:bCs/>
        </w:rPr>
        <w:t>Obed</w:t>
      </w:r>
      <w:r w:rsidR="00306CF9" w:rsidRPr="000B38F1">
        <w:rPr>
          <w:rFonts w:ascii="Arial" w:eastAsia="Arial Narrow" w:hAnsi="Arial" w:cs="Arial"/>
          <w:lang w:eastAsia="es-PE"/>
        </w:rPr>
        <w:t xml:space="preserve"> </w:t>
      </w:r>
      <w:r w:rsidR="00306CF9" w:rsidRPr="00020A37">
        <w:rPr>
          <w:rFonts w:ascii="Arial" w:eastAsia="Arial" w:hAnsi="Arial" w:cs="Arial"/>
          <w:bCs/>
        </w:rPr>
        <w:t>Laura V</w:t>
      </w:r>
      <w:r w:rsidR="00306CF9">
        <w:rPr>
          <w:rFonts w:ascii="Arial" w:eastAsia="Arial" w:hAnsi="Arial" w:cs="Arial"/>
          <w:bCs/>
        </w:rPr>
        <w:t>á</w:t>
      </w:r>
      <w:r w:rsidR="00306CF9" w:rsidRPr="00020A37">
        <w:rPr>
          <w:rFonts w:ascii="Arial" w:eastAsia="Arial" w:hAnsi="Arial" w:cs="Arial"/>
          <w:bCs/>
        </w:rPr>
        <w:t>squez</w:t>
      </w:r>
      <w:r w:rsidRPr="000B38F1">
        <w:rPr>
          <w:rFonts w:ascii="Arial" w:eastAsia="Arial" w:hAnsi="Arial" w:cs="Arial"/>
          <w:bCs/>
        </w:rPr>
        <w:t>.</w:t>
      </w:r>
    </w:p>
    <w:p w14:paraId="60FA1252" w14:textId="77777777" w:rsidR="007F7824" w:rsidRPr="000B38F1" w:rsidRDefault="007F7824" w:rsidP="00A0473F">
      <w:pPr>
        <w:widowControl w:val="0"/>
        <w:spacing w:after="0" w:line="240" w:lineRule="auto"/>
        <w:jc w:val="both"/>
        <w:rPr>
          <w:rFonts w:ascii="Arial" w:hAnsi="Arial" w:cs="Arial"/>
        </w:rPr>
      </w:pPr>
    </w:p>
    <w:p w14:paraId="596C2982" w14:textId="6F55325A" w:rsidR="0013435C" w:rsidRPr="002960A2" w:rsidRDefault="007F7824" w:rsidP="00A0473F">
      <w:pPr>
        <w:widowControl w:val="0"/>
        <w:spacing w:after="0" w:line="240" w:lineRule="auto"/>
        <w:jc w:val="both"/>
        <w:rPr>
          <w:rFonts w:ascii="Arial" w:hAnsi="Arial" w:cs="Arial"/>
        </w:rPr>
      </w:pPr>
      <w:r w:rsidRPr="000B38F1">
        <w:rPr>
          <w:rFonts w:ascii="Arial" w:hAnsi="Arial" w:cs="Arial"/>
          <w:b/>
          <w:bCs/>
          <w:lang w:eastAsia="es-ES"/>
        </w:rPr>
        <w:t>SEXTO</w:t>
      </w:r>
      <w:r w:rsidR="002764B0" w:rsidRPr="000B38F1">
        <w:rPr>
          <w:rFonts w:ascii="Arial" w:hAnsi="Arial" w:cs="Arial"/>
        </w:rPr>
        <w:t xml:space="preserve">: </w:t>
      </w:r>
      <w:r w:rsidR="0013435C" w:rsidRPr="000B38F1">
        <w:rPr>
          <w:rFonts w:ascii="Arial" w:hAnsi="Arial" w:cs="Arial"/>
        </w:rPr>
        <w:t>requerir a</w:t>
      </w:r>
      <w:r w:rsidRPr="000B38F1">
        <w:rPr>
          <w:rFonts w:ascii="Arial" w:hAnsi="Arial" w:cs="Arial"/>
        </w:rPr>
        <w:t xml:space="preserve">l </w:t>
      </w:r>
      <w:r w:rsidRPr="000B38F1">
        <w:rPr>
          <w:rFonts w:ascii="Arial" w:eastAsia="Arial" w:hAnsi="Arial" w:cs="Arial"/>
          <w:bCs/>
        </w:rPr>
        <w:t xml:space="preserve">Banco </w:t>
      </w:r>
      <w:r w:rsidRPr="000B38F1">
        <w:rPr>
          <w:rFonts w:ascii="Arial" w:eastAsia="Arial Narrow" w:hAnsi="Arial" w:cs="Arial"/>
          <w:bCs/>
        </w:rPr>
        <w:t xml:space="preserve">Internacional </w:t>
      </w:r>
      <w:r w:rsidR="00306CF9">
        <w:rPr>
          <w:rFonts w:ascii="Arial" w:eastAsia="Arial Narrow" w:hAnsi="Arial" w:cs="Arial"/>
          <w:bCs/>
        </w:rPr>
        <w:t>d</w:t>
      </w:r>
      <w:r w:rsidRPr="000B38F1">
        <w:rPr>
          <w:rFonts w:ascii="Arial" w:eastAsia="Arial Narrow" w:hAnsi="Arial" w:cs="Arial"/>
          <w:bCs/>
        </w:rPr>
        <w:t>el Perú S.A.A. – Interbank</w:t>
      </w:r>
      <w:r w:rsidRPr="00EF03FD">
        <w:rPr>
          <w:rFonts w:ascii="Arial" w:eastAsia="Arial Narrow" w:hAnsi="Arial" w:cs="Arial"/>
          <w:b/>
          <w:bCs/>
          <w:lang w:eastAsia="es-PE"/>
        </w:rPr>
        <w:t xml:space="preserve"> </w:t>
      </w:r>
      <w:r w:rsidR="0013435C" w:rsidRPr="000B38F1">
        <w:rPr>
          <w:rFonts w:ascii="Arial" w:hAnsi="Arial" w:cs="Arial"/>
        </w:rPr>
        <w:t>que</w:t>
      </w:r>
      <w:r w:rsidR="0013435C" w:rsidRPr="000B38F1">
        <w:rPr>
          <w:rFonts w:ascii="Arial" w:eastAsia="Arial Narrow" w:hAnsi="Arial" w:cs="Arial"/>
          <w:lang w:eastAsia="es-PE"/>
        </w:rPr>
        <w:t xml:space="preserve"> </w:t>
      </w:r>
      <w:r w:rsidR="0013435C" w:rsidRPr="000B38F1">
        <w:rPr>
          <w:rFonts w:ascii="Arial" w:hAnsi="Arial" w:cs="Arial"/>
        </w:rPr>
        <w:t>cumpla con lo siguiente:</w:t>
      </w:r>
      <w:r w:rsidR="0013435C" w:rsidRPr="002960A2">
        <w:rPr>
          <w:rFonts w:ascii="Arial" w:hAnsi="Arial" w:cs="Arial"/>
        </w:rPr>
        <w:t xml:space="preserve"> </w:t>
      </w:r>
    </w:p>
    <w:p w14:paraId="571E9EFD" w14:textId="77777777" w:rsidR="002960A2" w:rsidRPr="002960A2" w:rsidRDefault="002960A2" w:rsidP="00A0473F">
      <w:pPr>
        <w:widowControl w:val="0"/>
        <w:spacing w:after="0" w:line="240" w:lineRule="auto"/>
        <w:jc w:val="both"/>
        <w:rPr>
          <w:rFonts w:ascii="Arial" w:hAnsi="Arial" w:cs="Arial"/>
        </w:rPr>
      </w:pPr>
    </w:p>
    <w:p w14:paraId="4469F82A" w14:textId="77777777" w:rsidR="007F7824" w:rsidRPr="007F7824" w:rsidRDefault="007F7824" w:rsidP="00A0473F">
      <w:pPr>
        <w:widowControl w:val="0"/>
        <w:numPr>
          <w:ilvl w:val="0"/>
          <w:numId w:val="1"/>
        </w:numPr>
        <w:spacing w:after="0" w:line="240" w:lineRule="auto"/>
        <w:ind w:left="567" w:hanging="567"/>
        <w:jc w:val="both"/>
        <w:rPr>
          <w:rFonts w:ascii="Arial" w:eastAsia="Arial Narrow" w:hAnsi="Arial" w:cs="Arial"/>
        </w:rPr>
      </w:pPr>
      <w:r w:rsidRPr="007F7824">
        <w:rPr>
          <w:rFonts w:ascii="Arial" w:eastAsia="Arial Narrow" w:hAnsi="Arial" w:cs="Arial"/>
        </w:rPr>
        <w:t xml:space="preserve">Presentar documentos que acrediten su inscripción en los Registros Públicos o una declaración jurada que indique que cuenta con dicha inscripción; </w:t>
      </w:r>
    </w:p>
    <w:p w14:paraId="30624C4F" w14:textId="77777777" w:rsidR="007F7824" w:rsidRPr="007F7824" w:rsidRDefault="007F7824" w:rsidP="00A0473F">
      <w:pPr>
        <w:widowControl w:val="0"/>
        <w:spacing w:after="0" w:line="240" w:lineRule="auto"/>
        <w:ind w:left="567" w:hanging="567"/>
        <w:jc w:val="both"/>
        <w:rPr>
          <w:rFonts w:ascii="Arial" w:eastAsia="Arial Narrow" w:hAnsi="Arial" w:cs="Arial"/>
        </w:rPr>
      </w:pPr>
    </w:p>
    <w:p w14:paraId="46163F80" w14:textId="77777777" w:rsidR="007F7824" w:rsidRPr="007F7824" w:rsidRDefault="007F7824" w:rsidP="00A0473F">
      <w:pPr>
        <w:widowControl w:val="0"/>
        <w:numPr>
          <w:ilvl w:val="0"/>
          <w:numId w:val="1"/>
        </w:numPr>
        <w:spacing w:after="0" w:line="240" w:lineRule="auto"/>
        <w:ind w:left="567" w:hanging="567"/>
        <w:jc w:val="both"/>
        <w:rPr>
          <w:rFonts w:ascii="Arial" w:eastAsia="Arial Narrow" w:hAnsi="Arial" w:cs="Arial"/>
        </w:rPr>
      </w:pPr>
      <w:r w:rsidRPr="007F7824">
        <w:rPr>
          <w:rFonts w:ascii="Arial" w:eastAsia="Arial Narrow" w:hAnsi="Arial" w:cs="Arial"/>
        </w:rPr>
        <w:t>presentar copia simple de las facultades de representación de su representante legal en el presente procedimiento o la declaración jurada que indique que cuenta con dichas facultades y que estas se encuentran vigentes;</w:t>
      </w:r>
    </w:p>
    <w:p w14:paraId="5E8EF24E" w14:textId="77777777" w:rsidR="007F7824" w:rsidRPr="007F7824" w:rsidRDefault="007F7824" w:rsidP="00A0473F">
      <w:pPr>
        <w:widowControl w:val="0"/>
        <w:spacing w:after="0" w:line="240" w:lineRule="auto"/>
        <w:ind w:left="567" w:hanging="567"/>
        <w:jc w:val="both"/>
        <w:rPr>
          <w:rFonts w:ascii="Arial" w:eastAsia="Arial Narrow" w:hAnsi="Arial" w:cs="Arial"/>
        </w:rPr>
      </w:pPr>
    </w:p>
    <w:p w14:paraId="2CF28E40" w14:textId="77777777" w:rsidR="007F7824" w:rsidRPr="007F7824" w:rsidRDefault="007F7824" w:rsidP="00A0473F">
      <w:pPr>
        <w:widowControl w:val="0"/>
        <w:numPr>
          <w:ilvl w:val="0"/>
          <w:numId w:val="1"/>
        </w:numPr>
        <w:spacing w:after="0" w:line="240" w:lineRule="auto"/>
        <w:ind w:left="567" w:hanging="567"/>
        <w:jc w:val="both"/>
        <w:rPr>
          <w:rFonts w:ascii="Arial" w:eastAsia="Arial Narrow" w:hAnsi="Arial" w:cs="Arial"/>
        </w:rPr>
      </w:pPr>
      <w:r w:rsidRPr="007F7824">
        <w:rPr>
          <w:rFonts w:ascii="Arial" w:eastAsia="Arial Narrow" w:hAnsi="Arial" w:cs="Arial"/>
        </w:rPr>
        <w:t>consignar el Número de Registro Único de Contribuyente (RUC); y,</w:t>
      </w:r>
    </w:p>
    <w:p w14:paraId="70480703" w14:textId="77777777" w:rsidR="007F7824" w:rsidRPr="007F7824" w:rsidRDefault="007F7824" w:rsidP="00A0473F">
      <w:pPr>
        <w:widowControl w:val="0"/>
        <w:spacing w:after="0" w:line="240" w:lineRule="auto"/>
        <w:ind w:left="567" w:hanging="567"/>
        <w:jc w:val="both"/>
        <w:rPr>
          <w:rFonts w:ascii="Arial" w:eastAsia="Arial Narrow" w:hAnsi="Arial" w:cs="Arial"/>
        </w:rPr>
      </w:pPr>
    </w:p>
    <w:p w14:paraId="1641EF29" w14:textId="77777777" w:rsidR="007F7824" w:rsidRPr="007F7824" w:rsidRDefault="007F7824" w:rsidP="00A0473F">
      <w:pPr>
        <w:widowControl w:val="0"/>
        <w:numPr>
          <w:ilvl w:val="0"/>
          <w:numId w:val="1"/>
        </w:numPr>
        <w:spacing w:after="0" w:line="240" w:lineRule="auto"/>
        <w:ind w:left="567" w:hanging="567"/>
        <w:jc w:val="both"/>
        <w:rPr>
          <w:rFonts w:ascii="Arial" w:eastAsia="Arial Narrow" w:hAnsi="Arial" w:cs="Arial"/>
        </w:rPr>
      </w:pPr>
      <w:r w:rsidRPr="007F7824">
        <w:rPr>
          <w:rFonts w:ascii="Arial" w:eastAsia="Arial Narrow" w:hAnsi="Arial" w:cs="Arial"/>
        </w:rPr>
        <w:t>fijar domicilio procesal para el procedimiento, de conformidad con el numeral 442.1 del artículo 442° del Código Procesal Civil.</w:t>
      </w:r>
    </w:p>
    <w:p w14:paraId="7A80AF1D" w14:textId="77777777" w:rsidR="007F7824" w:rsidRPr="007F7824" w:rsidRDefault="007F7824" w:rsidP="00A0473F">
      <w:pPr>
        <w:widowControl w:val="0"/>
        <w:spacing w:after="0" w:line="240" w:lineRule="auto"/>
        <w:ind w:left="567"/>
        <w:jc w:val="both"/>
        <w:rPr>
          <w:rFonts w:ascii="Arial" w:eastAsia="Arial Narrow" w:hAnsi="Arial" w:cs="Arial"/>
        </w:rPr>
      </w:pPr>
    </w:p>
    <w:p w14:paraId="6C025535" w14:textId="587DFC38" w:rsidR="007F7824" w:rsidRPr="007F7824" w:rsidRDefault="007F7824" w:rsidP="00A0473F">
      <w:pPr>
        <w:widowControl w:val="0"/>
        <w:numPr>
          <w:ilvl w:val="0"/>
          <w:numId w:val="1"/>
        </w:numPr>
        <w:spacing w:after="0" w:line="240" w:lineRule="auto"/>
        <w:ind w:left="567" w:hanging="567"/>
        <w:jc w:val="both"/>
        <w:rPr>
          <w:rFonts w:ascii="Arial" w:eastAsia="Arial Narrow" w:hAnsi="Arial" w:cs="Arial"/>
        </w:rPr>
      </w:pPr>
      <w:r w:rsidRPr="007F7824">
        <w:rPr>
          <w:rFonts w:ascii="Arial" w:eastAsia="Calibri" w:hAnsi="Arial" w:cs="Arial"/>
        </w:rPr>
        <w:t>en caso califique como microempresa o pequeña empresa, presentar los documentos que acrediten su volumen de ventas o ingresos brutos percibidos el año anterior relativo a todas sus actividades económicas y el número de trabajadores con el que cuenta</w:t>
      </w:r>
      <w:r w:rsidRPr="007F7824">
        <w:rPr>
          <w:rStyle w:val="Refdenotaalpie"/>
          <w:rFonts w:ascii="Arial" w:eastAsia="Calibri" w:hAnsi="Arial" w:cs="Arial"/>
        </w:rPr>
        <w:footnoteReference w:id="14"/>
      </w:r>
      <w:r w:rsidRPr="007F7824">
        <w:rPr>
          <w:rFonts w:ascii="Arial" w:eastAsia="Calibri" w:hAnsi="Arial" w:cs="Arial"/>
        </w:rPr>
        <w:t xml:space="preserve">. Ello, a fin de que la Comisión pueda merituar dicha documentación, conforme lo establece el artículo 110º del </w:t>
      </w:r>
      <w:r w:rsidRPr="007F7824">
        <w:rPr>
          <w:rFonts w:ascii="Arial" w:eastAsia="Calibri" w:hAnsi="Arial" w:cs="Arial"/>
          <w:spacing w:val="-2"/>
        </w:rPr>
        <w:t>Código</w:t>
      </w:r>
      <w:r w:rsidRPr="007F7824">
        <w:rPr>
          <w:rStyle w:val="Refdenotaalpie"/>
          <w:rFonts w:ascii="Arial" w:hAnsi="Arial" w:cs="Arial"/>
          <w:spacing w:val="-2"/>
        </w:rPr>
        <w:footnoteReference w:id="15"/>
      </w:r>
      <w:r w:rsidRPr="007F7824">
        <w:rPr>
          <w:rFonts w:ascii="Arial" w:eastAsia="Calibri" w:hAnsi="Arial" w:cs="Arial"/>
          <w:spacing w:val="-2"/>
        </w:rPr>
        <w:t>.</w:t>
      </w:r>
    </w:p>
    <w:p w14:paraId="04A5E9AD" w14:textId="77777777" w:rsidR="007F7824" w:rsidRPr="00205328" w:rsidRDefault="007F7824" w:rsidP="00A0473F">
      <w:pPr>
        <w:widowControl w:val="0"/>
        <w:spacing w:after="0" w:line="240" w:lineRule="auto"/>
        <w:ind w:left="567"/>
        <w:jc w:val="both"/>
        <w:rPr>
          <w:rFonts w:ascii="Arial Narrow" w:eastAsia="Arial Narrow" w:hAnsi="Arial Narrow" w:cs="Arial Narrow"/>
        </w:rPr>
      </w:pPr>
    </w:p>
    <w:p w14:paraId="24744790" w14:textId="6D8BFD1B" w:rsidR="00DF56E6" w:rsidRPr="002960A2" w:rsidRDefault="007F7824" w:rsidP="00A0473F">
      <w:pPr>
        <w:widowControl w:val="0"/>
        <w:spacing w:after="0" w:line="240" w:lineRule="auto"/>
        <w:jc w:val="both"/>
        <w:rPr>
          <w:rFonts w:ascii="Arial" w:hAnsi="Arial" w:cs="Arial"/>
          <w:lang w:val="es-ES" w:eastAsia="es-ES"/>
        </w:rPr>
      </w:pPr>
      <w:r>
        <w:rPr>
          <w:rFonts w:ascii="Arial" w:hAnsi="Arial" w:cs="Arial"/>
          <w:b/>
          <w:bCs/>
          <w:spacing w:val="-2"/>
          <w:lang w:eastAsia="es-ES"/>
        </w:rPr>
        <w:t>SEPTIMO</w:t>
      </w:r>
      <w:r w:rsidR="002764B0" w:rsidRPr="002960A2">
        <w:rPr>
          <w:rFonts w:ascii="Arial" w:hAnsi="Arial" w:cs="Arial"/>
          <w:bCs/>
          <w:lang w:val="es-ES" w:eastAsia="es-ES"/>
        </w:rPr>
        <w:t>:</w:t>
      </w:r>
      <w:r w:rsidR="002764B0" w:rsidRPr="002960A2">
        <w:rPr>
          <w:rFonts w:ascii="Arial" w:hAnsi="Arial" w:cs="Arial"/>
          <w:b/>
          <w:bCs/>
          <w:lang w:val="es-ES" w:eastAsia="es-ES"/>
        </w:rPr>
        <w:t xml:space="preserve"> </w:t>
      </w:r>
      <w:bookmarkStart w:id="17" w:name="_Hlk84970964"/>
      <w:r w:rsidR="0013435C" w:rsidRPr="002960A2">
        <w:rPr>
          <w:rFonts w:ascii="Arial" w:hAnsi="Arial" w:cs="Arial"/>
          <w:lang w:val="es-ES" w:eastAsia="es-ES"/>
        </w:rPr>
        <w:t xml:space="preserve">correr traslado de la denuncia interpuesta </w:t>
      </w:r>
      <w:r w:rsidR="0013435C" w:rsidRPr="002960A2">
        <w:rPr>
          <w:rStyle w:val="normaltextrun"/>
          <w:rFonts w:ascii="Arial" w:hAnsi="Arial" w:cs="Arial"/>
          <w:shd w:val="clear" w:color="auto" w:fill="FFFFFF"/>
        </w:rPr>
        <w:t>e</w:t>
      </w:r>
      <w:r>
        <w:rPr>
          <w:rStyle w:val="normaltextrun"/>
          <w:rFonts w:ascii="Arial" w:hAnsi="Arial" w:cs="Arial"/>
          <w:shd w:val="clear" w:color="auto" w:fill="FFFFFF"/>
        </w:rPr>
        <w:t xml:space="preserve">l </w:t>
      </w:r>
      <w:r>
        <w:rPr>
          <w:rFonts w:ascii="Arial" w:hAnsi="Arial" w:cs="Arial"/>
        </w:rPr>
        <w:t>17 de marzo</w:t>
      </w:r>
      <w:r w:rsidRPr="002960A2">
        <w:rPr>
          <w:rFonts w:ascii="Arial" w:hAnsi="Arial" w:cs="Arial"/>
        </w:rPr>
        <w:t xml:space="preserve"> de 2025, subsanado mediante escrito del </w:t>
      </w:r>
      <w:r>
        <w:rPr>
          <w:rFonts w:ascii="Arial" w:hAnsi="Arial" w:cs="Arial"/>
        </w:rPr>
        <w:t>13 de mayo</w:t>
      </w:r>
      <w:r w:rsidRPr="002960A2">
        <w:rPr>
          <w:rFonts w:ascii="Arial" w:hAnsi="Arial" w:cs="Arial"/>
        </w:rPr>
        <w:t xml:space="preserve"> de 2025</w:t>
      </w:r>
      <w:r w:rsidR="0013435C" w:rsidRPr="002960A2">
        <w:rPr>
          <w:rFonts w:ascii="Arial" w:hAnsi="Arial" w:cs="Arial"/>
        </w:rPr>
        <w:t xml:space="preserve">, contra </w:t>
      </w:r>
      <w:r>
        <w:rPr>
          <w:rFonts w:ascii="Arial" w:hAnsi="Arial" w:cs="Arial"/>
        </w:rPr>
        <w:t xml:space="preserve">el </w:t>
      </w:r>
      <w:r w:rsidRPr="00020A37">
        <w:rPr>
          <w:rFonts w:ascii="Arial" w:eastAsia="Arial" w:hAnsi="Arial" w:cs="Arial"/>
          <w:bCs/>
        </w:rPr>
        <w:t xml:space="preserve">Banco </w:t>
      </w:r>
      <w:r w:rsidRPr="00020A37">
        <w:rPr>
          <w:rFonts w:ascii="Arial" w:eastAsia="Arial Narrow" w:hAnsi="Arial" w:cs="Arial"/>
          <w:bCs/>
        </w:rPr>
        <w:t xml:space="preserve">Internacional Del </w:t>
      </w:r>
      <w:r w:rsidRPr="00020A37">
        <w:rPr>
          <w:rFonts w:ascii="Arial" w:eastAsia="Arial Narrow" w:hAnsi="Arial" w:cs="Arial"/>
          <w:bCs/>
        </w:rPr>
        <w:lastRenderedPageBreak/>
        <w:t>Perú S.A.A. – Interbank</w:t>
      </w:r>
      <w:r w:rsidR="0013435C" w:rsidRPr="002960A2">
        <w:rPr>
          <w:rFonts w:ascii="Arial" w:eastAsia="Arial Narrow" w:hAnsi="Arial" w:cs="Arial"/>
          <w:lang w:eastAsia="es-PE"/>
        </w:rPr>
        <w:t xml:space="preserve"> </w:t>
      </w:r>
      <w:r w:rsidR="0013435C" w:rsidRPr="002960A2">
        <w:rPr>
          <w:rFonts w:ascii="Arial" w:hAnsi="Arial" w:cs="Arial"/>
          <w:lang w:val="es-ES" w:eastAsia="es-ES"/>
        </w:rPr>
        <w:t xml:space="preserve">para que, de conformidad con lo dispuesto por el artículo 26° del Decreto Legislativo N° 807, presente sus descargos en un plazo no mayor de cinco (5) días hábiles contado desde el día siguiente de la notificación de la presente resolución, vencido el cual, el Secretario Técnico declarará en rebeldía al denunciado que no lo hubiera presentado. Debe precisarse que </w:t>
      </w:r>
      <w:r w:rsidR="0013435C" w:rsidRPr="002960A2">
        <w:rPr>
          <w:rFonts w:ascii="Arial" w:hAnsi="Arial" w:cs="Arial"/>
          <w:spacing w:val="-3"/>
          <w:lang w:eastAsia="es-ES"/>
        </w:rPr>
        <w:t xml:space="preserve">de conformidad con lo establecido por el numeral 233.1 del artículo 233° del Texto Único Ordenado de la Ley N° 27444, Ley del Procedimiento Administrativo General, las </w:t>
      </w:r>
      <w:r w:rsidR="0013435C" w:rsidRPr="002960A2">
        <w:rPr>
          <w:rFonts w:ascii="Arial" w:hAnsi="Arial" w:cs="Arial"/>
          <w:lang w:val="es-ES" w:eastAsia="es-ES"/>
        </w:rPr>
        <w:t>alegaciones y los hechos relevantes de la reclamación, salvo que hayan sido específicamente negadas en la contestación, se tendrán por aceptadas o meritadas como ciertas</w:t>
      </w:r>
      <w:r w:rsidR="0013435C" w:rsidRPr="002960A2">
        <w:rPr>
          <w:rStyle w:val="Refdenotaalpie"/>
          <w:rFonts w:ascii="Arial" w:hAnsi="Arial" w:cs="Arial"/>
          <w:lang w:val="es-ES" w:eastAsia="es-ES"/>
        </w:rPr>
        <w:footnoteReference w:id="16"/>
      </w:r>
      <w:r w:rsidR="0013435C" w:rsidRPr="002960A2">
        <w:rPr>
          <w:rFonts w:ascii="Arial" w:hAnsi="Arial" w:cs="Arial"/>
          <w:lang w:val="es-ES" w:eastAsia="es-ES"/>
        </w:rPr>
        <w:t>.</w:t>
      </w:r>
    </w:p>
    <w:p w14:paraId="3D355C5D" w14:textId="77777777" w:rsidR="0013435C" w:rsidRPr="002960A2" w:rsidRDefault="0013435C" w:rsidP="00A0473F">
      <w:pPr>
        <w:widowControl w:val="0"/>
        <w:spacing w:after="0" w:line="240" w:lineRule="auto"/>
        <w:jc w:val="both"/>
        <w:rPr>
          <w:rFonts w:ascii="Arial" w:hAnsi="Arial" w:cs="Arial"/>
          <w:b/>
          <w:bCs/>
          <w:lang w:val="es-ES"/>
        </w:rPr>
      </w:pPr>
    </w:p>
    <w:p w14:paraId="7FB75310" w14:textId="31B99369" w:rsidR="0013435C" w:rsidRPr="002960A2" w:rsidRDefault="007F7824" w:rsidP="00A0473F">
      <w:pPr>
        <w:widowControl w:val="0"/>
        <w:spacing w:after="0" w:line="240" w:lineRule="auto"/>
        <w:jc w:val="both"/>
        <w:rPr>
          <w:rFonts w:ascii="Arial" w:eastAsia="Times New Roman" w:hAnsi="Arial" w:cs="Arial"/>
          <w:lang w:val="es-ES" w:eastAsia="es-ES"/>
        </w:rPr>
      </w:pPr>
      <w:r>
        <w:rPr>
          <w:rFonts w:ascii="Arial" w:hAnsi="Arial" w:cs="Arial"/>
          <w:b/>
          <w:bCs/>
          <w:lang w:val="es-ES"/>
        </w:rPr>
        <w:t>OCTAVO</w:t>
      </w:r>
      <w:r w:rsidR="00F04E90" w:rsidRPr="002960A2">
        <w:rPr>
          <w:rFonts w:ascii="Arial" w:hAnsi="Arial" w:cs="Arial"/>
          <w:b/>
          <w:bCs/>
          <w:lang w:val="es-ES"/>
        </w:rPr>
        <w:t>:</w:t>
      </w:r>
      <w:r w:rsidR="00F04E90" w:rsidRPr="002960A2">
        <w:rPr>
          <w:rFonts w:ascii="Arial" w:hAnsi="Arial" w:cs="Arial"/>
          <w:lang w:val="es-ES"/>
        </w:rPr>
        <w:t xml:space="preserve"> </w:t>
      </w:r>
      <w:r w:rsidR="0013435C" w:rsidRPr="002960A2">
        <w:rPr>
          <w:rFonts w:ascii="Arial" w:hAnsi="Arial" w:cs="Arial"/>
        </w:rPr>
        <w:t>requerir a</w:t>
      </w:r>
      <w:r>
        <w:rPr>
          <w:rFonts w:ascii="Arial" w:hAnsi="Arial" w:cs="Arial"/>
        </w:rPr>
        <w:t xml:space="preserve">l </w:t>
      </w:r>
      <w:r w:rsidRPr="00020A37">
        <w:rPr>
          <w:rFonts w:ascii="Arial" w:eastAsia="Arial" w:hAnsi="Arial" w:cs="Arial"/>
          <w:bCs/>
        </w:rPr>
        <w:t xml:space="preserve">Banco </w:t>
      </w:r>
      <w:r w:rsidRPr="00020A37">
        <w:rPr>
          <w:rFonts w:ascii="Arial" w:eastAsia="Arial Narrow" w:hAnsi="Arial" w:cs="Arial"/>
          <w:bCs/>
        </w:rPr>
        <w:t>Internacional Del Perú S.A.A. – Interbank</w:t>
      </w:r>
      <w:r w:rsidRPr="00EF03FD">
        <w:rPr>
          <w:rFonts w:ascii="Arial" w:eastAsia="Arial Narrow" w:hAnsi="Arial" w:cs="Arial"/>
          <w:b/>
          <w:bCs/>
          <w:lang w:eastAsia="es-PE"/>
        </w:rPr>
        <w:t xml:space="preserve"> </w:t>
      </w:r>
      <w:r w:rsidR="0013435C" w:rsidRPr="002960A2">
        <w:rPr>
          <w:rFonts w:ascii="Arial" w:hAnsi="Arial" w:cs="Arial"/>
        </w:rPr>
        <w:t xml:space="preserve">que, </w:t>
      </w:r>
      <w:r w:rsidR="0013435C" w:rsidRPr="002960A2">
        <w:rPr>
          <w:rFonts w:ascii="Arial" w:eastAsia="Times New Roman" w:hAnsi="Arial" w:cs="Arial"/>
          <w:lang w:val="es-ES" w:eastAsia="es-ES"/>
        </w:rPr>
        <w:t xml:space="preserve">en un </w:t>
      </w:r>
      <w:r w:rsidR="0013435C" w:rsidRPr="002960A2">
        <w:rPr>
          <w:rFonts w:ascii="Arial" w:eastAsia="Arial Narrow" w:hAnsi="Arial" w:cs="Arial"/>
          <w:lang w:val="es-ES" w:eastAsia="es-ES"/>
        </w:rPr>
        <w:t xml:space="preserve">plazo no mayor de cinco (5) días hábiles contado a partir del día siguiente de la notificación de la presente resolución, </w:t>
      </w:r>
      <w:r w:rsidR="0013435C" w:rsidRPr="002960A2">
        <w:rPr>
          <w:rFonts w:ascii="Arial" w:eastAsia="Times New Roman" w:hAnsi="Arial" w:cs="Arial"/>
          <w:lang w:val="es-ES" w:eastAsia="es-ES"/>
        </w:rPr>
        <w:t xml:space="preserve">cumpla con lo siguiente: </w:t>
      </w:r>
    </w:p>
    <w:p w14:paraId="36FA9BED" w14:textId="77777777" w:rsidR="0013435C" w:rsidRPr="002960A2" w:rsidRDefault="0013435C" w:rsidP="00A0473F">
      <w:pPr>
        <w:widowControl w:val="0"/>
        <w:spacing w:after="0" w:line="240" w:lineRule="auto"/>
        <w:jc w:val="both"/>
        <w:rPr>
          <w:rFonts w:ascii="Arial" w:eastAsia="Times New Roman" w:hAnsi="Arial" w:cs="Arial"/>
          <w:lang w:val="es-ES" w:eastAsia="es-ES"/>
        </w:rPr>
      </w:pPr>
    </w:p>
    <w:bookmarkEnd w:id="17"/>
    <w:p w14:paraId="02656DA3" w14:textId="77777777" w:rsidR="00020A37" w:rsidRPr="002960A2" w:rsidRDefault="00020A37" w:rsidP="00A0473F">
      <w:pPr>
        <w:pStyle w:val="Prrafodelista"/>
        <w:widowControl w:val="0"/>
        <w:numPr>
          <w:ilvl w:val="0"/>
          <w:numId w:val="49"/>
        </w:numPr>
        <w:spacing w:after="0" w:line="240" w:lineRule="auto"/>
        <w:ind w:left="709" w:hanging="709"/>
        <w:jc w:val="both"/>
        <w:rPr>
          <w:rFonts w:ascii="Arial" w:hAnsi="Arial" w:cs="Arial"/>
        </w:rPr>
      </w:pPr>
      <w:r>
        <w:rPr>
          <w:rFonts w:ascii="Arial" w:hAnsi="Arial" w:cs="Arial"/>
        </w:rPr>
        <w:t>Los protocolos para efectuar retenciones de embargo sobre cuentas de los usuarios con los que contrata.</w:t>
      </w:r>
    </w:p>
    <w:p w14:paraId="79429036" w14:textId="77777777" w:rsidR="00625B4F" w:rsidRPr="002960A2" w:rsidRDefault="00625B4F" w:rsidP="00A0473F">
      <w:pPr>
        <w:widowControl w:val="0"/>
        <w:shd w:val="clear" w:color="auto" w:fill="FFFFFF" w:themeFill="background1"/>
        <w:spacing w:after="0" w:line="240" w:lineRule="auto"/>
        <w:jc w:val="both"/>
        <w:rPr>
          <w:rFonts w:ascii="Arial" w:eastAsia="Arial Narrow" w:hAnsi="Arial" w:cs="Arial"/>
          <w:b/>
          <w:bCs/>
        </w:rPr>
      </w:pPr>
      <w:bookmarkStart w:id="18" w:name="_Hlk136952848"/>
    </w:p>
    <w:p w14:paraId="2379B501" w14:textId="26964611" w:rsidR="00195DBF" w:rsidRPr="002960A2" w:rsidRDefault="00DF56E6" w:rsidP="00A0473F">
      <w:pPr>
        <w:widowControl w:val="0"/>
        <w:shd w:val="clear" w:color="auto" w:fill="FFFFFF" w:themeFill="background1"/>
        <w:spacing w:after="0" w:line="240" w:lineRule="auto"/>
        <w:jc w:val="both"/>
        <w:rPr>
          <w:rFonts w:ascii="Arial" w:eastAsia="Arial Narrow" w:hAnsi="Arial" w:cs="Arial"/>
        </w:rPr>
      </w:pPr>
      <w:r w:rsidRPr="002960A2">
        <w:rPr>
          <w:rFonts w:ascii="Arial" w:eastAsia="Arial Narrow" w:hAnsi="Arial" w:cs="Arial"/>
          <w:b/>
          <w:bCs/>
        </w:rPr>
        <w:t>NOVENO</w:t>
      </w:r>
      <w:r w:rsidR="00195DBF" w:rsidRPr="002960A2">
        <w:rPr>
          <w:rFonts w:ascii="Arial" w:eastAsia="Arial Narrow" w:hAnsi="Arial" w:cs="Arial"/>
          <w:b/>
          <w:bCs/>
        </w:rPr>
        <w:t>:</w:t>
      </w:r>
      <w:r w:rsidR="00195DBF" w:rsidRPr="002960A2">
        <w:rPr>
          <w:rFonts w:ascii="Arial" w:eastAsia="Arial Narrow" w:hAnsi="Arial" w:cs="Arial"/>
        </w:rPr>
        <w:t xml:space="preserve"> </w:t>
      </w:r>
      <w:r w:rsidR="0013435C" w:rsidRPr="002960A2">
        <w:rPr>
          <w:rFonts w:ascii="Arial" w:hAnsi="Arial" w:cs="Arial"/>
          <w:lang w:val="es-ES"/>
        </w:rPr>
        <w:t>requerir a</w:t>
      </w:r>
      <w:r w:rsidR="00306CF9">
        <w:rPr>
          <w:rFonts w:ascii="Arial" w:hAnsi="Arial" w:cs="Arial"/>
        </w:rPr>
        <w:t xml:space="preserve">l señor </w:t>
      </w:r>
      <w:r w:rsidR="00306CF9" w:rsidRPr="00020A37">
        <w:rPr>
          <w:rFonts w:ascii="Arial" w:eastAsia="Arial" w:hAnsi="Arial" w:cs="Arial"/>
          <w:bCs/>
        </w:rPr>
        <w:t xml:space="preserve">Zebedeo </w:t>
      </w:r>
      <w:r w:rsidR="00306CF9" w:rsidRPr="000B38F1">
        <w:rPr>
          <w:rFonts w:ascii="Arial" w:eastAsia="Arial" w:hAnsi="Arial" w:cs="Arial"/>
          <w:bCs/>
        </w:rPr>
        <w:t>Obed</w:t>
      </w:r>
      <w:r w:rsidR="00306CF9" w:rsidRPr="000B38F1">
        <w:rPr>
          <w:rFonts w:ascii="Arial" w:eastAsia="Arial Narrow" w:hAnsi="Arial" w:cs="Arial"/>
          <w:lang w:eastAsia="es-PE"/>
        </w:rPr>
        <w:t xml:space="preserve"> </w:t>
      </w:r>
      <w:r w:rsidR="00306CF9" w:rsidRPr="00020A37">
        <w:rPr>
          <w:rFonts w:ascii="Arial" w:eastAsia="Arial" w:hAnsi="Arial" w:cs="Arial"/>
          <w:bCs/>
        </w:rPr>
        <w:t>Laura V</w:t>
      </w:r>
      <w:r w:rsidR="00306CF9">
        <w:rPr>
          <w:rFonts w:ascii="Arial" w:eastAsia="Arial" w:hAnsi="Arial" w:cs="Arial"/>
          <w:bCs/>
        </w:rPr>
        <w:t>á</w:t>
      </w:r>
      <w:r w:rsidR="00306CF9" w:rsidRPr="00020A37">
        <w:rPr>
          <w:rFonts w:ascii="Arial" w:eastAsia="Arial" w:hAnsi="Arial" w:cs="Arial"/>
          <w:bCs/>
        </w:rPr>
        <w:t xml:space="preserve">squez </w:t>
      </w:r>
      <w:r w:rsidR="007F7824">
        <w:rPr>
          <w:rFonts w:ascii="Arial" w:eastAsia="Arial Narrow" w:hAnsi="Arial" w:cs="Arial"/>
          <w:lang w:eastAsia="es-PE"/>
        </w:rPr>
        <w:t xml:space="preserve">y al </w:t>
      </w:r>
      <w:r w:rsidR="007F7824" w:rsidRPr="00020A37">
        <w:rPr>
          <w:rFonts w:ascii="Arial" w:eastAsia="Arial" w:hAnsi="Arial" w:cs="Arial"/>
          <w:bCs/>
        </w:rPr>
        <w:t xml:space="preserve">Banco </w:t>
      </w:r>
      <w:r w:rsidR="007F7824" w:rsidRPr="00020A37">
        <w:rPr>
          <w:rFonts w:ascii="Arial" w:eastAsia="Arial Narrow" w:hAnsi="Arial" w:cs="Arial"/>
          <w:bCs/>
        </w:rPr>
        <w:t xml:space="preserve">Internacional </w:t>
      </w:r>
      <w:r w:rsidR="00306CF9">
        <w:rPr>
          <w:rFonts w:ascii="Arial" w:eastAsia="Arial Narrow" w:hAnsi="Arial" w:cs="Arial"/>
          <w:bCs/>
        </w:rPr>
        <w:t>d</w:t>
      </w:r>
      <w:r w:rsidR="007F7824" w:rsidRPr="00020A37">
        <w:rPr>
          <w:rFonts w:ascii="Arial" w:eastAsia="Arial Narrow" w:hAnsi="Arial" w:cs="Arial"/>
          <w:bCs/>
        </w:rPr>
        <w:t>el Perú S.A.A. – Interbank</w:t>
      </w:r>
      <w:r w:rsidR="007F7824" w:rsidRPr="00EF03FD">
        <w:rPr>
          <w:rFonts w:ascii="Arial" w:eastAsia="Arial Narrow" w:hAnsi="Arial" w:cs="Arial"/>
          <w:b/>
          <w:bCs/>
          <w:lang w:eastAsia="es-PE"/>
        </w:rPr>
        <w:t xml:space="preserve"> </w:t>
      </w:r>
      <w:r w:rsidR="0013435C" w:rsidRPr="002960A2">
        <w:rPr>
          <w:rFonts w:ascii="Arial" w:hAnsi="Arial" w:cs="Arial"/>
          <w:lang w:val="es-ES"/>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004-2019-JUS, bajo apercibimiento de rehacer el acto de notificación y notificarle conforme al numeral 1 del artículo 20 del citado cuerpo normativo.</w:t>
      </w:r>
    </w:p>
    <w:p w14:paraId="0F21B105" w14:textId="77777777" w:rsidR="00195DBF" w:rsidRPr="002960A2" w:rsidRDefault="00195DBF" w:rsidP="00A0473F">
      <w:pPr>
        <w:widowControl w:val="0"/>
        <w:shd w:val="clear" w:color="auto" w:fill="FFFFFF"/>
        <w:spacing w:after="0" w:line="240" w:lineRule="auto"/>
        <w:jc w:val="both"/>
        <w:rPr>
          <w:rFonts w:ascii="Arial" w:eastAsia="Arial Narrow" w:hAnsi="Arial" w:cs="Arial"/>
        </w:rPr>
      </w:pPr>
    </w:p>
    <w:p w14:paraId="4F8F64A9" w14:textId="192621F1" w:rsidR="0013435C" w:rsidRPr="002960A2" w:rsidRDefault="00F04E90" w:rsidP="00A0473F">
      <w:pPr>
        <w:widowControl w:val="0"/>
        <w:pBdr>
          <w:top w:val="nil"/>
          <w:left w:val="nil"/>
          <w:bottom w:val="nil"/>
          <w:right w:val="nil"/>
          <w:between w:val="nil"/>
        </w:pBdr>
        <w:spacing w:after="0" w:line="240" w:lineRule="auto"/>
        <w:jc w:val="both"/>
        <w:rPr>
          <w:rFonts w:ascii="Arial" w:eastAsia="Arial Narrow" w:hAnsi="Arial" w:cs="Arial"/>
        </w:rPr>
      </w:pPr>
      <w:r w:rsidRPr="002960A2">
        <w:rPr>
          <w:rFonts w:ascii="Arial" w:eastAsia="Arial Narrow" w:hAnsi="Arial" w:cs="Arial"/>
          <w:b/>
          <w:bCs/>
        </w:rPr>
        <w:t>DECIM</w:t>
      </w:r>
      <w:r w:rsidR="009330CB" w:rsidRPr="002960A2">
        <w:rPr>
          <w:rFonts w:ascii="Arial" w:eastAsia="Arial Narrow" w:hAnsi="Arial" w:cs="Arial"/>
          <w:b/>
          <w:bCs/>
        </w:rPr>
        <w:t>O</w:t>
      </w:r>
      <w:r w:rsidR="00195DBF" w:rsidRPr="002960A2">
        <w:rPr>
          <w:rFonts w:ascii="Arial" w:eastAsia="Arial Narrow" w:hAnsi="Arial" w:cs="Arial"/>
          <w:b/>
          <w:bCs/>
        </w:rPr>
        <w:t xml:space="preserve">: </w:t>
      </w:r>
      <w:r w:rsidR="0013435C" w:rsidRPr="002960A2">
        <w:rPr>
          <w:rFonts w:ascii="Arial" w:eastAsia="Arial Narrow" w:hAnsi="Arial" w:cs="Arial"/>
        </w:rPr>
        <w:t xml:space="preserve">informar a las partes que el artículo 110 de la Ley Nº 29571, Código de Protección y Defensa del </w:t>
      </w:r>
      <w:r w:rsidR="0013435C" w:rsidRPr="002960A2">
        <w:rPr>
          <w:rFonts w:ascii="Arial" w:hAnsi="Arial" w:cs="Arial"/>
        </w:rPr>
        <w:t>Consumidor</w:t>
      </w:r>
      <w:r w:rsidR="0013435C" w:rsidRPr="002960A2">
        <w:rPr>
          <w:rFonts w:ascii="Arial" w:hAnsi="Arial" w:cs="Arial"/>
          <w:vertAlign w:val="superscript"/>
        </w:rPr>
        <w:footnoteReference w:id="17"/>
      </w:r>
      <w:r w:rsidR="0013435C" w:rsidRPr="002960A2">
        <w:rPr>
          <w:rFonts w:ascii="Arial" w:eastAsia="Arial Narrow" w:hAnsi="Arial" w:cs="Arial"/>
        </w:rPr>
        <w:t xml:space="preserve">, faculta a la Comisión a calificar las infracciones </w:t>
      </w:r>
      <w:r w:rsidR="0013435C" w:rsidRPr="002960A2">
        <w:rPr>
          <w:rFonts w:ascii="Arial" w:eastAsia="Arial Narrow" w:hAnsi="Arial" w:cs="Arial"/>
        </w:rPr>
        <w:lastRenderedPageBreak/>
        <w:t>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13435C" w:rsidRPr="002960A2">
        <w:rPr>
          <w:rStyle w:val="Refdenotaalpie"/>
          <w:rFonts w:ascii="Arial" w:eastAsia="Arial Narrow" w:hAnsi="Arial" w:cs="Arial"/>
        </w:rPr>
        <w:footnoteReference w:id="18"/>
      </w:r>
      <w:r w:rsidR="0013435C" w:rsidRPr="002960A2">
        <w:rPr>
          <w:rFonts w:ascii="Arial" w:eastAsia="Arial Narrow" w:hAnsi="Arial" w:cs="Arial"/>
        </w:rPr>
        <w:t>.</w:t>
      </w:r>
    </w:p>
    <w:p w14:paraId="1A90D580" w14:textId="66F0CF99" w:rsidR="00195DBF" w:rsidRPr="002960A2" w:rsidRDefault="0013435C" w:rsidP="00A0473F">
      <w:pPr>
        <w:widowControl w:val="0"/>
        <w:spacing w:after="0" w:line="240" w:lineRule="auto"/>
        <w:jc w:val="both"/>
        <w:rPr>
          <w:rFonts w:ascii="Arial" w:hAnsi="Arial" w:cs="Arial"/>
          <w:spacing w:val="-2"/>
        </w:rPr>
      </w:pPr>
      <w:r w:rsidRPr="002960A2">
        <w:rPr>
          <w:rFonts w:ascii="Arial" w:eastAsia="Arial Narrow" w:hAnsi="Arial" w:cs="Arial"/>
        </w:rPr>
        <w:lastRenderedPageBreak/>
        <w:t>Asimismo, se considera circunstancias atenuantes para la graduación de la sanción, el allanamiento de la denuncia o el reconocimiento de las pretensiones en ella contenidas, de acuerdo al artículo 112 del Código</w:t>
      </w:r>
      <w:r w:rsidRPr="002960A2">
        <w:rPr>
          <w:rFonts w:ascii="Arial" w:eastAsia="Arial Narrow" w:hAnsi="Arial" w:cs="Arial"/>
          <w:vertAlign w:val="superscript"/>
        </w:rPr>
        <w:footnoteReference w:id="19"/>
      </w:r>
      <w:r w:rsidRPr="002960A2">
        <w:rPr>
          <w:rFonts w:ascii="Arial" w:eastAsia="Arial Narrow" w:hAnsi="Arial" w:cs="Arial"/>
        </w:rPr>
        <w:t>.</w:t>
      </w:r>
    </w:p>
    <w:p w14:paraId="415B4A52" w14:textId="77777777" w:rsidR="00195DBF" w:rsidRPr="002960A2" w:rsidRDefault="00195DBF" w:rsidP="00A0473F">
      <w:pPr>
        <w:widowControl w:val="0"/>
        <w:shd w:val="clear" w:color="auto" w:fill="FFFFFF" w:themeFill="background1"/>
        <w:spacing w:after="0" w:line="240" w:lineRule="auto"/>
        <w:jc w:val="both"/>
        <w:rPr>
          <w:rFonts w:ascii="Arial" w:eastAsia="Arial Narrow" w:hAnsi="Arial" w:cs="Arial"/>
          <w:b/>
          <w:bCs/>
        </w:rPr>
      </w:pPr>
    </w:p>
    <w:p w14:paraId="0562FE2A" w14:textId="015FC491" w:rsidR="0013435C" w:rsidRPr="002960A2" w:rsidRDefault="009330CB" w:rsidP="00A0473F">
      <w:pPr>
        <w:widowControl w:val="0"/>
        <w:shd w:val="clear" w:color="auto" w:fill="FFFFFF" w:themeFill="background1"/>
        <w:spacing w:after="0" w:line="240" w:lineRule="auto"/>
        <w:jc w:val="both"/>
        <w:rPr>
          <w:rFonts w:ascii="Arial" w:eastAsia="Arial Narrow" w:hAnsi="Arial" w:cs="Arial"/>
        </w:rPr>
      </w:pPr>
      <w:r w:rsidRPr="002960A2">
        <w:rPr>
          <w:rFonts w:ascii="Arial" w:eastAsia="Arial Narrow" w:hAnsi="Arial" w:cs="Arial"/>
          <w:b/>
          <w:bCs/>
        </w:rPr>
        <w:t>D</w:t>
      </w:r>
      <w:r w:rsidR="0013435C" w:rsidRPr="002960A2">
        <w:rPr>
          <w:rFonts w:ascii="Arial" w:eastAsia="Arial Narrow" w:hAnsi="Arial" w:cs="Arial"/>
          <w:b/>
          <w:bCs/>
        </w:rPr>
        <w:t>É</w:t>
      </w:r>
      <w:r w:rsidRPr="002960A2">
        <w:rPr>
          <w:rFonts w:ascii="Arial" w:eastAsia="Arial Narrow" w:hAnsi="Arial" w:cs="Arial"/>
          <w:b/>
          <w:bCs/>
        </w:rPr>
        <w:t>CIMO</w:t>
      </w:r>
      <w:r w:rsidR="00F04E90" w:rsidRPr="002960A2">
        <w:rPr>
          <w:rFonts w:ascii="Arial" w:eastAsia="Arial Narrow" w:hAnsi="Arial" w:cs="Arial"/>
          <w:b/>
          <w:bCs/>
        </w:rPr>
        <w:t xml:space="preserve"> </w:t>
      </w:r>
      <w:r w:rsidR="00DF56E6" w:rsidRPr="002960A2">
        <w:rPr>
          <w:rFonts w:ascii="Arial" w:eastAsia="Arial Narrow" w:hAnsi="Arial" w:cs="Arial"/>
          <w:b/>
          <w:bCs/>
        </w:rPr>
        <w:t>PRIMERO</w:t>
      </w:r>
      <w:r w:rsidR="00195DBF" w:rsidRPr="002960A2">
        <w:rPr>
          <w:rFonts w:ascii="Arial" w:eastAsia="Arial Narrow" w:hAnsi="Arial" w:cs="Arial"/>
          <w:b/>
          <w:bCs/>
        </w:rPr>
        <w:t xml:space="preserve">: </w:t>
      </w:r>
      <w:bookmarkEnd w:id="18"/>
      <w:r w:rsidR="0013435C" w:rsidRPr="002960A2">
        <w:rPr>
          <w:rFonts w:ascii="Arial" w:eastAsia="Arial Narrow" w:hAnsi="Arial" w:cs="Arial"/>
        </w:rPr>
        <w:t xml:space="preserve">informar a las partes que conforme a lo establecido en el artículo 39° del </w:t>
      </w:r>
      <w:r w:rsidR="0013435C" w:rsidRPr="002960A2">
        <w:rPr>
          <w:rFonts w:ascii="Arial" w:hAnsi="Arial" w:cs="Arial"/>
          <w:lang w:eastAsia="es-ES"/>
        </w:rPr>
        <w:t>Decreto Legislativo N° 807</w:t>
      </w:r>
      <w:r w:rsidR="0013435C" w:rsidRPr="002960A2">
        <w:rPr>
          <w:rFonts w:ascii="Arial" w:eastAsia="Arial Narrow" w:hAnsi="Arial" w:cs="Arial"/>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5D655AB8" w14:textId="77777777" w:rsidR="0013435C" w:rsidRPr="002960A2" w:rsidRDefault="0013435C" w:rsidP="00A0473F">
      <w:pPr>
        <w:widowControl w:val="0"/>
        <w:shd w:val="clear" w:color="auto" w:fill="FFFFFF" w:themeFill="background1"/>
        <w:spacing w:after="0" w:line="240" w:lineRule="auto"/>
        <w:jc w:val="both"/>
        <w:rPr>
          <w:rFonts w:ascii="Arial" w:eastAsia="Arial Narrow" w:hAnsi="Arial" w:cs="Arial"/>
        </w:rPr>
      </w:pPr>
    </w:p>
    <w:p w14:paraId="4BB7F9A3" w14:textId="090540BC" w:rsidR="0013435C" w:rsidRPr="002960A2" w:rsidRDefault="0013435C" w:rsidP="00A0473F">
      <w:pPr>
        <w:widowControl w:val="0"/>
        <w:shd w:val="clear" w:color="auto" w:fill="FFFFFF" w:themeFill="background1"/>
        <w:spacing w:after="0" w:line="240" w:lineRule="auto"/>
        <w:jc w:val="both"/>
        <w:rPr>
          <w:rFonts w:ascii="Arial" w:hAnsi="Arial" w:cs="Arial"/>
          <w:u w:val="single"/>
        </w:rPr>
      </w:pPr>
      <w:r w:rsidRPr="002960A2">
        <w:rPr>
          <w:rFonts w:ascii="Arial" w:eastAsia="Arial Narrow" w:hAnsi="Arial" w:cs="Arial"/>
          <w:b/>
          <w:bCs/>
        </w:rPr>
        <w:t>DÉCIMO SEGUNDO</w:t>
      </w:r>
      <w:r w:rsidRPr="002960A2">
        <w:rPr>
          <w:rFonts w:ascii="Arial" w:eastAsia="Arial Narrow" w:hAnsi="Arial" w:cs="Arial"/>
        </w:rPr>
        <w:t xml:space="preserve">: </w:t>
      </w:r>
      <w:r w:rsidRPr="002960A2">
        <w:rPr>
          <w:rFonts w:ascii="Arial" w:hAnsi="Arial" w:cs="Arial"/>
        </w:rPr>
        <w:t>comunicar a las partes que, de acuerdo a lo señalado por el artículo 29° del Decreto Legislativo N° 807</w:t>
      </w:r>
      <w:r w:rsidRPr="002960A2">
        <w:rPr>
          <w:rStyle w:val="Refdenotaalpie"/>
          <w:rFonts w:ascii="Arial" w:hAnsi="Arial" w:cs="Arial"/>
        </w:rPr>
        <w:footnoteReference w:id="20"/>
      </w:r>
      <w:r w:rsidRPr="002960A2">
        <w:rPr>
          <w:rFonts w:ascii="Arial" w:hAnsi="Arial" w:cs="Arial"/>
        </w:rPr>
        <w:t xml:space="preserve">, hasta antes de la emisión de la Resolución Final tienen la posibilidad de solicitar se les cite a una audiencia de conciliación. En caso deleguen a favor de una tercera persona su actuación en la diligencia programada, ésta deberá presentar un poder especial con firma legalizada ante Notario Público, donde conste </w:t>
      </w:r>
      <w:r w:rsidRPr="002960A2">
        <w:rPr>
          <w:rFonts w:ascii="Arial" w:hAnsi="Arial" w:cs="Arial"/>
          <w:u w:val="single"/>
        </w:rPr>
        <w:t>expresamente su facultad para asistir y conciliar en su representación</w:t>
      </w:r>
      <w:r w:rsidRPr="002960A2">
        <w:rPr>
          <w:rFonts w:ascii="Arial" w:hAnsi="Arial" w:cs="Arial"/>
        </w:rPr>
        <w:t>.</w:t>
      </w:r>
      <w:r w:rsidRPr="002960A2">
        <w:rPr>
          <w:rFonts w:ascii="Arial" w:hAnsi="Arial" w:cs="Arial"/>
          <w:b/>
          <w:bCs/>
        </w:rPr>
        <w:t xml:space="preserve"> </w:t>
      </w:r>
      <w:r w:rsidRPr="002960A2">
        <w:rPr>
          <w:rFonts w:ascii="Arial" w:hAnsi="Arial" w:cs="Arial"/>
          <w:u w:val="single"/>
        </w:rPr>
        <w:t>Ello bajo apercibimiento de no realizar la audiencia de conciliación y levantar el acta de inasistencia correspondiente.</w:t>
      </w:r>
    </w:p>
    <w:p w14:paraId="0E7DE42A" w14:textId="77777777" w:rsidR="0013435C" w:rsidRPr="002960A2" w:rsidRDefault="0013435C" w:rsidP="00A0473F">
      <w:pPr>
        <w:widowControl w:val="0"/>
        <w:shd w:val="clear" w:color="auto" w:fill="FFFFFF" w:themeFill="background1"/>
        <w:spacing w:after="0" w:line="240" w:lineRule="auto"/>
        <w:jc w:val="both"/>
        <w:rPr>
          <w:rFonts w:ascii="Arial" w:hAnsi="Arial" w:cs="Arial"/>
          <w:u w:val="single"/>
        </w:rPr>
      </w:pPr>
    </w:p>
    <w:p w14:paraId="64C1EA6B" w14:textId="77777777" w:rsidR="0013435C" w:rsidRPr="0013435C" w:rsidRDefault="0013435C" w:rsidP="00A0473F">
      <w:pPr>
        <w:widowControl w:val="0"/>
        <w:shd w:val="clear" w:color="auto" w:fill="FFFFFF" w:themeFill="background1"/>
        <w:spacing w:after="0" w:line="240" w:lineRule="auto"/>
        <w:jc w:val="both"/>
        <w:rPr>
          <w:rFonts w:ascii="Arial" w:eastAsia="Arial Narrow" w:hAnsi="Arial" w:cs="Arial"/>
        </w:rPr>
      </w:pPr>
      <w:r w:rsidRPr="002960A2">
        <w:rPr>
          <w:rFonts w:ascii="Arial" w:hAnsi="Arial" w:cs="Arial"/>
          <w:b/>
          <w:bCs/>
        </w:rPr>
        <w:t>DÉCIMO TERCERO:</w:t>
      </w:r>
      <w:r w:rsidRPr="002960A2">
        <w:rPr>
          <w:rFonts w:ascii="Arial" w:hAnsi="Arial" w:cs="Arial"/>
        </w:rPr>
        <w:t xml:space="preserve"> </w:t>
      </w:r>
      <w:r w:rsidRPr="002960A2">
        <w:rPr>
          <w:rFonts w:ascii="Arial" w:eastAsia="Arial Narrow" w:hAnsi="Arial" w:cs="Arial"/>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593AC728" w14:textId="407C88B4" w:rsidR="004D72AE" w:rsidRPr="00A65624" w:rsidRDefault="004D72AE" w:rsidP="00A0473F">
      <w:pPr>
        <w:pStyle w:val="paragraph"/>
        <w:widowControl w:val="0"/>
        <w:spacing w:before="0" w:beforeAutospacing="0" w:after="0" w:afterAutospacing="0"/>
        <w:jc w:val="center"/>
        <w:textAlignment w:val="baseline"/>
        <w:rPr>
          <w:rFonts w:ascii="Arial" w:hAnsi="Arial" w:cs="Arial"/>
          <w:sz w:val="22"/>
          <w:szCs w:val="22"/>
        </w:rPr>
      </w:pPr>
    </w:p>
    <w:sectPr w:rsidR="004D72AE" w:rsidRPr="00A65624" w:rsidSect="00A65624">
      <w:headerReference w:type="default" r:id="rId12"/>
      <w:footerReference w:type="default" r:id="rId13"/>
      <w:pgSz w:w="11906" w:h="16838"/>
      <w:pgMar w:top="2124" w:right="1701" w:bottom="1417" w:left="1701" w:header="708" w:footer="3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8F1B9" w14:textId="77777777" w:rsidR="00000E10" w:rsidRDefault="00000E10" w:rsidP="00857715">
      <w:pPr>
        <w:spacing w:after="0" w:line="240" w:lineRule="auto"/>
      </w:pPr>
      <w:r>
        <w:separator/>
      </w:r>
    </w:p>
  </w:endnote>
  <w:endnote w:type="continuationSeparator" w:id="0">
    <w:p w14:paraId="031FBD68" w14:textId="77777777" w:rsidR="00000E10" w:rsidRDefault="00000E10" w:rsidP="00857715">
      <w:pPr>
        <w:spacing w:after="0" w:line="240" w:lineRule="auto"/>
      </w:pPr>
      <w:r>
        <w:continuationSeparator/>
      </w:r>
    </w:p>
  </w:endnote>
  <w:endnote w:type="continuationNotice" w:id="1">
    <w:p w14:paraId="0A7FB87C" w14:textId="77777777" w:rsidR="00000E10" w:rsidRDefault="00000E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16266"/>
      <w:docPartObj>
        <w:docPartGallery w:val="Page Numbers (Bottom of Page)"/>
        <w:docPartUnique/>
      </w:docPartObj>
    </w:sdtPr>
    <w:sdtEndPr/>
    <w:sdtContent>
      <w:p w14:paraId="062728C5" w14:textId="77777777" w:rsidR="008B7F7E" w:rsidRDefault="008B7F7E">
        <w:pPr>
          <w:pStyle w:val="Piedepgina"/>
          <w:jc w:val="center"/>
        </w:pPr>
      </w:p>
      <w:p w14:paraId="3A39BF7E" w14:textId="07D15E9C" w:rsidR="0098258F" w:rsidRDefault="0098258F">
        <w:pPr>
          <w:pStyle w:val="Piedepgina"/>
          <w:jc w:val="center"/>
        </w:pPr>
        <w:r>
          <w:fldChar w:fldCharType="begin"/>
        </w:r>
        <w:r>
          <w:instrText>PAGE   \* MERGEFORMAT</w:instrText>
        </w:r>
        <w:r>
          <w:fldChar w:fldCharType="separate"/>
        </w:r>
        <w:r w:rsidR="00740206" w:rsidRPr="00740206">
          <w:rPr>
            <w:noProof/>
            <w:lang w:val="es-ES"/>
          </w:rPr>
          <w:t>5</w:t>
        </w:r>
        <w:r>
          <w:fldChar w:fldCharType="end"/>
        </w:r>
      </w:p>
    </w:sdtContent>
  </w:sdt>
  <w:p w14:paraId="0AA24760" w14:textId="77777777" w:rsidR="0098258F" w:rsidRDefault="0098258F">
    <w:pPr>
      <w:pStyle w:val="Piedepgina"/>
    </w:pPr>
  </w:p>
  <w:p w14:paraId="021AB9B9" w14:textId="77777777" w:rsidR="004D6320" w:rsidRDefault="004D6320"/>
  <w:p w14:paraId="7F90E23D" w14:textId="77777777" w:rsidR="004D6320" w:rsidRDefault="004D63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853D7" w14:textId="77777777" w:rsidR="00000E10" w:rsidRDefault="00000E10" w:rsidP="00857715">
      <w:pPr>
        <w:spacing w:after="0" w:line="240" w:lineRule="auto"/>
      </w:pPr>
      <w:r>
        <w:separator/>
      </w:r>
    </w:p>
  </w:footnote>
  <w:footnote w:type="continuationSeparator" w:id="0">
    <w:p w14:paraId="0FAFA049" w14:textId="77777777" w:rsidR="00000E10" w:rsidRDefault="00000E10" w:rsidP="00857715">
      <w:pPr>
        <w:spacing w:after="0" w:line="240" w:lineRule="auto"/>
      </w:pPr>
      <w:r>
        <w:continuationSeparator/>
      </w:r>
    </w:p>
  </w:footnote>
  <w:footnote w:type="continuationNotice" w:id="1">
    <w:p w14:paraId="4F8F98D7" w14:textId="77777777" w:rsidR="00000E10" w:rsidRDefault="00000E10">
      <w:pPr>
        <w:spacing w:after="0" w:line="240" w:lineRule="auto"/>
      </w:pPr>
    </w:p>
  </w:footnote>
  <w:footnote w:id="2">
    <w:p w14:paraId="53A282F3" w14:textId="77777777" w:rsidR="003941F8" w:rsidRPr="00544BD1" w:rsidRDefault="003941F8" w:rsidP="00306CF9">
      <w:pPr>
        <w:pStyle w:val="Textonotapie"/>
        <w:widowControl w:val="0"/>
        <w:ind w:left="567" w:hanging="567"/>
        <w:jc w:val="both"/>
        <w:rPr>
          <w:rFonts w:ascii="Arial" w:eastAsia="Arial Narrow" w:hAnsi="Arial" w:cs="Arial"/>
          <w:sz w:val="16"/>
          <w:szCs w:val="16"/>
        </w:rPr>
      </w:pPr>
      <w:r w:rsidRPr="00544BD1">
        <w:rPr>
          <w:rStyle w:val="Refdenotaalpie"/>
          <w:rFonts w:ascii="Arial" w:hAnsi="Arial" w:cs="Arial"/>
          <w:sz w:val="16"/>
          <w:szCs w:val="16"/>
        </w:rPr>
        <w:footnoteRef/>
      </w:r>
      <w:r w:rsidRPr="00544BD1">
        <w:rPr>
          <w:rFonts w:ascii="Arial" w:hAnsi="Arial" w:cs="Arial"/>
          <w:sz w:val="16"/>
          <w:szCs w:val="16"/>
        </w:rPr>
        <w:t xml:space="preserve">          </w:t>
      </w:r>
      <w:r w:rsidRPr="00544BD1">
        <w:rPr>
          <w:rFonts w:ascii="Arial" w:hAnsi="Arial" w:cs="Arial"/>
          <w:sz w:val="16"/>
          <w:szCs w:val="16"/>
        </w:rPr>
        <w:tab/>
      </w:r>
      <w:r w:rsidRPr="00544BD1">
        <w:rPr>
          <w:rFonts w:ascii="Arial" w:eastAsia="Arial Narrow" w:hAnsi="Arial" w:cs="Arial"/>
          <w:sz w:val="16"/>
          <w:szCs w:val="16"/>
        </w:rPr>
        <w:t>Publicado el 2 de setiembre de 2010 en el Diario Oficial El Peruano, vigente desde el 2 de octubre de 2010 y modificado por Decreto Legislativo N° 1308.</w:t>
      </w:r>
    </w:p>
  </w:footnote>
  <w:footnote w:id="3">
    <w:p w14:paraId="09A3E7D1" w14:textId="77777777" w:rsidR="009A2D03" w:rsidRPr="00544BD1" w:rsidRDefault="009A2D03" w:rsidP="00306CF9">
      <w:pPr>
        <w:pStyle w:val="Textonotapie"/>
        <w:widowControl w:val="0"/>
        <w:ind w:left="567" w:hanging="567"/>
        <w:jc w:val="both"/>
        <w:rPr>
          <w:rFonts w:ascii="Arial" w:hAnsi="Arial" w:cs="Arial"/>
          <w:sz w:val="16"/>
          <w:szCs w:val="16"/>
        </w:rPr>
      </w:pPr>
      <w:r w:rsidRPr="00544BD1">
        <w:rPr>
          <w:rStyle w:val="Refdenotaalpie"/>
          <w:rFonts w:ascii="Arial" w:hAnsi="Arial" w:cs="Arial"/>
          <w:sz w:val="16"/>
          <w:szCs w:val="16"/>
        </w:rPr>
        <w:footnoteRef/>
      </w:r>
      <w:r w:rsidRPr="00544BD1">
        <w:rPr>
          <w:rFonts w:ascii="Arial" w:hAnsi="Arial" w:cs="Arial"/>
          <w:sz w:val="16"/>
          <w:szCs w:val="16"/>
        </w:rPr>
        <w:t xml:space="preserve">   </w:t>
      </w:r>
      <w:r w:rsidRPr="00544BD1">
        <w:rPr>
          <w:rFonts w:ascii="Arial" w:hAnsi="Arial" w:cs="Arial"/>
          <w:sz w:val="16"/>
          <w:szCs w:val="16"/>
        </w:rPr>
        <w:tab/>
      </w:r>
      <w:r w:rsidRPr="00544BD1">
        <w:rPr>
          <w:rFonts w:ascii="Arial" w:hAnsi="Arial" w:cs="Arial"/>
          <w:b/>
          <w:bCs/>
          <w:sz w:val="16"/>
          <w:szCs w:val="16"/>
        </w:rPr>
        <w:t>CONSTITUCIÓN POLÍTICA DEL PERÚ, publicada el 30 de diciembre de 1993</w:t>
      </w:r>
      <w:r w:rsidRPr="00544BD1">
        <w:rPr>
          <w:rFonts w:ascii="Arial" w:hAnsi="Arial" w:cs="Arial"/>
          <w:sz w:val="16"/>
          <w:szCs w:val="16"/>
        </w:rPr>
        <w:t xml:space="preserve">. </w:t>
      </w:r>
    </w:p>
    <w:p w14:paraId="7000E22A" w14:textId="77777777" w:rsidR="009A2D03" w:rsidRPr="00544BD1" w:rsidRDefault="009A2D03" w:rsidP="00306CF9">
      <w:pPr>
        <w:pStyle w:val="Textonotapie"/>
        <w:widowControl w:val="0"/>
        <w:ind w:left="567"/>
        <w:jc w:val="both"/>
        <w:rPr>
          <w:rFonts w:ascii="Arial" w:hAnsi="Arial" w:cs="Arial"/>
          <w:sz w:val="16"/>
          <w:szCs w:val="16"/>
        </w:rPr>
      </w:pPr>
      <w:r w:rsidRPr="00544BD1">
        <w:rPr>
          <w:rFonts w:ascii="Arial" w:hAnsi="Arial" w:cs="Arial"/>
          <w:sz w:val="16"/>
          <w:szCs w:val="16"/>
        </w:rPr>
        <w:t>Artículo 65°. - El Estado defiende el interés de los consumidores y usuarios. Para tal efecto garantiza el derecho a la información sobre los bienes y servicios que se encuentran a su disposición en el mercado. Asimismo, vela, en particular, por la salud y la seguridad de la población.</w:t>
      </w:r>
    </w:p>
    <w:p w14:paraId="6CF149A9" w14:textId="77777777" w:rsidR="009A2D03" w:rsidRPr="00544BD1" w:rsidRDefault="009A2D03" w:rsidP="00306CF9">
      <w:pPr>
        <w:pStyle w:val="Textonotapie"/>
        <w:widowControl w:val="0"/>
        <w:ind w:left="567" w:hanging="567"/>
        <w:jc w:val="both"/>
        <w:rPr>
          <w:rFonts w:ascii="Arial" w:hAnsi="Arial" w:cs="Arial"/>
          <w:sz w:val="16"/>
          <w:szCs w:val="16"/>
        </w:rPr>
      </w:pPr>
    </w:p>
  </w:footnote>
  <w:footnote w:id="4">
    <w:p w14:paraId="3BF74272" w14:textId="77777777" w:rsidR="00BC397E" w:rsidRPr="00544BD1" w:rsidRDefault="00BC397E" w:rsidP="00306CF9">
      <w:pPr>
        <w:widowControl w:val="0"/>
        <w:spacing w:after="0" w:line="240" w:lineRule="auto"/>
        <w:ind w:left="570" w:hanging="570"/>
        <w:jc w:val="both"/>
        <w:rPr>
          <w:rFonts w:ascii="Arial" w:hAnsi="Arial" w:cs="Arial"/>
          <w:sz w:val="16"/>
          <w:szCs w:val="16"/>
        </w:rPr>
      </w:pPr>
      <w:r w:rsidRPr="00544BD1">
        <w:rPr>
          <w:rFonts w:ascii="Arial" w:hAnsi="Arial" w:cs="Arial"/>
          <w:sz w:val="16"/>
          <w:szCs w:val="16"/>
          <w:vertAlign w:val="superscript"/>
        </w:rPr>
        <w:footnoteRef/>
      </w:r>
      <w:r w:rsidRPr="00544BD1">
        <w:rPr>
          <w:rFonts w:ascii="Arial" w:hAnsi="Arial" w:cs="Arial"/>
          <w:sz w:val="16"/>
          <w:szCs w:val="16"/>
        </w:rPr>
        <w:t xml:space="preserve"> </w:t>
      </w:r>
      <w:r w:rsidRPr="00544BD1">
        <w:rPr>
          <w:rFonts w:ascii="Arial" w:hAnsi="Arial" w:cs="Arial"/>
          <w:sz w:val="16"/>
          <w:szCs w:val="16"/>
        </w:rPr>
        <w:tab/>
      </w:r>
      <w:r w:rsidRPr="00544BD1">
        <w:rPr>
          <w:rFonts w:ascii="Arial" w:hAnsi="Arial" w:cs="Arial"/>
          <w:b/>
          <w:sz w:val="16"/>
          <w:szCs w:val="16"/>
        </w:rPr>
        <w:t>LEY N° 29571, CÓDIGO DE PROTECCIÓN Y DEFENSA DEL CONSUMIDOR, publicada el 2 de setiembre de 2010, modificado por el Decreto Legislativo N° 1308, publicada el 30 de diciembre de 2016</w:t>
      </w:r>
    </w:p>
    <w:p w14:paraId="17BCF432" w14:textId="77777777" w:rsidR="00BC397E" w:rsidRPr="00544BD1" w:rsidRDefault="00BC397E" w:rsidP="00306CF9">
      <w:pPr>
        <w:widowControl w:val="0"/>
        <w:spacing w:after="0" w:line="240" w:lineRule="auto"/>
        <w:ind w:left="570"/>
        <w:jc w:val="both"/>
        <w:rPr>
          <w:rFonts w:ascii="Arial" w:hAnsi="Arial" w:cs="Arial"/>
          <w:sz w:val="16"/>
          <w:szCs w:val="16"/>
        </w:rPr>
      </w:pPr>
      <w:r w:rsidRPr="00544BD1">
        <w:rPr>
          <w:rFonts w:ascii="Arial" w:hAnsi="Arial" w:cs="Arial"/>
          <w:b/>
          <w:sz w:val="16"/>
          <w:szCs w:val="16"/>
        </w:rPr>
        <w:t>Artículo 106º.- Procedimientos a cargo del Indecopi</w:t>
      </w:r>
    </w:p>
    <w:p w14:paraId="46F0E167" w14:textId="77777777" w:rsidR="00BC397E" w:rsidRPr="00544BD1" w:rsidRDefault="00BC397E" w:rsidP="00306CF9">
      <w:pPr>
        <w:widowControl w:val="0"/>
        <w:spacing w:after="0" w:line="240" w:lineRule="auto"/>
        <w:ind w:left="570"/>
        <w:jc w:val="both"/>
        <w:rPr>
          <w:rFonts w:ascii="Arial" w:hAnsi="Arial" w:cs="Arial"/>
          <w:sz w:val="16"/>
          <w:szCs w:val="16"/>
        </w:rPr>
      </w:pPr>
      <w:r w:rsidRPr="00544BD1">
        <w:rPr>
          <w:rFonts w:ascii="Arial" w:hAnsi="Arial" w:cs="Arial"/>
          <w:b/>
          <w:sz w:val="16"/>
          <w:szCs w:val="16"/>
        </w:rPr>
        <w:t>(...)</w:t>
      </w:r>
    </w:p>
    <w:p w14:paraId="220411F3" w14:textId="77777777" w:rsidR="00BC397E" w:rsidRPr="00544BD1" w:rsidRDefault="00BC397E" w:rsidP="00306CF9">
      <w:pPr>
        <w:widowControl w:val="0"/>
        <w:spacing w:after="0" w:line="240" w:lineRule="auto"/>
        <w:ind w:left="570"/>
        <w:jc w:val="both"/>
        <w:rPr>
          <w:rFonts w:ascii="Arial" w:hAnsi="Arial" w:cs="Arial"/>
          <w:sz w:val="16"/>
          <w:szCs w:val="16"/>
        </w:rPr>
      </w:pPr>
      <w:r w:rsidRPr="00544BD1">
        <w:rPr>
          <w:rFonts w:ascii="Arial" w:hAnsi="Arial" w:cs="Arial"/>
          <w:sz w:val="16"/>
          <w:szCs w:val="16"/>
        </w:rPr>
        <w:t>De manera supletoria, en todo lo no previsto en el presente Código y en las disposiciones especiales, es aplicable a los procedimientos administrativos anteriormente señalados, la Ley núm. 27444, Ley del Procedimiento Administrativo General.</w:t>
      </w:r>
    </w:p>
    <w:p w14:paraId="11314F7A" w14:textId="77777777" w:rsidR="00BC397E" w:rsidRPr="00544BD1" w:rsidRDefault="00BC397E" w:rsidP="00306CF9">
      <w:pPr>
        <w:widowControl w:val="0"/>
        <w:spacing w:after="0" w:line="240" w:lineRule="auto"/>
        <w:ind w:left="570"/>
        <w:jc w:val="both"/>
        <w:rPr>
          <w:rFonts w:ascii="Arial" w:hAnsi="Arial" w:cs="Arial"/>
          <w:sz w:val="16"/>
          <w:szCs w:val="16"/>
        </w:rPr>
      </w:pPr>
    </w:p>
  </w:footnote>
  <w:footnote w:id="5">
    <w:p w14:paraId="2BC2B7A4" w14:textId="77777777" w:rsidR="00BC397E" w:rsidRPr="00544BD1" w:rsidRDefault="00BC397E" w:rsidP="00306CF9">
      <w:pPr>
        <w:widowControl w:val="0"/>
        <w:spacing w:after="0" w:line="240" w:lineRule="auto"/>
        <w:ind w:left="570" w:hanging="560"/>
        <w:jc w:val="both"/>
        <w:rPr>
          <w:rFonts w:ascii="Arial" w:hAnsi="Arial" w:cs="Arial"/>
          <w:sz w:val="16"/>
          <w:szCs w:val="16"/>
        </w:rPr>
      </w:pPr>
      <w:r w:rsidRPr="00544BD1">
        <w:rPr>
          <w:rFonts w:ascii="Arial" w:hAnsi="Arial" w:cs="Arial"/>
          <w:sz w:val="16"/>
          <w:szCs w:val="16"/>
          <w:vertAlign w:val="superscript"/>
        </w:rPr>
        <w:footnoteRef/>
      </w:r>
      <w:r w:rsidRPr="00544BD1">
        <w:rPr>
          <w:rFonts w:ascii="Arial" w:hAnsi="Arial" w:cs="Arial"/>
          <w:sz w:val="16"/>
          <w:szCs w:val="16"/>
        </w:rPr>
        <w:t xml:space="preserve"> </w:t>
      </w:r>
      <w:r w:rsidRPr="00544BD1">
        <w:rPr>
          <w:rFonts w:ascii="Arial" w:hAnsi="Arial" w:cs="Arial"/>
          <w:sz w:val="16"/>
          <w:szCs w:val="16"/>
        </w:rPr>
        <w:tab/>
      </w:r>
      <w:r w:rsidRPr="00544BD1">
        <w:rPr>
          <w:rFonts w:ascii="Arial" w:hAnsi="Arial" w:cs="Arial"/>
          <w:b/>
          <w:sz w:val="16"/>
          <w:szCs w:val="16"/>
        </w:rPr>
        <w:t>DECRETO SUPREMO N° 004-2019-JUS, TEXTO ÚNICO ORDENADO DE LA LEY 27444, LEY DEL PROCEDIMIENTO ADMINISTRATIVO GENERAL, publicado el 25 de enero de 2019</w:t>
      </w:r>
    </w:p>
    <w:p w14:paraId="680BCA85" w14:textId="77777777" w:rsidR="00BC397E" w:rsidRPr="00544BD1" w:rsidRDefault="00BC397E" w:rsidP="00306CF9">
      <w:pPr>
        <w:widowControl w:val="0"/>
        <w:spacing w:after="0" w:line="240" w:lineRule="auto"/>
        <w:ind w:left="570"/>
        <w:jc w:val="both"/>
        <w:rPr>
          <w:rFonts w:ascii="Arial" w:hAnsi="Arial" w:cs="Arial"/>
          <w:sz w:val="16"/>
          <w:szCs w:val="16"/>
        </w:rPr>
      </w:pPr>
      <w:r w:rsidRPr="00544BD1">
        <w:rPr>
          <w:rFonts w:ascii="Arial" w:hAnsi="Arial" w:cs="Arial"/>
          <w:b/>
          <w:sz w:val="16"/>
          <w:szCs w:val="16"/>
        </w:rPr>
        <w:t>TÍTULO PRELIMINAR</w:t>
      </w:r>
    </w:p>
    <w:p w14:paraId="27653625" w14:textId="77777777" w:rsidR="00BC397E" w:rsidRPr="00544BD1" w:rsidRDefault="00BC397E" w:rsidP="00306CF9">
      <w:pPr>
        <w:widowControl w:val="0"/>
        <w:spacing w:after="0" w:line="240" w:lineRule="auto"/>
        <w:ind w:left="570"/>
        <w:jc w:val="both"/>
        <w:rPr>
          <w:rFonts w:ascii="Arial" w:hAnsi="Arial" w:cs="Arial"/>
          <w:sz w:val="16"/>
          <w:szCs w:val="16"/>
        </w:rPr>
      </w:pPr>
      <w:r w:rsidRPr="00544BD1">
        <w:rPr>
          <w:rFonts w:ascii="Arial" w:hAnsi="Arial" w:cs="Arial"/>
          <w:b/>
          <w:sz w:val="16"/>
          <w:szCs w:val="16"/>
        </w:rPr>
        <w:t>Artículo VIII.- Deficiencia de fuentes</w:t>
      </w:r>
    </w:p>
    <w:p w14:paraId="70DAFD82" w14:textId="298C25ED" w:rsidR="00BC397E" w:rsidRPr="00544BD1" w:rsidRDefault="00BC397E" w:rsidP="00306CF9">
      <w:pPr>
        <w:pStyle w:val="Prrafodelista"/>
        <w:widowControl w:val="0"/>
        <w:numPr>
          <w:ilvl w:val="0"/>
          <w:numId w:val="50"/>
        </w:numPr>
        <w:spacing w:after="0" w:line="240" w:lineRule="auto"/>
        <w:jc w:val="both"/>
        <w:rPr>
          <w:rFonts w:ascii="Arial" w:hAnsi="Arial" w:cs="Arial"/>
          <w:sz w:val="16"/>
          <w:szCs w:val="16"/>
        </w:rPr>
      </w:pPr>
      <w:r w:rsidRPr="00544BD1">
        <w:rPr>
          <w:rFonts w:ascii="Arial" w:hAnsi="Arial" w:cs="Arial"/>
          <w:sz w:val="16"/>
          <w:szCs w:val="16"/>
        </w:rPr>
        <w:t>Las autoridades administrativas no podrán dejar de resolver las cuestiones que se les proponga, por deficiencia de sus fuentes; en tales casos, acudirán a los principios del procedimiento administrativo previstos en esta Ley; en su defecto, a otras fuentes supletorias del derecho administrativo, y sólo subsidiariamente a éstas, a las normas de otros ordenamientos que sean compatibles con su naturaleza y finalidad.</w:t>
      </w:r>
    </w:p>
    <w:p w14:paraId="513CEE3B" w14:textId="77777777" w:rsidR="00544BD1" w:rsidRPr="00544BD1" w:rsidRDefault="00544BD1" w:rsidP="00306CF9">
      <w:pPr>
        <w:pStyle w:val="Prrafodelista"/>
        <w:widowControl w:val="0"/>
        <w:spacing w:after="0" w:line="240" w:lineRule="auto"/>
        <w:ind w:left="930"/>
        <w:jc w:val="both"/>
        <w:rPr>
          <w:rFonts w:ascii="Arial" w:hAnsi="Arial" w:cs="Arial"/>
          <w:sz w:val="16"/>
          <w:szCs w:val="16"/>
        </w:rPr>
      </w:pPr>
    </w:p>
  </w:footnote>
  <w:footnote w:id="6">
    <w:p w14:paraId="1C3C5CCA" w14:textId="77777777" w:rsidR="00BC397E" w:rsidRPr="00544BD1" w:rsidRDefault="00BC397E" w:rsidP="00306CF9">
      <w:pPr>
        <w:widowControl w:val="0"/>
        <w:spacing w:after="0" w:line="240" w:lineRule="auto"/>
        <w:ind w:left="570" w:hanging="570"/>
        <w:jc w:val="both"/>
        <w:rPr>
          <w:rFonts w:ascii="Arial" w:hAnsi="Arial" w:cs="Arial"/>
          <w:b/>
          <w:sz w:val="16"/>
          <w:szCs w:val="16"/>
        </w:rPr>
      </w:pPr>
      <w:r w:rsidRPr="00544BD1">
        <w:rPr>
          <w:rFonts w:ascii="Arial" w:hAnsi="Arial" w:cs="Arial"/>
          <w:sz w:val="16"/>
          <w:szCs w:val="16"/>
          <w:vertAlign w:val="superscript"/>
        </w:rPr>
        <w:footnoteRef/>
      </w:r>
      <w:r w:rsidRPr="00544BD1">
        <w:rPr>
          <w:rFonts w:ascii="Arial" w:hAnsi="Arial" w:cs="Arial"/>
          <w:sz w:val="16"/>
          <w:szCs w:val="16"/>
        </w:rPr>
        <w:t xml:space="preserve">          </w:t>
      </w:r>
      <w:r w:rsidRPr="00544BD1">
        <w:rPr>
          <w:rFonts w:ascii="Arial" w:hAnsi="Arial" w:cs="Arial"/>
          <w:sz w:val="16"/>
          <w:szCs w:val="16"/>
        </w:rPr>
        <w:tab/>
      </w:r>
      <w:r w:rsidRPr="00544BD1">
        <w:rPr>
          <w:rFonts w:ascii="Arial" w:hAnsi="Arial" w:cs="Arial"/>
          <w:b/>
          <w:sz w:val="16"/>
          <w:szCs w:val="16"/>
        </w:rPr>
        <w:t>DECRETO SUPREMO N° 004-2019-JUS, TEXTO ÚNICO ORDENADO DE LA LEY 27444, LEY DEL PROCEDIMIENTO ADMINISTRATIVO GENERAL, publicado el 25 de enero de 2019</w:t>
      </w:r>
    </w:p>
    <w:p w14:paraId="52C06EE6" w14:textId="77777777" w:rsidR="00BC397E" w:rsidRPr="00544BD1" w:rsidRDefault="00BC397E" w:rsidP="00306CF9">
      <w:pPr>
        <w:widowControl w:val="0"/>
        <w:spacing w:after="0" w:line="240" w:lineRule="auto"/>
        <w:ind w:left="570" w:hanging="570"/>
        <w:jc w:val="both"/>
        <w:rPr>
          <w:rFonts w:ascii="Arial" w:hAnsi="Arial" w:cs="Arial"/>
          <w:b/>
          <w:sz w:val="16"/>
          <w:szCs w:val="16"/>
        </w:rPr>
      </w:pPr>
      <w:r w:rsidRPr="00544BD1">
        <w:rPr>
          <w:rFonts w:ascii="Arial" w:hAnsi="Arial" w:cs="Arial"/>
          <w:b/>
          <w:sz w:val="16"/>
          <w:szCs w:val="16"/>
        </w:rPr>
        <w:tab/>
        <w:t>Artículo 160.- Acumulación de Procedimientos</w:t>
      </w:r>
    </w:p>
    <w:p w14:paraId="3B6B4C44" w14:textId="77777777" w:rsidR="00BC397E" w:rsidRPr="00544BD1" w:rsidRDefault="00BC397E" w:rsidP="00306CF9">
      <w:pPr>
        <w:widowControl w:val="0"/>
        <w:spacing w:after="0" w:line="240" w:lineRule="auto"/>
        <w:ind w:left="570" w:hanging="570"/>
        <w:jc w:val="both"/>
        <w:rPr>
          <w:rFonts w:ascii="Arial" w:hAnsi="Arial" w:cs="Arial"/>
          <w:sz w:val="16"/>
          <w:szCs w:val="16"/>
        </w:rPr>
      </w:pPr>
      <w:r w:rsidRPr="00544BD1">
        <w:rPr>
          <w:rFonts w:ascii="Arial" w:hAnsi="Arial" w:cs="Arial"/>
          <w:b/>
          <w:sz w:val="16"/>
          <w:szCs w:val="16"/>
        </w:rPr>
        <w:tab/>
      </w:r>
      <w:r w:rsidRPr="00544BD1">
        <w:rPr>
          <w:rFonts w:ascii="Arial" w:hAnsi="Arial" w:cs="Arial"/>
          <w:sz w:val="16"/>
          <w:szCs w:val="16"/>
        </w:rPr>
        <w:t>La autoridad responsable de la instrucción, por propia iniciativa o a instancia de los administrados, dispone mediante resolución irrecurrible la acumulación de los procedimientos en trámite que guarden conexión.</w:t>
      </w:r>
    </w:p>
  </w:footnote>
  <w:footnote w:id="7">
    <w:p w14:paraId="1E5996F6" w14:textId="77777777" w:rsidR="00BC397E" w:rsidRPr="00544BD1" w:rsidRDefault="00BC397E" w:rsidP="00306CF9">
      <w:pPr>
        <w:widowControl w:val="0"/>
        <w:spacing w:after="0" w:line="240" w:lineRule="auto"/>
        <w:ind w:left="565" w:hanging="567"/>
        <w:jc w:val="both"/>
        <w:rPr>
          <w:rFonts w:ascii="Arial" w:hAnsi="Arial" w:cs="Arial"/>
          <w:sz w:val="16"/>
          <w:szCs w:val="16"/>
        </w:rPr>
      </w:pPr>
      <w:r w:rsidRPr="00544BD1">
        <w:rPr>
          <w:rFonts w:ascii="Arial" w:hAnsi="Arial" w:cs="Arial"/>
          <w:sz w:val="16"/>
          <w:szCs w:val="16"/>
          <w:vertAlign w:val="superscript"/>
        </w:rPr>
        <w:footnoteRef/>
      </w:r>
      <w:r w:rsidRPr="00544BD1">
        <w:rPr>
          <w:rFonts w:ascii="Arial" w:hAnsi="Arial" w:cs="Arial"/>
          <w:sz w:val="16"/>
          <w:szCs w:val="16"/>
        </w:rPr>
        <w:t xml:space="preserve">         </w:t>
      </w:r>
      <w:r w:rsidRPr="00544BD1">
        <w:rPr>
          <w:rFonts w:ascii="Arial" w:hAnsi="Arial" w:cs="Arial"/>
          <w:sz w:val="16"/>
          <w:szCs w:val="16"/>
        </w:rPr>
        <w:tab/>
      </w:r>
      <w:r w:rsidRPr="00544BD1">
        <w:rPr>
          <w:rFonts w:ascii="Arial" w:hAnsi="Arial" w:cs="Arial"/>
          <w:b/>
          <w:sz w:val="16"/>
          <w:szCs w:val="16"/>
        </w:rPr>
        <w:t>TEXTO ÚNICO ORDENADO DEL CÓDIGO PROCESAL CIVIL</w:t>
      </w:r>
      <w:r w:rsidRPr="00544BD1">
        <w:rPr>
          <w:rFonts w:ascii="Arial" w:hAnsi="Arial" w:cs="Arial"/>
          <w:sz w:val="16"/>
          <w:szCs w:val="16"/>
        </w:rPr>
        <w:t xml:space="preserve">, </w:t>
      </w:r>
      <w:r w:rsidRPr="00544BD1">
        <w:rPr>
          <w:rFonts w:ascii="Arial" w:hAnsi="Arial" w:cs="Arial"/>
          <w:b/>
          <w:sz w:val="16"/>
          <w:szCs w:val="16"/>
        </w:rPr>
        <w:t>aprobado por RESOLUCIÓN MINISTERIAL 010-93-JUS y publicado el 22 de abril de 1993</w:t>
      </w:r>
    </w:p>
    <w:p w14:paraId="6E010F11" w14:textId="77777777" w:rsidR="00BC397E" w:rsidRPr="00544BD1" w:rsidRDefault="00BC397E" w:rsidP="00306CF9">
      <w:pPr>
        <w:widowControl w:val="0"/>
        <w:spacing w:after="0" w:line="240" w:lineRule="auto"/>
        <w:ind w:left="570" w:hanging="4"/>
        <w:jc w:val="both"/>
        <w:rPr>
          <w:rFonts w:ascii="Arial" w:hAnsi="Arial" w:cs="Arial"/>
          <w:sz w:val="16"/>
          <w:szCs w:val="16"/>
        </w:rPr>
      </w:pPr>
      <w:r w:rsidRPr="00544BD1">
        <w:rPr>
          <w:rFonts w:ascii="Arial" w:hAnsi="Arial" w:cs="Arial"/>
          <w:b/>
          <w:sz w:val="16"/>
          <w:szCs w:val="16"/>
        </w:rPr>
        <w:t>Artículo 84.-</w:t>
      </w:r>
      <w:r w:rsidRPr="00544BD1">
        <w:rPr>
          <w:rFonts w:ascii="Arial" w:hAnsi="Arial" w:cs="Arial"/>
          <w:sz w:val="16"/>
          <w:szCs w:val="16"/>
        </w:rPr>
        <w:t xml:space="preserve"> </w:t>
      </w:r>
      <w:r w:rsidRPr="00544BD1">
        <w:rPr>
          <w:rFonts w:ascii="Arial" w:hAnsi="Arial" w:cs="Arial"/>
          <w:b/>
          <w:sz w:val="16"/>
          <w:szCs w:val="16"/>
        </w:rPr>
        <w:t>Conexidad</w:t>
      </w:r>
    </w:p>
    <w:p w14:paraId="39ABE5C1" w14:textId="77777777" w:rsidR="00BC397E" w:rsidRPr="00544BD1" w:rsidRDefault="00BC397E" w:rsidP="00306CF9">
      <w:pPr>
        <w:widowControl w:val="0"/>
        <w:spacing w:after="0" w:line="240" w:lineRule="auto"/>
        <w:ind w:left="570" w:hanging="4"/>
        <w:jc w:val="both"/>
        <w:rPr>
          <w:rFonts w:ascii="Arial" w:hAnsi="Arial" w:cs="Arial"/>
          <w:sz w:val="16"/>
          <w:szCs w:val="16"/>
        </w:rPr>
      </w:pPr>
      <w:r w:rsidRPr="00544BD1">
        <w:rPr>
          <w:rFonts w:ascii="Arial" w:hAnsi="Arial" w:cs="Arial"/>
          <w:sz w:val="16"/>
          <w:szCs w:val="16"/>
        </w:rPr>
        <w:t>Hay conexidad cuando se presentan elementos comunes entre distintas pretensiones o, por lo menos, elementos afines en ellas.</w:t>
      </w:r>
    </w:p>
    <w:p w14:paraId="1299EA38" w14:textId="77777777" w:rsidR="00BC397E" w:rsidRPr="00544BD1" w:rsidRDefault="00BC397E" w:rsidP="00306CF9">
      <w:pPr>
        <w:widowControl w:val="0"/>
        <w:spacing w:after="0" w:line="240" w:lineRule="auto"/>
        <w:ind w:left="570" w:hanging="4"/>
        <w:jc w:val="both"/>
        <w:rPr>
          <w:rFonts w:ascii="Arial" w:hAnsi="Arial" w:cs="Arial"/>
          <w:sz w:val="16"/>
          <w:szCs w:val="16"/>
        </w:rPr>
      </w:pPr>
    </w:p>
  </w:footnote>
  <w:footnote w:id="8">
    <w:p w14:paraId="500A8F94" w14:textId="77777777" w:rsidR="00707EB2" w:rsidRPr="00544BD1" w:rsidRDefault="00707EB2" w:rsidP="00306CF9">
      <w:pPr>
        <w:widowControl w:val="0"/>
        <w:spacing w:after="0" w:line="240" w:lineRule="auto"/>
        <w:ind w:left="567" w:hanging="567"/>
        <w:jc w:val="both"/>
        <w:rPr>
          <w:rFonts w:ascii="Arial" w:hAnsi="Arial" w:cs="Arial"/>
          <w:sz w:val="16"/>
          <w:szCs w:val="16"/>
        </w:rPr>
      </w:pPr>
      <w:r w:rsidRPr="00544BD1">
        <w:rPr>
          <w:rStyle w:val="Refdenotaalpie"/>
          <w:rFonts w:ascii="Arial" w:hAnsi="Arial" w:cs="Arial"/>
          <w:sz w:val="16"/>
          <w:szCs w:val="16"/>
        </w:rPr>
        <w:footnoteRef/>
      </w:r>
      <w:r w:rsidRPr="00544BD1">
        <w:rPr>
          <w:rFonts w:ascii="Arial" w:hAnsi="Arial" w:cs="Arial"/>
          <w:sz w:val="16"/>
          <w:szCs w:val="16"/>
        </w:rPr>
        <w:t xml:space="preserve"> </w:t>
      </w:r>
      <w:r w:rsidRPr="00544BD1">
        <w:rPr>
          <w:rFonts w:ascii="Arial" w:hAnsi="Arial" w:cs="Arial"/>
          <w:sz w:val="16"/>
          <w:szCs w:val="16"/>
        </w:rPr>
        <w:tab/>
      </w:r>
      <w:r w:rsidRPr="00544BD1">
        <w:rPr>
          <w:rFonts w:ascii="Arial" w:eastAsia="Arial" w:hAnsi="Arial" w:cs="Arial"/>
          <w:b/>
          <w:sz w:val="16"/>
          <w:szCs w:val="16"/>
        </w:rPr>
        <w:t>LEY N° 29571, CÓDIGO DE PROTECCIÓN Y DEFENSA DEL CONSUMIDOR</w:t>
      </w:r>
      <w:r w:rsidRPr="00544BD1">
        <w:rPr>
          <w:rFonts w:ascii="Arial" w:hAnsi="Arial" w:cs="Arial"/>
          <w:b/>
          <w:bCs/>
          <w:sz w:val="16"/>
          <w:szCs w:val="16"/>
        </w:rPr>
        <w:t xml:space="preserve">, </w:t>
      </w:r>
      <w:r w:rsidRPr="00544BD1">
        <w:rPr>
          <w:rFonts w:ascii="Arial" w:hAnsi="Arial" w:cs="Arial"/>
          <w:b/>
          <w:sz w:val="16"/>
          <w:szCs w:val="16"/>
        </w:rPr>
        <w:t>publicado el 2 de setiembre de 2010 y modificado por Decreto Legislativo N° 1308, publicado el 30 de diciembre de 2016.</w:t>
      </w:r>
      <w:r w:rsidRPr="00544BD1">
        <w:rPr>
          <w:rFonts w:ascii="Arial" w:hAnsi="Arial" w:cs="Arial"/>
          <w:b/>
          <w:sz w:val="16"/>
          <w:szCs w:val="16"/>
        </w:rPr>
        <w:tab/>
      </w:r>
    </w:p>
    <w:p w14:paraId="4032FB34" w14:textId="77777777" w:rsidR="00707EB2" w:rsidRPr="00544BD1" w:rsidRDefault="00707EB2" w:rsidP="00306CF9">
      <w:pPr>
        <w:widowControl w:val="0"/>
        <w:spacing w:after="0" w:line="240" w:lineRule="auto"/>
        <w:ind w:left="567" w:hanging="567"/>
        <w:jc w:val="both"/>
        <w:rPr>
          <w:rFonts w:ascii="Arial" w:eastAsia="Arial" w:hAnsi="Arial" w:cs="Arial"/>
          <w:sz w:val="16"/>
          <w:szCs w:val="16"/>
        </w:rPr>
      </w:pPr>
      <w:r w:rsidRPr="00544BD1">
        <w:rPr>
          <w:rFonts w:ascii="Arial" w:eastAsia="Arial" w:hAnsi="Arial" w:cs="Arial"/>
          <w:b/>
          <w:sz w:val="16"/>
          <w:szCs w:val="16"/>
        </w:rPr>
        <w:tab/>
        <w:t>Artículo 105.- Autoridad Competente</w:t>
      </w:r>
    </w:p>
    <w:p w14:paraId="7EDBDCF1" w14:textId="77777777" w:rsidR="00707EB2" w:rsidRPr="00544BD1" w:rsidRDefault="00707EB2" w:rsidP="00306CF9">
      <w:pPr>
        <w:widowControl w:val="0"/>
        <w:spacing w:after="0" w:line="240" w:lineRule="auto"/>
        <w:ind w:left="567"/>
        <w:jc w:val="both"/>
        <w:rPr>
          <w:rFonts w:ascii="Arial" w:eastAsia="Arial" w:hAnsi="Arial" w:cs="Arial"/>
          <w:sz w:val="16"/>
          <w:szCs w:val="16"/>
        </w:rPr>
      </w:pPr>
      <w:r w:rsidRPr="00544BD1">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w:t>
      </w:r>
    </w:p>
    <w:p w14:paraId="5718BA53" w14:textId="7D3C04E5" w:rsidR="00707EB2" w:rsidRPr="00544BD1" w:rsidRDefault="00707EB2" w:rsidP="00306CF9">
      <w:pPr>
        <w:widowControl w:val="0"/>
        <w:spacing w:after="0" w:line="240" w:lineRule="auto"/>
        <w:ind w:left="567"/>
        <w:jc w:val="both"/>
        <w:rPr>
          <w:rFonts w:ascii="Arial" w:hAnsi="Arial" w:cs="Arial"/>
          <w:sz w:val="16"/>
          <w:szCs w:val="16"/>
        </w:rPr>
      </w:pPr>
      <w:r w:rsidRPr="00544BD1">
        <w:rPr>
          <w:rFonts w:ascii="Arial" w:eastAsia="Arial" w:hAnsi="Arial" w:cs="Arial"/>
          <w:sz w:val="16"/>
          <w:szCs w:val="16"/>
        </w:rPr>
        <w:t>(…)</w:t>
      </w:r>
    </w:p>
    <w:p w14:paraId="30246F12" w14:textId="77777777" w:rsidR="00306CF9" w:rsidRDefault="00707EB2" w:rsidP="00306CF9">
      <w:pPr>
        <w:widowControl w:val="0"/>
        <w:spacing w:after="0" w:line="240" w:lineRule="auto"/>
        <w:ind w:left="567" w:hanging="567"/>
        <w:jc w:val="both"/>
        <w:rPr>
          <w:rFonts w:ascii="Arial" w:eastAsia="Arial" w:hAnsi="Arial" w:cs="Arial"/>
          <w:b/>
          <w:sz w:val="16"/>
          <w:szCs w:val="16"/>
        </w:rPr>
      </w:pPr>
      <w:r w:rsidRPr="00544BD1">
        <w:rPr>
          <w:rFonts w:ascii="Arial" w:eastAsia="Arial" w:hAnsi="Arial" w:cs="Arial"/>
          <w:b/>
          <w:sz w:val="16"/>
          <w:szCs w:val="16"/>
        </w:rPr>
        <w:tab/>
      </w:r>
    </w:p>
    <w:p w14:paraId="3F9DA3C3" w14:textId="6D1DED45" w:rsidR="000A1B84" w:rsidRPr="00544BD1" w:rsidRDefault="00707EB2" w:rsidP="00306CF9">
      <w:pPr>
        <w:widowControl w:val="0"/>
        <w:spacing w:after="0" w:line="240" w:lineRule="auto"/>
        <w:ind w:left="567"/>
        <w:jc w:val="both"/>
        <w:rPr>
          <w:rFonts w:ascii="Arial" w:eastAsia="Arial" w:hAnsi="Arial" w:cs="Arial"/>
          <w:b/>
          <w:sz w:val="16"/>
          <w:szCs w:val="16"/>
        </w:rPr>
      </w:pPr>
      <w:r w:rsidRPr="00544BD1">
        <w:rPr>
          <w:rFonts w:ascii="Arial" w:eastAsia="Arial" w:hAnsi="Arial" w:cs="Arial"/>
          <w:b/>
          <w:sz w:val="16"/>
          <w:szCs w:val="16"/>
        </w:rPr>
        <w:t>LEY DE ORGANIZACIÓN Y FUNCIONES DEL INDECOPI, aprobada por Decreto Legislativo N° 103</w:t>
      </w:r>
    </w:p>
    <w:p w14:paraId="1E6A4BA5" w14:textId="5652C007" w:rsidR="00707EB2" w:rsidRPr="00544BD1" w:rsidRDefault="00707EB2" w:rsidP="00306CF9">
      <w:pPr>
        <w:widowControl w:val="0"/>
        <w:spacing w:after="0" w:line="240" w:lineRule="auto"/>
        <w:ind w:left="567"/>
        <w:jc w:val="both"/>
        <w:rPr>
          <w:rFonts w:ascii="Arial" w:hAnsi="Arial" w:cs="Arial"/>
          <w:sz w:val="16"/>
          <w:szCs w:val="16"/>
        </w:rPr>
      </w:pPr>
      <w:r w:rsidRPr="00544BD1">
        <w:rPr>
          <w:rFonts w:ascii="Arial" w:eastAsia="Arial" w:hAnsi="Arial" w:cs="Arial"/>
          <w:b/>
          <w:sz w:val="16"/>
          <w:szCs w:val="16"/>
        </w:rPr>
        <w:t>Artículo 27.- De la Comisión de Protección al Consumidor</w:t>
      </w:r>
    </w:p>
    <w:p w14:paraId="5912CFE0" w14:textId="0294B583" w:rsidR="00707EB2" w:rsidRPr="00544BD1" w:rsidRDefault="00707EB2" w:rsidP="00306CF9">
      <w:pPr>
        <w:widowControl w:val="0"/>
        <w:spacing w:after="0" w:line="240" w:lineRule="auto"/>
        <w:ind w:left="567" w:hanging="567"/>
        <w:jc w:val="both"/>
        <w:rPr>
          <w:rFonts w:ascii="Arial" w:eastAsia="Arial" w:hAnsi="Arial" w:cs="Arial"/>
          <w:sz w:val="16"/>
          <w:szCs w:val="16"/>
        </w:rPr>
      </w:pPr>
      <w:r w:rsidRPr="00544BD1">
        <w:rPr>
          <w:rFonts w:ascii="Arial" w:eastAsia="Arial" w:hAnsi="Arial"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7861D28" w14:textId="77777777" w:rsidR="000A1B84" w:rsidRPr="00544BD1" w:rsidRDefault="000A1B84" w:rsidP="00306CF9">
      <w:pPr>
        <w:widowControl w:val="0"/>
        <w:spacing w:after="0" w:line="240" w:lineRule="auto"/>
        <w:ind w:left="567" w:hanging="567"/>
        <w:jc w:val="both"/>
        <w:rPr>
          <w:rFonts w:ascii="Arial" w:hAnsi="Arial" w:cs="Arial"/>
          <w:sz w:val="16"/>
          <w:szCs w:val="16"/>
        </w:rPr>
      </w:pPr>
    </w:p>
    <w:p w14:paraId="41BD9945" w14:textId="77777777" w:rsidR="00707EB2" w:rsidRPr="00544BD1" w:rsidRDefault="00707EB2" w:rsidP="00306CF9">
      <w:pPr>
        <w:widowControl w:val="0"/>
        <w:spacing w:after="0" w:line="240" w:lineRule="auto"/>
        <w:ind w:left="567" w:hanging="567"/>
        <w:jc w:val="both"/>
        <w:rPr>
          <w:rFonts w:ascii="Arial" w:eastAsia="Arial" w:hAnsi="Arial" w:cs="Arial"/>
          <w:b/>
          <w:sz w:val="16"/>
          <w:szCs w:val="16"/>
        </w:rPr>
      </w:pPr>
      <w:r w:rsidRPr="00544BD1">
        <w:rPr>
          <w:rFonts w:ascii="Arial" w:eastAsia="Arial" w:hAnsi="Arial" w:cs="Arial"/>
          <w:b/>
          <w:sz w:val="16"/>
          <w:szCs w:val="16"/>
        </w:rPr>
        <w:tab/>
        <w:t>LEY SOBRE FACULTADES, NORMAS Y ORGANIZACIÓN DEL INDECOPI, aprobada por Decreto Legislativo N° 807</w:t>
      </w:r>
    </w:p>
    <w:p w14:paraId="21ADBE31" w14:textId="77777777" w:rsidR="00707EB2" w:rsidRPr="00544BD1" w:rsidRDefault="00707EB2" w:rsidP="00306CF9">
      <w:pPr>
        <w:widowControl w:val="0"/>
        <w:spacing w:after="0" w:line="240" w:lineRule="auto"/>
        <w:ind w:left="567"/>
        <w:jc w:val="both"/>
        <w:rPr>
          <w:rFonts w:ascii="Arial" w:hAnsi="Arial" w:cs="Arial"/>
          <w:sz w:val="16"/>
          <w:szCs w:val="16"/>
        </w:rPr>
      </w:pPr>
      <w:r w:rsidRPr="00544BD1">
        <w:rPr>
          <w:rFonts w:ascii="Arial" w:eastAsia="Arial" w:hAnsi="Arial" w:cs="Arial"/>
          <w:b/>
          <w:sz w:val="16"/>
          <w:szCs w:val="16"/>
        </w:rPr>
        <w:t>Artículo 24.-</w:t>
      </w:r>
      <w:r w:rsidRPr="00544BD1">
        <w:rPr>
          <w:rFonts w:ascii="Arial" w:eastAsia="Arial" w:hAnsi="Arial" w:cs="Arial"/>
          <w:sz w:val="16"/>
          <w:szCs w:val="16"/>
        </w:rPr>
        <w:t xml:space="preserve"> El Secretario Técnico se encargará de la tramitación del procedimiento. Para ello, cuenta con las siguientes facultades:</w:t>
      </w:r>
    </w:p>
    <w:p w14:paraId="21661447" w14:textId="77777777" w:rsidR="00707EB2" w:rsidRPr="00544BD1" w:rsidRDefault="00707EB2" w:rsidP="00306CF9">
      <w:pPr>
        <w:widowControl w:val="0"/>
        <w:spacing w:after="0" w:line="240" w:lineRule="auto"/>
        <w:ind w:left="567"/>
        <w:jc w:val="both"/>
        <w:rPr>
          <w:rFonts w:ascii="Arial" w:hAnsi="Arial" w:cs="Arial"/>
          <w:sz w:val="16"/>
          <w:szCs w:val="16"/>
        </w:rPr>
      </w:pPr>
      <w:r w:rsidRPr="00544BD1">
        <w:rPr>
          <w:rFonts w:ascii="Arial" w:eastAsia="Arial" w:hAnsi="Arial" w:cs="Arial"/>
          <w:sz w:val="16"/>
          <w:szCs w:val="16"/>
        </w:rPr>
        <w:t>(...)</w:t>
      </w:r>
    </w:p>
    <w:p w14:paraId="64249D4A" w14:textId="77777777" w:rsidR="00707EB2" w:rsidRPr="00544BD1" w:rsidRDefault="00707EB2" w:rsidP="00306CF9">
      <w:pPr>
        <w:widowControl w:val="0"/>
        <w:spacing w:after="0" w:line="240" w:lineRule="auto"/>
        <w:ind w:left="567"/>
        <w:jc w:val="both"/>
        <w:rPr>
          <w:rFonts w:ascii="Arial" w:hAnsi="Arial" w:cs="Arial"/>
          <w:sz w:val="16"/>
          <w:szCs w:val="16"/>
        </w:rPr>
      </w:pPr>
      <w:r w:rsidRPr="00544BD1">
        <w:rPr>
          <w:rFonts w:ascii="Arial" w:eastAsia="Arial" w:hAnsi="Arial" w:cs="Arial"/>
          <w:sz w:val="16"/>
          <w:szCs w:val="16"/>
        </w:rPr>
        <w:t>c) Admitir denuncias a trámite, en aquellos casos en que la Comisión le haya delegado esta facultad.</w:t>
      </w:r>
    </w:p>
    <w:p w14:paraId="6BB3143E" w14:textId="77777777" w:rsidR="00707EB2" w:rsidRPr="00544BD1" w:rsidRDefault="00707EB2" w:rsidP="00306CF9">
      <w:pPr>
        <w:pStyle w:val="Textonotapie"/>
        <w:widowControl w:val="0"/>
        <w:ind w:left="567"/>
        <w:jc w:val="both"/>
        <w:rPr>
          <w:rFonts w:ascii="Arial" w:eastAsia="Arial" w:hAnsi="Arial" w:cs="Arial"/>
          <w:sz w:val="16"/>
          <w:szCs w:val="16"/>
        </w:rPr>
      </w:pPr>
      <w:r w:rsidRPr="00544BD1">
        <w:rPr>
          <w:rFonts w:ascii="Arial" w:eastAsia="Arial" w:hAnsi="Arial" w:cs="Arial"/>
          <w:sz w:val="16"/>
          <w:szCs w:val="16"/>
        </w:rPr>
        <w:t>(...)</w:t>
      </w:r>
    </w:p>
    <w:p w14:paraId="501C9219" w14:textId="77777777" w:rsidR="00707EB2" w:rsidRPr="00544BD1" w:rsidRDefault="00707EB2" w:rsidP="00306CF9">
      <w:pPr>
        <w:pStyle w:val="Textonotapie"/>
        <w:widowControl w:val="0"/>
        <w:ind w:left="567"/>
        <w:jc w:val="both"/>
        <w:rPr>
          <w:rFonts w:ascii="Arial" w:eastAsia="Arial" w:hAnsi="Arial" w:cs="Arial"/>
          <w:sz w:val="16"/>
          <w:szCs w:val="16"/>
        </w:rPr>
      </w:pPr>
    </w:p>
  </w:footnote>
  <w:footnote w:id="9">
    <w:p w14:paraId="45B3C7D4" w14:textId="77777777" w:rsidR="003941F8" w:rsidRPr="00544BD1" w:rsidRDefault="003941F8" w:rsidP="00306CF9">
      <w:pPr>
        <w:pStyle w:val="Textonotapie"/>
        <w:widowControl w:val="0"/>
        <w:ind w:left="567" w:right="-1" w:hanging="567"/>
        <w:jc w:val="both"/>
        <w:rPr>
          <w:rFonts w:ascii="Arial" w:eastAsia="Arial Narrow" w:hAnsi="Arial" w:cs="Arial"/>
          <w:b/>
          <w:bCs/>
          <w:sz w:val="16"/>
          <w:szCs w:val="16"/>
        </w:rPr>
      </w:pPr>
      <w:r w:rsidRPr="00544BD1">
        <w:rPr>
          <w:rStyle w:val="Refdenotaalpie"/>
          <w:rFonts w:ascii="Arial" w:hAnsi="Arial" w:cs="Arial"/>
          <w:sz w:val="16"/>
          <w:szCs w:val="16"/>
        </w:rPr>
        <w:footnoteRef/>
      </w:r>
      <w:r w:rsidRPr="00544BD1">
        <w:rPr>
          <w:rFonts w:ascii="Arial" w:hAnsi="Arial" w:cs="Arial"/>
          <w:sz w:val="16"/>
          <w:szCs w:val="16"/>
        </w:rPr>
        <w:t xml:space="preserve">           </w:t>
      </w:r>
      <w:r w:rsidRPr="00544BD1">
        <w:rPr>
          <w:rFonts w:ascii="Arial" w:hAnsi="Arial" w:cs="Arial"/>
          <w:sz w:val="16"/>
          <w:szCs w:val="16"/>
        </w:rPr>
        <w:tab/>
      </w:r>
      <w:r w:rsidRPr="00544BD1">
        <w:rPr>
          <w:rFonts w:ascii="Arial" w:eastAsia="Arial Narrow" w:hAnsi="Arial" w:cs="Arial"/>
          <w:b/>
          <w:bCs/>
          <w:sz w:val="16"/>
          <w:szCs w:val="16"/>
        </w:rPr>
        <w:t xml:space="preserve">LEY N° 29571, CÓDIGO DE PROTECCIÓN Y DEFENSA DEL CONSUMIDOR, publicado el 2 de setiembre de 2010 y modificado por Decreto Legislativo N° 1308   </w:t>
      </w:r>
    </w:p>
    <w:p w14:paraId="1D05FB9D" w14:textId="77777777" w:rsidR="003941F8" w:rsidRPr="00544BD1" w:rsidRDefault="003941F8" w:rsidP="00306CF9">
      <w:pPr>
        <w:pStyle w:val="Textonotapie"/>
        <w:widowControl w:val="0"/>
        <w:ind w:left="567" w:right="-1"/>
        <w:jc w:val="both"/>
        <w:rPr>
          <w:rFonts w:ascii="Arial" w:eastAsia="Arial Narrow" w:hAnsi="Arial" w:cs="Arial"/>
          <w:b/>
          <w:bCs/>
          <w:sz w:val="16"/>
          <w:szCs w:val="16"/>
        </w:rPr>
      </w:pPr>
      <w:r w:rsidRPr="00544BD1">
        <w:rPr>
          <w:rFonts w:ascii="Arial" w:eastAsia="Arial Narrow" w:hAnsi="Arial" w:cs="Arial"/>
          <w:b/>
          <w:bCs/>
          <w:sz w:val="16"/>
          <w:szCs w:val="16"/>
        </w:rPr>
        <w:t xml:space="preserve">Artículo 18.- Idoneidad   </w:t>
      </w:r>
    </w:p>
    <w:p w14:paraId="09928995" w14:textId="77777777" w:rsidR="003941F8" w:rsidRPr="00544BD1" w:rsidRDefault="003941F8" w:rsidP="00306CF9">
      <w:pPr>
        <w:pStyle w:val="Textonotapie"/>
        <w:widowControl w:val="0"/>
        <w:ind w:left="567" w:right="-1"/>
        <w:jc w:val="both"/>
        <w:rPr>
          <w:rFonts w:ascii="Arial" w:eastAsia="Arial Narrow" w:hAnsi="Arial" w:cs="Arial"/>
          <w:sz w:val="16"/>
          <w:szCs w:val="16"/>
        </w:rPr>
      </w:pPr>
      <w:r w:rsidRPr="00544BD1">
        <w:rPr>
          <w:rFonts w:ascii="Arial" w:eastAsia="Arial Narrow" w:hAnsi="Arial" w:cs="Arial"/>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5B4E0E9" w14:textId="77777777" w:rsidR="003941F8" w:rsidRPr="00544BD1" w:rsidRDefault="003941F8" w:rsidP="00306CF9">
      <w:pPr>
        <w:pStyle w:val="Textonotapie"/>
        <w:widowControl w:val="0"/>
        <w:ind w:left="567" w:right="-1"/>
        <w:jc w:val="both"/>
        <w:rPr>
          <w:rFonts w:ascii="Arial" w:eastAsia="Arial Narrow" w:hAnsi="Arial" w:cs="Arial"/>
          <w:sz w:val="16"/>
          <w:szCs w:val="16"/>
        </w:rPr>
      </w:pPr>
      <w:r w:rsidRPr="00544BD1">
        <w:rPr>
          <w:rFonts w:ascii="Arial" w:eastAsia="Arial Narrow" w:hAnsi="Arial" w:cs="Arial"/>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72524F0" w14:textId="77777777" w:rsidR="003941F8" w:rsidRPr="00544BD1" w:rsidRDefault="003941F8" w:rsidP="00306CF9">
      <w:pPr>
        <w:pStyle w:val="Textonotapie"/>
        <w:widowControl w:val="0"/>
        <w:ind w:left="567" w:right="-1"/>
        <w:jc w:val="both"/>
        <w:rPr>
          <w:rFonts w:ascii="Arial" w:eastAsia="Arial Narrow" w:hAnsi="Arial" w:cs="Arial"/>
          <w:sz w:val="16"/>
          <w:szCs w:val="16"/>
        </w:rPr>
      </w:pPr>
    </w:p>
    <w:p w14:paraId="0706B9F2" w14:textId="77777777" w:rsidR="003941F8" w:rsidRPr="00544BD1" w:rsidRDefault="003941F8" w:rsidP="00306CF9">
      <w:pPr>
        <w:pStyle w:val="Textonotapie"/>
        <w:widowControl w:val="0"/>
        <w:ind w:left="567" w:right="-1"/>
        <w:jc w:val="both"/>
        <w:rPr>
          <w:rFonts w:ascii="Arial" w:eastAsia="Arial Narrow" w:hAnsi="Arial" w:cs="Arial"/>
          <w:sz w:val="16"/>
          <w:szCs w:val="16"/>
        </w:rPr>
      </w:pPr>
      <w:r w:rsidRPr="00544BD1">
        <w:rPr>
          <w:rFonts w:ascii="Arial" w:eastAsia="Arial Narrow" w:hAnsi="Arial" w:cs="Arial"/>
          <w:b/>
          <w:bCs/>
          <w:sz w:val="16"/>
          <w:szCs w:val="16"/>
        </w:rPr>
        <w:t xml:space="preserve">Artículo 19.- Obligación de los proveedores </w:t>
      </w:r>
    </w:p>
    <w:p w14:paraId="28183994" w14:textId="77777777" w:rsidR="003941F8" w:rsidRPr="00544BD1" w:rsidRDefault="003941F8" w:rsidP="00306CF9">
      <w:pPr>
        <w:pStyle w:val="Textonotapie"/>
        <w:widowControl w:val="0"/>
        <w:ind w:left="567" w:right="-1"/>
        <w:jc w:val="both"/>
        <w:rPr>
          <w:rFonts w:ascii="Arial" w:eastAsia="Arial Narrow" w:hAnsi="Arial" w:cs="Arial"/>
          <w:sz w:val="16"/>
          <w:szCs w:val="16"/>
        </w:rPr>
      </w:pPr>
      <w:r w:rsidRPr="00544BD1">
        <w:rPr>
          <w:rFonts w:ascii="Arial" w:eastAsia="Arial Narrow" w:hAnsi="Arial" w:cs="Arial"/>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4465B33D" w14:textId="77777777" w:rsidR="003941F8" w:rsidRPr="00544BD1" w:rsidRDefault="003941F8" w:rsidP="00306CF9">
      <w:pPr>
        <w:pStyle w:val="Textonotapie"/>
        <w:widowControl w:val="0"/>
        <w:ind w:left="567" w:right="-1"/>
        <w:jc w:val="both"/>
        <w:rPr>
          <w:rFonts w:ascii="Arial" w:eastAsia="Arial Narrow" w:hAnsi="Arial" w:cs="Arial"/>
          <w:sz w:val="16"/>
          <w:szCs w:val="16"/>
        </w:rPr>
      </w:pPr>
    </w:p>
  </w:footnote>
  <w:footnote w:id="10">
    <w:p w14:paraId="7FDD9466" w14:textId="7608B164" w:rsidR="00707EB2" w:rsidRPr="00544BD1" w:rsidRDefault="00707EB2" w:rsidP="00306CF9">
      <w:pPr>
        <w:pStyle w:val="Textonotapie"/>
        <w:widowControl w:val="0"/>
        <w:ind w:left="567" w:hanging="567"/>
        <w:jc w:val="both"/>
        <w:rPr>
          <w:rFonts w:ascii="Arial" w:eastAsia="Arial Narrow" w:hAnsi="Arial" w:cs="Arial"/>
          <w:sz w:val="16"/>
          <w:szCs w:val="16"/>
        </w:rPr>
      </w:pPr>
      <w:r w:rsidRPr="00544BD1">
        <w:rPr>
          <w:rStyle w:val="Refdenotaalpie"/>
          <w:rFonts w:ascii="Arial" w:hAnsi="Arial" w:cs="Arial"/>
          <w:sz w:val="16"/>
          <w:szCs w:val="16"/>
        </w:rPr>
        <w:footnoteRef/>
      </w:r>
      <w:r w:rsidRPr="00544BD1">
        <w:rPr>
          <w:rFonts w:ascii="Arial" w:hAnsi="Arial" w:cs="Arial"/>
          <w:sz w:val="16"/>
          <w:szCs w:val="16"/>
        </w:rPr>
        <w:t xml:space="preserve">       </w:t>
      </w:r>
      <w:r w:rsidRPr="00544BD1">
        <w:rPr>
          <w:rFonts w:ascii="Arial" w:eastAsia="Arial Narrow" w:hAnsi="Arial" w:cs="Arial"/>
          <w:b/>
          <w:bCs/>
          <w:sz w:val="16"/>
          <w:szCs w:val="16"/>
        </w:rPr>
        <w:t>LEY SOBRE FACULTADES, NORMAS Y ORGANIZACIÓN DEL INDECOPI, APROBADA POR DECRETO LEGISLATIVO N° 807</w:t>
      </w:r>
    </w:p>
    <w:p w14:paraId="7292F99F" w14:textId="77777777" w:rsidR="00707EB2" w:rsidRPr="00544BD1" w:rsidRDefault="00707EB2" w:rsidP="00306CF9">
      <w:pPr>
        <w:pStyle w:val="Textonotapie"/>
        <w:widowControl w:val="0"/>
        <w:ind w:left="567"/>
        <w:jc w:val="both"/>
        <w:rPr>
          <w:rFonts w:ascii="Arial" w:eastAsia="Arial Narrow" w:hAnsi="Arial" w:cs="Arial"/>
          <w:sz w:val="16"/>
          <w:szCs w:val="16"/>
        </w:rPr>
      </w:pPr>
      <w:r w:rsidRPr="00544BD1">
        <w:rPr>
          <w:rFonts w:ascii="Arial" w:eastAsia="Arial Narrow" w:hAnsi="Arial" w:cs="Arial"/>
          <w:b/>
          <w:bCs/>
          <w:sz w:val="16"/>
          <w:szCs w:val="16"/>
        </w:rPr>
        <w:t>Artículo 1.-</w:t>
      </w:r>
      <w:r w:rsidRPr="00544BD1">
        <w:rPr>
          <w:rFonts w:ascii="Arial" w:eastAsia="Arial Narrow" w:hAnsi="Arial" w:cs="Arial"/>
          <w:sz w:val="16"/>
          <w:szCs w:val="16"/>
        </w:rPr>
        <w:t xml:space="preserve">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0B7F509C" w14:textId="77777777" w:rsidR="00707EB2" w:rsidRPr="00544BD1" w:rsidRDefault="00707EB2" w:rsidP="00306CF9">
      <w:pPr>
        <w:pStyle w:val="Textonotapie"/>
        <w:widowControl w:val="0"/>
        <w:ind w:left="567"/>
        <w:jc w:val="both"/>
        <w:rPr>
          <w:rFonts w:ascii="Arial" w:eastAsia="Arial Narrow" w:hAnsi="Arial" w:cs="Arial"/>
          <w:sz w:val="16"/>
          <w:szCs w:val="16"/>
        </w:rPr>
      </w:pPr>
    </w:p>
    <w:p w14:paraId="2E44304A" w14:textId="77777777" w:rsidR="00707EB2" w:rsidRPr="00544BD1" w:rsidRDefault="00707EB2" w:rsidP="00306CF9">
      <w:pPr>
        <w:pStyle w:val="Textonotapie"/>
        <w:widowControl w:val="0"/>
        <w:ind w:left="567"/>
        <w:jc w:val="both"/>
        <w:rPr>
          <w:rFonts w:ascii="Arial" w:eastAsia="Arial Narrow" w:hAnsi="Arial" w:cs="Arial"/>
          <w:sz w:val="16"/>
          <w:szCs w:val="16"/>
        </w:rPr>
      </w:pPr>
      <w:r w:rsidRPr="00544BD1">
        <w:rPr>
          <w:rFonts w:ascii="Arial" w:eastAsia="Arial Narrow" w:hAnsi="Arial" w:cs="Arial"/>
          <w:b/>
          <w:bCs/>
          <w:sz w:val="16"/>
          <w:szCs w:val="16"/>
        </w:rPr>
        <w:t>Artículo 2.-</w:t>
      </w:r>
      <w:r w:rsidRPr="00544BD1">
        <w:rPr>
          <w:rFonts w:ascii="Arial" w:eastAsia="Arial Narrow" w:hAnsi="Arial" w:cs="Arial"/>
          <w:sz w:val="16"/>
          <w:szCs w:val="16"/>
        </w:rPr>
        <w:t xml:space="preserve"> Sin que la presente enumeración tenga carácter taxativo cada Comisión, Oficina o Sala del Tribunal del INDECOPI tiene las siguientes facultades:</w:t>
      </w:r>
    </w:p>
    <w:p w14:paraId="08FD4288" w14:textId="77777777" w:rsidR="00707EB2" w:rsidRPr="00544BD1" w:rsidRDefault="00707EB2" w:rsidP="00306CF9">
      <w:pPr>
        <w:pStyle w:val="Textonotapie"/>
        <w:widowControl w:val="0"/>
        <w:ind w:left="567"/>
        <w:jc w:val="both"/>
        <w:rPr>
          <w:rFonts w:ascii="Arial" w:eastAsia="Arial Narrow" w:hAnsi="Arial" w:cs="Arial"/>
          <w:sz w:val="16"/>
          <w:szCs w:val="16"/>
        </w:rPr>
      </w:pPr>
      <w:r w:rsidRPr="00544BD1">
        <w:rPr>
          <w:rFonts w:ascii="Arial" w:eastAsia="Arial Narrow" w:hAnsi="Arial" w:cs="Arial"/>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76EDFEFF" w14:textId="77777777" w:rsidR="00707EB2" w:rsidRPr="00544BD1" w:rsidRDefault="00707EB2" w:rsidP="00306CF9">
      <w:pPr>
        <w:pStyle w:val="Textonotapie"/>
        <w:widowControl w:val="0"/>
        <w:ind w:firstLine="567"/>
        <w:jc w:val="both"/>
        <w:rPr>
          <w:rFonts w:ascii="Arial" w:eastAsia="Arial Narrow" w:hAnsi="Arial" w:cs="Arial"/>
          <w:sz w:val="16"/>
          <w:szCs w:val="16"/>
        </w:rPr>
      </w:pPr>
      <w:r w:rsidRPr="00544BD1">
        <w:rPr>
          <w:rFonts w:ascii="Arial" w:eastAsia="Arial Narrow" w:hAnsi="Arial" w:cs="Arial"/>
          <w:sz w:val="16"/>
          <w:szCs w:val="16"/>
        </w:rPr>
        <w:t>(...)</w:t>
      </w:r>
    </w:p>
    <w:p w14:paraId="235C6131" w14:textId="77777777" w:rsidR="00707EB2" w:rsidRPr="00544BD1" w:rsidRDefault="00707EB2" w:rsidP="00306CF9">
      <w:pPr>
        <w:pStyle w:val="Textonotapie"/>
        <w:widowControl w:val="0"/>
        <w:ind w:left="567"/>
        <w:jc w:val="both"/>
        <w:rPr>
          <w:rFonts w:ascii="Arial" w:eastAsia="Arial Narrow" w:hAnsi="Arial" w:cs="Arial"/>
          <w:sz w:val="16"/>
          <w:szCs w:val="16"/>
        </w:rPr>
      </w:pPr>
    </w:p>
    <w:p w14:paraId="2A0965A6" w14:textId="77777777" w:rsidR="00707EB2" w:rsidRPr="00544BD1" w:rsidRDefault="00707EB2" w:rsidP="00306CF9">
      <w:pPr>
        <w:pStyle w:val="Textonotapie"/>
        <w:widowControl w:val="0"/>
        <w:ind w:left="567"/>
        <w:jc w:val="both"/>
        <w:rPr>
          <w:rFonts w:ascii="Arial" w:eastAsia="Arial Narrow" w:hAnsi="Arial" w:cs="Arial"/>
          <w:sz w:val="16"/>
          <w:szCs w:val="16"/>
        </w:rPr>
      </w:pPr>
      <w:r w:rsidRPr="00544BD1">
        <w:rPr>
          <w:rFonts w:ascii="Arial" w:eastAsia="Arial Narrow" w:hAnsi="Arial" w:cs="Arial"/>
          <w:b/>
          <w:bCs/>
          <w:sz w:val="16"/>
          <w:szCs w:val="16"/>
        </w:rPr>
        <w:t>Artículo 24.-</w:t>
      </w:r>
      <w:r w:rsidRPr="00544BD1">
        <w:rPr>
          <w:rFonts w:ascii="Arial" w:eastAsia="Arial Narrow" w:hAnsi="Arial" w:cs="Arial"/>
          <w:sz w:val="16"/>
          <w:szCs w:val="16"/>
        </w:rPr>
        <w:t xml:space="preserve"> El Secretario Técnico se encargará de la tramitación del procedimiento. Para ello, cuenta con las siguientes facultades:</w:t>
      </w:r>
    </w:p>
    <w:p w14:paraId="458D6AC5" w14:textId="77777777" w:rsidR="00707EB2" w:rsidRPr="00544BD1" w:rsidRDefault="00707EB2" w:rsidP="00306CF9">
      <w:pPr>
        <w:pStyle w:val="Textonotapie"/>
        <w:widowControl w:val="0"/>
        <w:ind w:firstLine="567"/>
        <w:jc w:val="both"/>
        <w:rPr>
          <w:rFonts w:ascii="Arial" w:eastAsia="Arial Narrow" w:hAnsi="Arial" w:cs="Arial"/>
          <w:sz w:val="16"/>
          <w:szCs w:val="16"/>
        </w:rPr>
      </w:pPr>
      <w:r w:rsidRPr="00544BD1">
        <w:rPr>
          <w:rFonts w:ascii="Arial" w:eastAsia="Arial Narrow" w:hAnsi="Arial" w:cs="Arial"/>
          <w:sz w:val="16"/>
          <w:szCs w:val="16"/>
        </w:rPr>
        <w:t>(...)</w:t>
      </w:r>
    </w:p>
    <w:p w14:paraId="5D45DCC2" w14:textId="77777777" w:rsidR="00707EB2" w:rsidRPr="00544BD1" w:rsidRDefault="00707EB2" w:rsidP="00306CF9">
      <w:pPr>
        <w:pStyle w:val="Textonotapie"/>
        <w:widowControl w:val="0"/>
        <w:ind w:left="567"/>
        <w:jc w:val="both"/>
        <w:rPr>
          <w:rFonts w:ascii="Arial" w:eastAsia="Arial Narrow" w:hAnsi="Arial" w:cs="Arial"/>
          <w:sz w:val="16"/>
          <w:szCs w:val="16"/>
        </w:rPr>
      </w:pPr>
      <w:r w:rsidRPr="00544BD1">
        <w:rPr>
          <w:rFonts w:ascii="Arial" w:eastAsia="Arial Narrow" w:hAnsi="Arial" w:cs="Arial"/>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5C32EC78" w14:textId="77777777" w:rsidR="00707EB2" w:rsidRPr="00544BD1" w:rsidRDefault="00707EB2" w:rsidP="00306CF9">
      <w:pPr>
        <w:pStyle w:val="Textonotapie"/>
        <w:widowControl w:val="0"/>
        <w:jc w:val="both"/>
        <w:rPr>
          <w:rFonts w:ascii="Arial" w:hAnsi="Arial" w:cs="Arial"/>
          <w:sz w:val="16"/>
          <w:szCs w:val="16"/>
        </w:rPr>
      </w:pPr>
    </w:p>
  </w:footnote>
  <w:footnote w:id="11">
    <w:p w14:paraId="28A6AA50" w14:textId="2554EA6B" w:rsidR="00707EB2" w:rsidRPr="00544BD1" w:rsidRDefault="00707EB2" w:rsidP="00306CF9">
      <w:pPr>
        <w:pStyle w:val="Textonotapie"/>
        <w:widowControl w:val="0"/>
        <w:ind w:left="567" w:right="-1" w:hanging="567"/>
        <w:jc w:val="both"/>
        <w:rPr>
          <w:rFonts w:ascii="Arial" w:eastAsia="Arial Narrow" w:hAnsi="Arial" w:cs="Arial"/>
          <w:b/>
          <w:bCs/>
          <w:sz w:val="16"/>
          <w:szCs w:val="16"/>
        </w:rPr>
      </w:pPr>
      <w:r w:rsidRPr="00544BD1">
        <w:rPr>
          <w:rStyle w:val="Refdenotaalpie"/>
          <w:rFonts w:ascii="Arial" w:hAnsi="Arial" w:cs="Arial"/>
          <w:sz w:val="16"/>
          <w:szCs w:val="16"/>
        </w:rPr>
        <w:footnoteRef/>
      </w:r>
      <w:r w:rsidRPr="00544BD1">
        <w:rPr>
          <w:rFonts w:ascii="Arial" w:hAnsi="Arial" w:cs="Arial"/>
          <w:sz w:val="16"/>
          <w:szCs w:val="16"/>
        </w:rPr>
        <w:t xml:space="preserve">         </w:t>
      </w:r>
      <w:r w:rsidR="00900C0A" w:rsidRPr="00544BD1">
        <w:rPr>
          <w:rFonts w:ascii="Arial" w:hAnsi="Arial" w:cs="Arial"/>
          <w:sz w:val="16"/>
          <w:szCs w:val="16"/>
        </w:rPr>
        <w:tab/>
      </w:r>
      <w:r w:rsidRPr="00544BD1">
        <w:rPr>
          <w:rFonts w:ascii="Arial" w:eastAsia="Arial Narrow" w:hAnsi="Arial" w:cs="Arial"/>
          <w:b/>
          <w:bCs/>
          <w:sz w:val="16"/>
          <w:szCs w:val="16"/>
        </w:rPr>
        <w:t xml:space="preserve">LEY N° 29571, CÓDIGO DE PROTECCIÓN Y DEFENSA DEL CONSUMIDOR, publicado el 2 de setiembre de 2010 y modificado por Decreto Legislativo N° 1308  </w:t>
      </w:r>
    </w:p>
    <w:p w14:paraId="1CE07610" w14:textId="77777777" w:rsidR="00707EB2" w:rsidRPr="00544BD1" w:rsidRDefault="00707EB2" w:rsidP="00306CF9">
      <w:pPr>
        <w:pStyle w:val="Textonotapie"/>
        <w:widowControl w:val="0"/>
        <w:ind w:left="567" w:right="-1"/>
        <w:jc w:val="both"/>
        <w:rPr>
          <w:rFonts w:ascii="Arial" w:eastAsia="Arial Narrow" w:hAnsi="Arial" w:cs="Arial"/>
          <w:sz w:val="16"/>
          <w:szCs w:val="16"/>
        </w:rPr>
      </w:pPr>
      <w:r w:rsidRPr="00544BD1">
        <w:rPr>
          <w:rFonts w:ascii="Arial" w:eastAsia="Arial Narrow" w:hAnsi="Arial" w:cs="Arial"/>
          <w:b/>
          <w:bCs/>
          <w:sz w:val="16"/>
          <w:szCs w:val="16"/>
        </w:rPr>
        <w:t>Artículo 105.- Autoridad competente.</w:t>
      </w:r>
      <w:r w:rsidRPr="00544BD1">
        <w:rPr>
          <w:rFonts w:ascii="Arial" w:eastAsia="Arial Narrow" w:hAnsi="Arial" w:cs="Arial"/>
          <w:sz w:val="16"/>
          <w:szCs w:val="16"/>
        </w:rPr>
        <w:t xml:space="preserve">  </w:t>
      </w:r>
    </w:p>
    <w:p w14:paraId="6A1E03B9" w14:textId="77777777" w:rsidR="00707EB2" w:rsidRPr="00544BD1" w:rsidRDefault="00707EB2" w:rsidP="00306CF9">
      <w:pPr>
        <w:pStyle w:val="Textonotapie"/>
        <w:widowControl w:val="0"/>
        <w:ind w:left="567" w:right="-1"/>
        <w:jc w:val="both"/>
        <w:rPr>
          <w:rFonts w:ascii="Arial" w:eastAsia="Arial Narrow" w:hAnsi="Arial" w:cs="Arial"/>
          <w:sz w:val="16"/>
          <w:szCs w:val="16"/>
        </w:rPr>
      </w:pPr>
      <w:r w:rsidRPr="00544BD1">
        <w:rPr>
          <w:rFonts w:ascii="Arial" w:eastAsia="Arial Narrow" w:hAnsi="Arial"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1C81CE17" w14:textId="77777777" w:rsidR="00707EB2" w:rsidRPr="00544BD1" w:rsidRDefault="00707EB2" w:rsidP="00306CF9">
      <w:pPr>
        <w:pStyle w:val="Textonotapie"/>
        <w:widowControl w:val="0"/>
        <w:ind w:left="567" w:right="-1"/>
        <w:jc w:val="both"/>
        <w:rPr>
          <w:rFonts w:ascii="Arial" w:eastAsia="Arial Narrow" w:hAnsi="Arial" w:cs="Arial"/>
          <w:sz w:val="16"/>
          <w:szCs w:val="16"/>
        </w:rPr>
      </w:pPr>
      <w:r w:rsidRPr="00544BD1">
        <w:rPr>
          <w:rFonts w:ascii="Arial" w:eastAsia="Arial Narrow" w:hAnsi="Arial" w:cs="Arial"/>
          <w:sz w:val="16"/>
          <w:szCs w:val="16"/>
        </w:rPr>
        <w:t xml:space="preserve">(…).  </w:t>
      </w:r>
    </w:p>
    <w:p w14:paraId="3ACC01D3" w14:textId="77777777" w:rsidR="00707EB2" w:rsidRPr="00544BD1" w:rsidRDefault="00707EB2" w:rsidP="00306CF9">
      <w:pPr>
        <w:pStyle w:val="Textonotapie"/>
        <w:widowControl w:val="0"/>
        <w:ind w:left="567" w:right="-1"/>
        <w:jc w:val="both"/>
        <w:rPr>
          <w:rFonts w:ascii="Arial" w:eastAsia="Arial Narrow" w:hAnsi="Arial" w:cs="Arial"/>
          <w:sz w:val="16"/>
          <w:szCs w:val="16"/>
        </w:rPr>
      </w:pPr>
      <w:r w:rsidRPr="00544BD1">
        <w:rPr>
          <w:rFonts w:ascii="Arial" w:eastAsia="Arial Narrow" w:hAnsi="Arial" w:cs="Arial"/>
          <w:sz w:val="16"/>
          <w:szCs w:val="16"/>
        </w:rPr>
        <w:t xml:space="preserve"> </w:t>
      </w:r>
    </w:p>
    <w:p w14:paraId="3F6EE1B4" w14:textId="77777777" w:rsidR="00707EB2" w:rsidRPr="00544BD1" w:rsidRDefault="00707EB2" w:rsidP="00306CF9">
      <w:pPr>
        <w:pStyle w:val="Textonotapie"/>
        <w:widowControl w:val="0"/>
        <w:ind w:left="567" w:right="-1"/>
        <w:jc w:val="both"/>
        <w:rPr>
          <w:rFonts w:ascii="Arial" w:eastAsia="Arial Narrow" w:hAnsi="Arial" w:cs="Arial"/>
          <w:b/>
          <w:bCs/>
          <w:sz w:val="16"/>
          <w:szCs w:val="16"/>
        </w:rPr>
      </w:pPr>
      <w:r w:rsidRPr="00544BD1">
        <w:rPr>
          <w:rFonts w:ascii="Arial" w:eastAsia="Arial Narrow" w:hAnsi="Arial" w:cs="Arial"/>
          <w:b/>
          <w:bCs/>
          <w:sz w:val="16"/>
          <w:szCs w:val="16"/>
        </w:rPr>
        <w:t xml:space="preserve">LEY DE ORGANIZACIÓN Y FUNCIONES DEL INDECOPI, APROBADA POR DECRETO LEGISLATIVO N° 1033  </w:t>
      </w:r>
    </w:p>
    <w:p w14:paraId="1BD59F5E" w14:textId="77777777" w:rsidR="00707EB2" w:rsidRPr="00544BD1" w:rsidRDefault="00707EB2" w:rsidP="00306CF9">
      <w:pPr>
        <w:pStyle w:val="Textonotapie"/>
        <w:widowControl w:val="0"/>
        <w:ind w:left="567" w:right="-1"/>
        <w:jc w:val="both"/>
        <w:rPr>
          <w:rFonts w:ascii="Arial" w:eastAsia="Arial Narrow" w:hAnsi="Arial" w:cs="Arial"/>
          <w:sz w:val="16"/>
          <w:szCs w:val="16"/>
        </w:rPr>
      </w:pPr>
      <w:r w:rsidRPr="00544BD1">
        <w:rPr>
          <w:rFonts w:ascii="Arial" w:eastAsia="Arial Narrow" w:hAnsi="Arial" w:cs="Arial"/>
          <w:b/>
          <w:bCs/>
          <w:sz w:val="16"/>
          <w:szCs w:val="16"/>
        </w:rPr>
        <w:t>Artículo 27.-</w:t>
      </w:r>
      <w:r w:rsidRPr="00544BD1">
        <w:rPr>
          <w:rFonts w:ascii="Arial" w:eastAsia="Arial Narrow" w:hAnsi="Arial" w:cs="Arial"/>
          <w:sz w:val="16"/>
          <w:szCs w:val="16"/>
        </w:rPr>
        <w:t xml:space="preserve"> De la Comisión de Protección al Consumidor.-  </w:t>
      </w:r>
    </w:p>
    <w:p w14:paraId="6D4F9EFB" w14:textId="77777777" w:rsidR="00707EB2" w:rsidRPr="00544BD1" w:rsidRDefault="00707EB2" w:rsidP="00306CF9">
      <w:pPr>
        <w:pStyle w:val="Textonotapie"/>
        <w:widowControl w:val="0"/>
        <w:ind w:left="567" w:right="-1"/>
        <w:jc w:val="both"/>
        <w:rPr>
          <w:rFonts w:ascii="Arial" w:eastAsia="Arial Narrow" w:hAnsi="Arial" w:cs="Arial"/>
          <w:sz w:val="16"/>
          <w:szCs w:val="16"/>
        </w:rPr>
      </w:pPr>
      <w:r w:rsidRPr="00544BD1">
        <w:rPr>
          <w:rFonts w:ascii="Arial" w:eastAsia="Arial Narrow" w:hAnsi="Arial"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2292E81D" w14:textId="77777777" w:rsidR="00707EB2" w:rsidRPr="00544BD1" w:rsidRDefault="00707EB2" w:rsidP="00306CF9">
      <w:pPr>
        <w:pStyle w:val="Textonotapie"/>
        <w:widowControl w:val="0"/>
        <w:ind w:left="567" w:right="-1"/>
        <w:jc w:val="both"/>
        <w:rPr>
          <w:rFonts w:ascii="Arial" w:eastAsia="Arial Narrow" w:hAnsi="Arial" w:cs="Arial"/>
          <w:sz w:val="16"/>
          <w:szCs w:val="16"/>
        </w:rPr>
      </w:pPr>
      <w:r w:rsidRPr="00544BD1">
        <w:rPr>
          <w:rFonts w:ascii="Arial" w:eastAsia="Arial Narrow" w:hAnsi="Arial" w:cs="Arial"/>
          <w:sz w:val="16"/>
          <w:szCs w:val="16"/>
        </w:rPr>
        <w:t xml:space="preserve"> </w:t>
      </w:r>
    </w:p>
    <w:p w14:paraId="78DF6DC8" w14:textId="77777777" w:rsidR="00707EB2" w:rsidRPr="00544BD1" w:rsidRDefault="00707EB2" w:rsidP="00306CF9">
      <w:pPr>
        <w:pStyle w:val="Textonotapie"/>
        <w:widowControl w:val="0"/>
        <w:ind w:left="567" w:right="-1"/>
        <w:jc w:val="both"/>
        <w:rPr>
          <w:rFonts w:ascii="Arial" w:eastAsia="Arial Narrow" w:hAnsi="Arial" w:cs="Arial"/>
          <w:b/>
          <w:bCs/>
          <w:sz w:val="16"/>
          <w:szCs w:val="16"/>
        </w:rPr>
      </w:pPr>
      <w:r w:rsidRPr="00544BD1">
        <w:rPr>
          <w:rFonts w:ascii="Arial" w:eastAsia="Arial Narrow" w:hAnsi="Arial" w:cs="Arial"/>
          <w:b/>
          <w:bCs/>
          <w:sz w:val="16"/>
          <w:szCs w:val="16"/>
        </w:rPr>
        <w:t xml:space="preserve">LEY SOBRE FACULTADES, NORMAS Y ORGANIZACIÓN DEL INDECOPI, APROBADA POR DECRETO LEGISLATIVO N° 807  </w:t>
      </w:r>
    </w:p>
    <w:p w14:paraId="2E839C46" w14:textId="77777777" w:rsidR="00707EB2" w:rsidRPr="00544BD1" w:rsidRDefault="00707EB2" w:rsidP="00306CF9">
      <w:pPr>
        <w:pStyle w:val="Textonotapie"/>
        <w:widowControl w:val="0"/>
        <w:ind w:left="567" w:right="-1"/>
        <w:jc w:val="both"/>
        <w:rPr>
          <w:rFonts w:ascii="Arial" w:eastAsia="Arial Narrow" w:hAnsi="Arial" w:cs="Arial"/>
          <w:sz w:val="16"/>
          <w:szCs w:val="16"/>
        </w:rPr>
      </w:pPr>
      <w:r w:rsidRPr="00544BD1">
        <w:rPr>
          <w:rFonts w:ascii="Arial" w:eastAsia="Arial Narrow" w:hAnsi="Arial" w:cs="Arial"/>
          <w:b/>
          <w:bCs/>
          <w:sz w:val="16"/>
          <w:szCs w:val="16"/>
        </w:rPr>
        <w:t>Artículo 24.</w:t>
      </w:r>
      <w:r w:rsidRPr="00544BD1">
        <w:rPr>
          <w:rFonts w:ascii="Arial" w:eastAsia="Arial Narrow" w:hAnsi="Arial" w:cs="Arial"/>
          <w:sz w:val="16"/>
          <w:szCs w:val="16"/>
        </w:rPr>
        <w:t xml:space="preserve">- El Secretario Técnico se encargará de la tramitación del procedimiento. Para ello, cuenta con las siguientes facultades:  </w:t>
      </w:r>
    </w:p>
    <w:p w14:paraId="0A0F04C5" w14:textId="77777777" w:rsidR="00707EB2" w:rsidRPr="00544BD1" w:rsidRDefault="00707EB2" w:rsidP="00306CF9">
      <w:pPr>
        <w:pStyle w:val="Textonotapie"/>
        <w:widowControl w:val="0"/>
        <w:ind w:left="567" w:right="-1"/>
        <w:jc w:val="both"/>
        <w:rPr>
          <w:rFonts w:ascii="Arial" w:eastAsia="Arial Narrow" w:hAnsi="Arial" w:cs="Arial"/>
          <w:sz w:val="16"/>
          <w:szCs w:val="16"/>
        </w:rPr>
      </w:pPr>
      <w:r w:rsidRPr="00544BD1">
        <w:rPr>
          <w:rFonts w:ascii="Arial" w:eastAsia="Arial Narrow" w:hAnsi="Arial" w:cs="Arial"/>
          <w:sz w:val="16"/>
          <w:szCs w:val="16"/>
        </w:rPr>
        <w:t xml:space="preserve">(...)  </w:t>
      </w:r>
    </w:p>
    <w:p w14:paraId="7D36BD26" w14:textId="77777777" w:rsidR="00707EB2" w:rsidRPr="00544BD1" w:rsidRDefault="00707EB2" w:rsidP="00306CF9">
      <w:pPr>
        <w:pStyle w:val="Textonotapie"/>
        <w:widowControl w:val="0"/>
        <w:ind w:left="567" w:right="-1"/>
        <w:jc w:val="both"/>
        <w:rPr>
          <w:rFonts w:ascii="Arial" w:eastAsia="Arial Narrow" w:hAnsi="Arial" w:cs="Arial"/>
          <w:sz w:val="16"/>
          <w:szCs w:val="16"/>
        </w:rPr>
      </w:pPr>
      <w:r w:rsidRPr="00544BD1">
        <w:rPr>
          <w:rFonts w:ascii="Arial" w:eastAsia="Arial Narrow" w:hAnsi="Arial" w:cs="Arial"/>
          <w:sz w:val="16"/>
          <w:szCs w:val="16"/>
        </w:rPr>
        <w:t xml:space="preserve">c) Admitir denuncias a trámite, en aquellos casos en que la Comisión le haya delegado esta facultad.  </w:t>
      </w:r>
    </w:p>
    <w:p w14:paraId="380354DD" w14:textId="77777777" w:rsidR="00707EB2" w:rsidRPr="00544BD1" w:rsidRDefault="00707EB2" w:rsidP="00306CF9">
      <w:pPr>
        <w:pStyle w:val="Textonotapie"/>
        <w:widowControl w:val="0"/>
        <w:ind w:left="567" w:right="-1"/>
        <w:jc w:val="both"/>
        <w:rPr>
          <w:rFonts w:ascii="Arial" w:eastAsia="Arial Narrow" w:hAnsi="Arial" w:cs="Arial"/>
          <w:sz w:val="16"/>
          <w:szCs w:val="16"/>
        </w:rPr>
      </w:pPr>
      <w:r w:rsidRPr="00544BD1">
        <w:rPr>
          <w:rFonts w:ascii="Arial" w:eastAsia="Arial Narrow" w:hAnsi="Arial" w:cs="Arial"/>
          <w:sz w:val="16"/>
          <w:szCs w:val="16"/>
        </w:rPr>
        <w:t xml:space="preserve">(...).  </w:t>
      </w:r>
    </w:p>
    <w:p w14:paraId="72DB7813" w14:textId="77777777" w:rsidR="00707EB2" w:rsidRPr="00544BD1" w:rsidRDefault="00707EB2" w:rsidP="00306CF9">
      <w:pPr>
        <w:pStyle w:val="Textonotapie"/>
        <w:widowControl w:val="0"/>
        <w:jc w:val="both"/>
        <w:rPr>
          <w:rFonts w:ascii="Arial" w:hAnsi="Arial" w:cs="Arial"/>
          <w:sz w:val="16"/>
          <w:szCs w:val="16"/>
        </w:rPr>
      </w:pPr>
    </w:p>
  </w:footnote>
  <w:footnote w:id="12">
    <w:p w14:paraId="6FA24965" w14:textId="77777777" w:rsidR="00306CF9" w:rsidRDefault="00306CF9" w:rsidP="00306CF9">
      <w:pPr>
        <w:widowControl w:val="0"/>
        <w:spacing w:after="0" w:line="240" w:lineRule="auto"/>
        <w:ind w:left="567" w:hanging="567"/>
        <w:jc w:val="both"/>
        <w:rPr>
          <w:rFonts w:ascii="Arial" w:eastAsia="Arial" w:hAnsi="Arial" w:cs="Arial"/>
          <w:b/>
          <w:bCs/>
          <w:sz w:val="16"/>
          <w:szCs w:val="16"/>
        </w:rPr>
      </w:pPr>
      <w:r>
        <w:rPr>
          <w:rStyle w:val="Refdenotaalpie"/>
          <w:rFonts w:ascii="Arial" w:eastAsia="Calibri" w:hAnsi="Arial" w:cs="Arial"/>
          <w:sz w:val="16"/>
          <w:szCs w:val="16"/>
          <w:lang w:val="x-none" w:eastAsia="x-none"/>
        </w:rPr>
        <w:footnoteRef/>
      </w:r>
      <w:r>
        <w:rPr>
          <w:rFonts w:ascii="Arial" w:eastAsia="Arial" w:hAnsi="Arial" w:cs="Arial"/>
          <w:sz w:val="16"/>
          <w:szCs w:val="16"/>
          <w:lang w:val="x-none"/>
        </w:rPr>
        <w:t xml:space="preserve"> </w:t>
      </w:r>
      <w:r>
        <w:rPr>
          <w:rFonts w:ascii="Arial" w:eastAsia="Arial" w:hAnsi="Arial" w:cs="Arial"/>
          <w:sz w:val="16"/>
          <w:szCs w:val="16"/>
        </w:rPr>
        <w:tab/>
      </w:r>
      <w:r>
        <w:rPr>
          <w:rFonts w:ascii="Arial" w:eastAsia="Arial" w:hAnsi="Arial" w:cs="Arial"/>
          <w:b/>
          <w:bCs/>
          <w:sz w:val="16"/>
          <w:szCs w:val="16"/>
        </w:rPr>
        <w:t>LEY 29571, CÓDIGO DE PROTECCIÓN Y DEFENSA DEL CONSUMIDOR, publicada el 2 de setiembre de 2010 y modificado por Decreto Legislativo N° 1308</w:t>
      </w:r>
    </w:p>
    <w:p w14:paraId="3FE6A798" w14:textId="77777777" w:rsidR="00306CF9" w:rsidRDefault="00306CF9" w:rsidP="00306CF9">
      <w:pPr>
        <w:widowControl w:val="0"/>
        <w:spacing w:after="0" w:line="240" w:lineRule="auto"/>
        <w:ind w:firstLine="567"/>
        <w:jc w:val="both"/>
        <w:rPr>
          <w:rFonts w:ascii="Arial" w:eastAsia="Arial" w:hAnsi="Arial" w:cs="Arial"/>
          <w:b/>
          <w:bCs/>
          <w:sz w:val="16"/>
          <w:szCs w:val="16"/>
        </w:rPr>
      </w:pPr>
      <w:r>
        <w:rPr>
          <w:rFonts w:ascii="Arial" w:eastAsia="Arial" w:hAnsi="Arial" w:cs="Arial"/>
          <w:b/>
          <w:bCs/>
          <w:sz w:val="16"/>
          <w:szCs w:val="16"/>
        </w:rPr>
        <w:t>DISPOSICIONES COMPLEMENTARIAS MODIFICATORIAS</w:t>
      </w:r>
    </w:p>
    <w:p w14:paraId="0EB84E75" w14:textId="77777777" w:rsidR="00306CF9" w:rsidRDefault="00306CF9" w:rsidP="00306CF9">
      <w:pPr>
        <w:widowControl w:val="0"/>
        <w:spacing w:after="0" w:line="240" w:lineRule="auto"/>
        <w:ind w:firstLine="567"/>
        <w:jc w:val="both"/>
        <w:rPr>
          <w:rFonts w:ascii="Arial" w:eastAsia="Arial" w:hAnsi="Arial" w:cs="Arial"/>
          <w:b/>
          <w:bCs/>
          <w:sz w:val="16"/>
          <w:szCs w:val="16"/>
        </w:rPr>
      </w:pPr>
      <w:r>
        <w:rPr>
          <w:rFonts w:ascii="Arial" w:eastAsia="Arial" w:hAnsi="Arial" w:cs="Arial"/>
          <w:b/>
          <w:bCs/>
          <w:sz w:val="16"/>
          <w:szCs w:val="16"/>
        </w:rPr>
        <w:t>PRIMERA.- Modificación del artículo 38º del Decreto Legislativo núm. 807</w:t>
      </w:r>
    </w:p>
    <w:p w14:paraId="4FA6A8FB" w14:textId="77777777" w:rsidR="00306CF9" w:rsidRDefault="00306CF9" w:rsidP="00306CF9">
      <w:pPr>
        <w:widowControl w:val="0"/>
        <w:spacing w:after="0" w:line="240" w:lineRule="auto"/>
        <w:ind w:left="567"/>
        <w:jc w:val="both"/>
        <w:rPr>
          <w:rFonts w:ascii="Arial" w:eastAsia="Arial" w:hAnsi="Arial" w:cs="Arial"/>
          <w:sz w:val="16"/>
          <w:szCs w:val="16"/>
        </w:rPr>
      </w:pPr>
      <w:r>
        <w:rPr>
          <w:rFonts w:ascii="Arial" w:eastAsia="Arial" w:hAnsi="Arial" w:cs="Arial"/>
          <w:sz w:val="16"/>
          <w:szCs w:val="16"/>
        </w:rPr>
        <w:t>Modificase el artículo 38º del Decreto Legislativo núm. 807, Ley sobre Facultades, Normas y Organización del Indecopi, con el siguiente texto:</w:t>
      </w:r>
    </w:p>
    <w:p w14:paraId="47AD9427" w14:textId="77777777" w:rsidR="00306CF9" w:rsidRDefault="00306CF9" w:rsidP="00306CF9">
      <w:pPr>
        <w:widowControl w:val="0"/>
        <w:spacing w:after="0" w:line="240" w:lineRule="auto"/>
        <w:ind w:left="567"/>
        <w:jc w:val="both"/>
        <w:rPr>
          <w:rFonts w:ascii="Arial" w:eastAsia="Arial" w:hAnsi="Arial" w:cs="Arial"/>
          <w:sz w:val="16"/>
          <w:szCs w:val="16"/>
        </w:rPr>
      </w:pPr>
    </w:p>
    <w:p w14:paraId="69197661" w14:textId="77777777" w:rsidR="00306CF9" w:rsidRDefault="00306CF9" w:rsidP="00306CF9">
      <w:pPr>
        <w:widowControl w:val="0"/>
        <w:spacing w:after="0" w:line="240" w:lineRule="auto"/>
        <w:ind w:left="540"/>
        <w:jc w:val="both"/>
        <w:rPr>
          <w:rFonts w:ascii="Arial" w:eastAsia="Arial" w:hAnsi="Arial" w:cs="Arial"/>
          <w:sz w:val="16"/>
          <w:szCs w:val="16"/>
        </w:rPr>
      </w:pPr>
      <w:r>
        <w:rPr>
          <w:rFonts w:ascii="Arial" w:eastAsia="Arial" w:hAnsi="Arial" w:cs="Arial"/>
          <w:b/>
          <w:bCs/>
          <w:sz w:val="16"/>
          <w:szCs w:val="16"/>
        </w:rPr>
        <w:t>“Artículo 38.-</w:t>
      </w:r>
      <w:r>
        <w:rPr>
          <w:rFonts w:ascii="Arial" w:eastAsia="Arial" w:hAnsi="Arial" w:cs="Arial"/>
          <w:sz w:val="16"/>
          <w:szCs w:val="16"/>
        </w:rPr>
        <w:t xml:space="preserve">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 (…).</w:t>
      </w:r>
    </w:p>
    <w:p w14:paraId="10DF5BC1" w14:textId="77777777" w:rsidR="00306CF9" w:rsidRDefault="00306CF9" w:rsidP="00306CF9">
      <w:pPr>
        <w:widowControl w:val="0"/>
        <w:spacing w:after="0" w:line="240" w:lineRule="auto"/>
        <w:ind w:left="540"/>
        <w:jc w:val="both"/>
        <w:rPr>
          <w:rFonts w:ascii="Arial" w:eastAsia="Arial" w:hAnsi="Arial" w:cs="Arial"/>
          <w:sz w:val="16"/>
          <w:szCs w:val="16"/>
        </w:rPr>
      </w:pPr>
    </w:p>
  </w:footnote>
  <w:footnote w:id="13">
    <w:p w14:paraId="63CFBFE5" w14:textId="77777777" w:rsidR="00306CF9" w:rsidRDefault="00306CF9" w:rsidP="00306CF9">
      <w:pPr>
        <w:widowControl w:val="0"/>
        <w:spacing w:after="0" w:line="240" w:lineRule="auto"/>
        <w:ind w:left="567" w:hanging="567"/>
        <w:jc w:val="both"/>
        <w:rPr>
          <w:rFonts w:ascii="Arial" w:hAnsi="Arial" w:cs="Arial"/>
          <w:sz w:val="16"/>
          <w:szCs w:val="16"/>
        </w:rPr>
      </w:pPr>
      <w:r>
        <w:rPr>
          <w:rStyle w:val="Refdenotaalpie"/>
          <w:rFonts w:ascii="Arial" w:eastAsia="Calibri" w:hAnsi="Arial" w:cs="Arial"/>
          <w:sz w:val="16"/>
          <w:szCs w:val="16"/>
          <w:lang w:val="x-none" w:eastAsia="x-none"/>
        </w:rPr>
        <w:footnoteRef/>
      </w:r>
      <w:r>
        <w:rPr>
          <w:rFonts w:ascii="Arial" w:hAnsi="Arial" w:cs="Arial"/>
          <w:sz w:val="16"/>
          <w:szCs w:val="16"/>
        </w:rPr>
        <w:t xml:space="preserve"> </w:t>
      </w:r>
      <w:r>
        <w:rPr>
          <w:rFonts w:ascii="Arial" w:hAnsi="Arial" w:cs="Arial"/>
          <w:sz w:val="16"/>
          <w:szCs w:val="16"/>
        </w:rPr>
        <w:tab/>
      </w:r>
      <w:r>
        <w:rPr>
          <w:rFonts w:ascii="Arial" w:eastAsia="Arial" w:hAnsi="Arial" w:cs="Arial"/>
          <w:b/>
          <w:bCs/>
          <w:sz w:val="16"/>
          <w:szCs w:val="16"/>
        </w:rPr>
        <w:t xml:space="preserve">DECRETO SUPREMO N° 004-2019-JUS, TEXTO ÚNICO ORDENADO DE LA LEY DEL PROCEDIMIENTO ADMINISTRATIVO GENERAL, publicado el 25 de enero de 2019 </w:t>
      </w:r>
    </w:p>
    <w:p w14:paraId="3401AAA7" w14:textId="77777777" w:rsidR="00306CF9" w:rsidRDefault="00306CF9" w:rsidP="00306CF9">
      <w:pPr>
        <w:widowControl w:val="0"/>
        <w:spacing w:after="0" w:line="240" w:lineRule="auto"/>
        <w:ind w:firstLine="567"/>
        <w:jc w:val="both"/>
        <w:rPr>
          <w:rFonts w:ascii="Arial" w:hAnsi="Arial" w:cs="Arial"/>
          <w:sz w:val="16"/>
          <w:szCs w:val="16"/>
        </w:rPr>
      </w:pPr>
      <w:r>
        <w:rPr>
          <w:rFonts w:ascii="Arial" w:eastAsia="Arial" w:hAnsi="Arial" w:cs="Arial"/>
          <w:b/>
          <w:bCs/>
          <w:sz w:val="16"/>
          <w:szCs w:val="16"/>
        </w:rPr>
        <w:t xml:space="preserve">Artículo 218. Recursos administrativos </w:t>
      </w:r>
    </w:p>
    <w:p w14:paraId="3EFCA92D" w14:textId="77777777" w:rsidR="00306CF9" w:rsidRDefault="00306CF9" w:rsidP="00306CF9">
      <w:pPr>
        <w:widowControl w:val="0"/>
        <w:spacing w:after="0" w:line="240" w:lineRule="auto"/>
        <w:ind w:firstLine="567"/>
        <w:jc w:val="both"/>
        <w:rPr>
          <w:rFonts w:ascii="Arial" w:hAnsi="Arial" w:cs="Arial"/>
          <w:sz w:val="16"/>
          <w:szCs w:val="16"/>
        </w:rPr>
      </w:pPr>
      <w:r>
        <w:rPr>
          <w:rFonts w:ascii="Arial" w:eastAsia="Arial" w:hAnsi="Arial" w:cs="Arial"/>
          <w:sz w:val="16"/>
          <w:szCs w:val="16"/>
        </w:rPr>
        <w:t xml:space="preserve">218.1 Los recursos administrativos son: (…) </w:t>
      </w:r>
    </w:p>
    <w:p w14:paraId="7DF2FB63" w14:textId="77777777" w:rsidR="00306CF9" w:rsidRDefault="00306CF9" w:rsidP="00306CF9">
      <w:pPr>
        <w:widowControl w:val="0"/>
        <w:spacing w:after="0" w:line="240" w:lineRule="auto"/>
        <w:ind w:firstLine="567"/>
        <w:jc w:val="both"/>
        <w:rPr>
          <w:rFonts w:ascii="Arial" w:hAnsi="Arial" w:cs="Arial"/>
          <w:sz w:val="16"/>
          <w:szCs w:val="16"/>
        </w:rPr>
      </w:pPr>
      <w:r>
        <w:rPr>
          <w:rFonts w:ascii="Arial" w:eastAsia="Arial" w:hAnsi="Arial" w:cs="Arial"/>
          <w:sz w:val="16"/>
          <w:szCs w:val="16"/>
        </w:rPr>
        <w:t xml:space="preserve">b) Recurso de apelación (…) </w:t>
      </w:r>
    </w:p>
    <w:p w14:paraId="6DA2EF36" w14:textId="77777777" w:rsidR="00306CF9" w:rsidRDefault="00306CF9" w:rsidP="00306CF9">
      <w:pPr>
        <w:widowControl w:val="0"/>
        <w:spacing w:after="0" w:line="240" w:lineRule="auto"/>
        <w:ind w:firstLine="567"/>
        <w:jc w:val="both"/>
        <w:rPr>
          <w:rFonts w:ascii="Arial" w:eastAsia="Arial" w:hAnsi="Arial" w:cs="Arial"/>
          <w:sz w:val="16"/>
          <w:szCs w:val="16"/>
        </w:rPr>
      </w:pPr>
      <w:r>
        <w:rPr>
          <w:rFonts w:ascii="Arial" w:eastAsia="Arial" w:hAnsi="Arial" w:cs="Arial"/>
          <w:sz w:val="16"/>
          <w:szCs w:val="16"/>
        </w:rPr>
        <w:t>218.2 El término para la interposición de los recursos es de quince (15) días perentorios (…)</w:t>
      </w:r>
    </w:p>
    <w:p w14:paraId="1EBFDA56" w14:textId="77777777" w:rsidR="00306CF9" w:rsidRDefault="00306CF9" w:rsidP="00306CF9">
      <w:pPr>
        <w:widowControl w:val="0"/>
        <w:spacing w:after="0" w:line="240" w:lineRule="auto"/>
        <w:ind w:firstLine="567"/>
        <w:jc w:val="both"/>
        <w:rPr>
          <w:rFonts w:ascii="Arial" w:hAnsi="Arial" w:cs="Arial"/>
          <w:sz w:val="16"/>
          <w:szCs w:val="16"/>
        </w:rPr>
      </w:pPr>
    </w:p>
  </w:footnote>
  <w:footnote w:id="14">
    <w:p w14:paraId="4401EBFF" w14:textId="77777777" w:rsidR="007F7824" w:rsidRPr="00544BD1" w:rsidRDefault="007F7824" w:rsidP="00306CF9">
      <w:pPr>
        <w:pStyle w:val="Textonotapie"/>
        <w:widowControl w:val="0"/>
        <w:ind w:left="567" w:hanging="567"/>
        <w:jc w:val="both"/>
        <w:rPr>
          <w:rFonts w:ascii="Arial" w:hAnsi="Arial" w:cs="Arial"/>
          <w:sz w:val="16"/>
          <w:szCs w:val="16"/>
        </w:rPr>
      </w:pPr>
      <w:r w:rsidRPr="00544BD1">
        <w:rPr>
          <w:rStyle w:val="Refdenotaalpie"/>
          <w:rFonts w:ascii="Arial" w:hAnsi="Arial" w:cs="Arial"/>
          <w:sz w:val="16"/>
          <w:szCs w:val="16"/>
        </w:rPr>
        <w:footnoteRef/>
      </w:r>
      <w:r w:rsidRPr="00544BD1">
        <w:rPr>
          <w:rFonts w:ascii="Arial" w:hAnsi="Arial" w:cs="Arial"/>
          <w:sz w:val="16"/>
          <w:szCs w:val="16"/>
        </w:rPr>
        <w:t xml:space="preserve"> </w:t>
      </w:r>
      <w:r w:rsidRPr="00544BD1">
        <w:rPr>
          <w:rFonts w:ascii="Arial" w:hAnsi="Arial" w:cs="Arial"/>
          <w:sz w:val="16"/>
          <w:szCs w:val="16"/>
        </w:rPr>
        <w:tab/>
        <w:t>El número de trabajadores se atenderá siempre que la empresa haya sido constituida antes de la vigencia de la Ley Nº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8C77699" w14:textId="77777777" w:rsidR="007F7824" w:rsidRPr="00544BD1" w:rsidRDefault="007F7824" w:rsidP="00306CF9">
      <w:pPr>
        <w:pStyle w:val="Textonotapie"/>
        <w:widowControl w:val="0"/>
        <w:ind w:left="567" w:hanging="567"/>
        <w:jc w:val="both"/>
        <w:rPr>
          <w:rFonts w:ascii="Arial" w:hAnsi="Arial" w:cs="Arial"/>
          <w:sz w:val="16"/>
          <w:szCs w:val="16"/>
        </w:rPr>
      </w:pPr>
    </w:p>
  </w:footnote>
  <w:footnote w:id="15">
    <w:p w14:paraId="371D80B5" w14:textId="77777777" w:rsidR="007F7824" w:rsidRPr="00544BD1" w:rsidRDefault="007F7824" w:rsidP="00306CF9">
      <w:pPr>
        <w:pStyle w:val="Textonotapie"/>
        <w:widowControl w:val="0"/>
        <w:ind w:left="567" w:hanging="567"/>
        <w:jc w:val="both"/>
        <w:rPr>
          <w:rFonts w:ascii="Arial" w:hAnsi="Arial" w:cs="Arial"/>
          <w:sz w:val="16"/>
          <w:szCs w:val="16"/>
        </w:rPr>
      </w:pPr>
      <w:r w:rsidRPr="00544BD1">
        <w:rPr>
          <w:rStyle w:val="Refdenotaalpie"/>
          <w:rFonts w:ascii="Arial" w:hAnsi="Arial" w:cs="Arial"/>
          <w:sz w:val="16"/>
          <w:szCs w:val="16"/>
        </w:rPr>
        <w:footnoteRef/>
      </w:r>
      <w:r w:rsidRPr="00544BD1">
        <w:rPr>
          <w:rFonts w:ascii="Arial" w:hAnsi="Arial" w:cs="Arial"/>
          <w:sz w:val="16"/>
          <w:szCs w:val="16"/>
        </w:rPr>
        <w:t xml:space="preserve"> </w:t>
      </w:r>
      <w:r w:rsidRPr="00544BD1">
        <w:rPr>
          <w:rFonts w:ascii="Arial" w:hAnsi="Arial" w:cs="Arial"/>
          <w:sz w:val="16"/>
          <w:szCs w:val="16"/>
        </w:rPr>
        <w:tab/>
      </w:r>
      <w:r w:rsidRPr="00544BD1">
        <w:rPr>
          <w:rFonts w:ascii="Arial" w:eastAsia="Arial Narrow" w:hAnsi="Arial" w:cs="Arial"/>
          <w:b/>
          <w:bCs/>
          <w:sz w:val="16"/>
          <w:szCs w:val="16"/>
        </w:rPr>
        <w:t xml:space="preserve">LEY N° 29571, CÓDIGO DE PROTECCIÓN Y DEFENSA DEL CONSUMIDOR, publicado el 2 de setiembre de 2010 y modificado por Decreto Legislativo N° 1308  </w:t>
      </w:r>
    </w:p>
    <w:p w14:paraId="01DF7148" w14:textId="77777777" w:rsidR="007F7824" w:rsidRPr="00544BD1" w:rsidRDefault="007F7824" w:rsidP="00306CF9">
      <w:pPr>
        <w:pStyle w:val="Textonotapie"/>
        <w:widowControl w:val="0"/>
        <w:ind w:left="567" w:hanging="567"/>
        <w:jc w:val="both"/>
        <w:rPr>
          <w:rFonts w:ascii="Arial" w:hAnsi="Arial" w:cs="Arial"/>
          <w:b/>
          <w:bCs/>
          <w:sz w:val="16"/>
          <w:szCs w:val="16"/>
        </w:rPr>
      </w:pPr>
      <w:r w:rsidRPr="00544BD1">
        <w:rPr>
          <w:rFonts w:ascii="Arial" w:hAnsi="Arial" w:cs="Arial"/>
          <w:sz w:val="16"/>
          <w:szCs w:val="16"/>
        </w:rPr>
        <w:tab/>
      </w:r>
      <w:r w:rsidRPr="00544BD1">
        <w:rPr>
          <w:rFonts w:ascii="Arial" w:hAnsi="Arial" w:cs="Arial"/>
          <w:b/>
          <w:bCs/>
          <w:sz w:val="16"/>
          <w:szCs w:val="16"/>
        </w:rPr>
        <w:t>Artículo 110º.- Sanciones Administrativas</w:t>
      </w:r>
    </w:p>
    <w:p w14:paraId="74097C3E" w14:textId="77777777" w:rsidR="007F7824" w:rsidRPr="00544BD1" w:rsidRDefault="007F7824" w:rsidP="00306CF9">
      <w:pPr>
        <w:widowControl w:val="0"/>
        <w:autoSpaceDE w:val="0"/>
        <w:autoSpaceDN w:val="0"/>
        <w:adjustRightInd w:val="0"/>
        <w:spacing w:after="0" w:line="240" w:lineRule="auto"/>
        <w:ind w:left="567"/>
        <w:jc w:val="both"/>
        <w:rPr>
          <w:rFonts w:ascii="Arial" w:hAnsi="Arial" w:cs="Arial"/>
          <w:sz w:val="16"/>
          <w:szCs w:val="16"/>
          <w:lang w:eastAsia="es-PE"/>
        </w:rPr>
      </w:pPr>
      <w:r w:rsidRPr="00544BD1">
        <w:rPr>
          <w:rFonts w:ascii="Arial" w:hAnsi="Arial" w:cs="Arial"/>
          <w:sz w:val="16"/>
          <w:szCs w:val="16"/>
          <w:lang w:eastAsia="es-PE"/>
        </w:rPr>
        <w:t>(…)</w:t>
      </w:r>
    </w:p>
    <w:p w14:paraId="2AF0535C" w14:textId="77777777" w:rsidR="007F7824" w:rsidRPr="00544BD1" w:rsidRDefault="007F7824" w:rsidP="00306CF9">
      <w:pPr>
        <w:widowControl w:val="0"/>
        <w:autoSpaceDE w:val="0"/>
        <w:autoSpaceDN w:val="0"/>
        <w:adjustRightInd w:val="0"/>
        <w:spacing w:after="0" w:line="240" w:lineRule="auto"/>
        <w:ind w:left="567"/>
        <w:jc w:val="both"/>
        <w:rPr>
          <w:rFonts w:ascii="Arial" w:hAnsi="Arial" w:cs="Arial"/>
          <w:b/>
          <w:bCs/>
          <w:sz w:val="16"/>
          <w:szCs w:val="16"/>
        </w:rPr>
      </w:pPr>
      <w:r w:rsidRPr="00544BD1">
        <w:rPr>
          <w:rFonts w:ascii="Arial" w:hAnsi="Arial"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60BAAC23" w14:textId="77777777" w:rsidR="007F7824" w:rsidRPr="00544BD1" w:rsidRDefault="007F7824" w:rsidP="00306CF9">
      <w:pPr>
        <w:pStyle w:val="Textonotapie"/>
        <w:widowControl w:val="0"/>
        <w:ind w:left="567"/>
        <w:jc w:val="both"/>
        <w:rPr>
          <w:rFonts w:ascii="Arial" w:hAnsi="Arial" w:cs="Arial"/>
          <w:bCs/>
          <w:sz w:val="16"/>
          <w:szCs w:val="16"/>
        </w:rPr>
      </w:pPr>
      <w:r w:rsidRPr="00544BD1">
        <w:rPr>
          <w:rFonts w:ascii="Arial" w:hAnsi="Arial" w:cs="Arial"/>
          <w:bCs/>
          <w:sz w:val="16"/>
          <w:szCs w:val="16"/>
        </w:rPr>
        <w:t>[…]</w:t>
      </w:r>
    </w:p>
    <w:p w14:paraId="746AB1FF" w14:textId="77777777" w:rsidR="007F7824" w:rsidRPr="00544BD1" w:rsidRDefault="007F7824" w:rsidP="00306CF9">
      <w:pPr>
        <w:pStyle w:val="Textonotapie"/>
        <w:widowControl w:val="0"/>
        <w:tabs>
          <w:tab w:val="left" w:pos="284"/>
        </w:tabs>
        <w:ind w:left="567" w:hanging="567"/>
        <w:jc w:val="both"/>
        <w:rPr>
          <w:rFonts w:ascii="Arial" w:hAnsi="Arial" w:cs="Arial"/>
          <w:b/>
          <w:bCs/>
          <w:sz w:val="16"/>
          <w:szCs w:val="16"/>
        </w:rPr>
      </w:pPr>
    </w:p>
  </w:footnote>
  <w:footnote w:id="16">
    <w:p w14:paraId="499300B7" w14:textId="6D0E4154" w:rsidR="0013435C" w:rsidRPr="00544BD1" w:rsidRDefault="0013435C" w:rsidP="00306CF9">
      <w:pPr>
        <w:pStyle w:val="Textonotapie"/>
        <w:widowControl w:val="0"/>
        <w:ind w:left="567" w:hanging="567"/>
        <w:jc w:val="both"/>
        <w:rPr>
          <w:rFonts w:ascii="Arial" w:hAnsi="Arial" w:cs="Arial"/>
          <w:b/>
          <w:bCs/>
          <w:sz w:val="16"/>
          <w:szCs w:val="16"/>
        </w:rPr>
      </w:pPr>
      <w:r w:rsidRPr="00544BD1">
        <w:rPr>
          <w:rStyle w:val="Refdenotaalpie"/>
          <w:rFonts w:ascii="Arial" w:eastAsia="Arial Narrow" w:hAnsi="Arial" w:cs="Arial"/>
          <w:sz w:val="16"/>
          <w:szCs w:val="16"/>
        </w:rPr>
        <w:footnoteRef/>
      </w:r>
      <w:r w:rsidRPr="00544BD1">
        <w:rPr>
          <w:rFonts w:ascii="Arial" w:eastAsia="Arial Narrow" w:hAnsi="Arial" w:cs="Arial"/>
          <w:b/>
          <w:bCs/>
          <w:sz w:val="16"/>
          <w:szCs w:val="16"/>
        </w:rPr>
        <w:t xml:space="preserve"> </w:t>
      </w:r>
      <w:r w:rsidRPr="00544BD1">
        <w:rPr>
          <w:rFonts w:ascii="Arial" w:hAnsi="Arial" w:cs="Arial"/>
          <w:sz w:val="16"/>
          <w:szCs w:val="16"/>
        </w:rPr>
        <w:t xml:space="preserve">             </w:t>
      </w:r>
      <w:r w:rsidRPr="00544BD1">
        <w:rPr>
          <w:rFonts w:ascii="Arial" w:eastAsia="Arial Narrow" w:hAnsi="Arial" w:cs="Arial"/>
          <w:b/>
          <w:bCs/>
          <w:sz w:val="16"/>
          <w:szCs w:val="16"/>
        </w:rPr>
        <w:t>TEXTO ÚNICO ORDENADO DE LA LEY N° 27444, LEY DE PROCEDIMIENTO ADMINISTRATIVO GENERAL, aprobado por el</w:t>
      </w:r>
      <w:r w:rsidR="002960A2" w:rsidRPr="00544BD1">
        <w:rPr>
          <w:rFonts w:ascii="Arial" w:eastAsia="Arial Narrow" w:hAnsi="Arial" w:cs="Arial"/>
          <w:b/>
          <w:bCs/>
          <w:sz w:val="16"/>
          <w:szCs w:val="16"/>
        </w:rPr>
        <w:t xml:space="preserve"> </w:t>
      </w:r>
      <w:r w:rsidRPr="00544BD1">
        <w:rPr>
          <w:rFonts w:ascii="Arial" w:eastAsia="Arial Narrow" w:hAnsi="Arial" w:cs="Arial"/>
          <w:b/>
          <w:bCs/>
          <w:sz w:val="16"/>
          <w:szCs w:val="16"/>
        </w:rPr>
        <w:t>Decreto Supremo N° 004-2019-JUS</w:t>
      </w:r>
    </w:p>
    <w:p w14:paraId="278F3F0E" w14:textId="77777777" w:rsidR="0013435C" w:rsidRPr="00544BD1" w:rsidRDefault="0013435C" w:rsidP="00306CF9">
      <w:pPr>
        <w:pStyle w:val="Textonotapie"/>
        <w:widowControl w:val="0"/>
        <w:ind w:firstLine="567"/>
        <w:jc w:val="both"/>
        <w:rPr>
          <w:rFonts w:ascii="Arial" w:hAnsi="Arial" w:cs="Arial"/>
          <w:b/>
          <w:bCs/>
          <w:sz w:val="16"/>
          <w:szCs w:val="16"/>
        </w:rPr>
      </w:pPr>
      <w:r w:rsidRPr="00544BD1">
        <w:rPr>
          <w:rFonts w:ascii="Arial" w:eastAsia="Arial Narrow" w:hAnsi="Arial" w:cs="Arial"/>
          <w:b/>
          <w:bCs/>
          <w:sz w:val="16"/>
          <w:szCs w:val="16"/>
        </w:rPr>
        <w:t>233.- Contestación de la reclamación</w:t>
      </w:r>
    </w:p>
    <w:p w14:paraId="74BD2DDC" w14:textId="6C9ED74D" w:rsidR="0013435C" w:rsidRPr="00544BD1" w:rsidRDefault="0013435C" w:rsidP="00306CF9">
      <w:pPr>
        <w:pStyle w:val="Textonotapie"/>
        <w:widowControl w:val="0"/>
        <w:ind w:left="567"/>
        <w:jc w:val="both"/>
        <w:rPr>
          <w:rFonts w:ascii="Arial" w:hAnsi="Arial" w:cs="Arial"/>
          <w:sz w:val="16"/>
          <w:szCs w:val="16"/>
        </w:rPr>
      </w:pPr>
      <w:r w:rsidRPr="00544BD1">
        <w:rPr>
          <w:rFonts w:ascii="Arial" w:eastAsia="Arial Narrow" w:hAnsi="Arial" w:cs="Arial"/>
          <w:sz w:val="16"/>
          <w:szCs w:val="16"/>
        </w:rPr>
        <w:t>233.1 “(…) Las alegaciones y los hechos relevantes de la reclamación, salvo que hayan sido específicamente negadas en la contestación,</w:t>
      </w:r>
      <w:r w:rsidR="002960A2" w:rsidRPr="00544BD1">
        <w:rPr>
          <w:rFonts w:ascii="Arial" w:eastAsia="Arial Narrow" w:hAnsi="Arial" w:cs="Arial"/>
          <w:sz w:val="16"/>
          <w:szCs w:val="16"/>
        </w:rPr>
        <w:t xml:space="preserve"> </w:t>
      </w:r>
      <w:r w:rsidRPr="00544BD1">
        <w:rPr>
          <w:rFonts w:ascii="Arial" w:eastAsia="Arial Narrow" w:hAnsi="Arial" w:cs="Arial"/>
          <w:sz w:val="16"/>
          <w:szCs w:val="16"/>
        </w:rPr>
        <w:t>se tendrán por aceptadas o merituadas como ciertas”.</w:t>
      </w:r>
    </w:p>
    <w:p w14:paraId="18954789" w14:textId="77777777" w:rsidR="0013435C" w:rsidRPr="00544BD1" w:rsidRDefault="0013435C" w:rsidP="00306CF9">
      <w:pPr>
        <w:pStyle w:val="Textonotapie"/>
        <w:widowControl w:val="0"/>
        <w:ind w:left="567"/>
        <w:jc w:val="both"/>
        <w:rPr>
          <w:rFonts w:ascii="Arial" w:hAnsi="Arial" w:cs="Arial"/>
          <w:sz w:val="16"/>
          <w:szCs w:val="16"/>
        </w:rPr>
      </w:pPr>
    </w:p>
  </w:footnote>
  <w:footnote w:id="17">
    <w:p w14:paraId="1262141A" w14:textId="540BF86C" w:rsidR="0013435C" w:rsidRPr="00544BD1" w:rsidRDefault="0013435C" w:rsidP="00306CF9">
      <w:pPr>
        <w:widowControl w:val="0"/>
        <w:spacing w:after="0" w:line="240" w:lineRule="auto"/>
        <w:ind w:left="567" w:hanging="567"/>
        <w:jc w:val="both"/>
        <w:rPr>
          <w:rFonts w:ascii="Arial" w:hAnsi="Arial" w:cs="Arial"/>
          <w:b/>
          <w:bCs/>
          <w:sz w:val="16"/>
          <w:szCs w:val="16"/>
        </w:rPr>
      </w:pPr>
      <w:r w:rsidRPr="00544BD1">
        <w:rPr>
          <w:rStyle w:val="Refdenotaalpie"/>
          <w:rFonts w:ascii="Arial" w:hAnsi="Arial" w:cs="Arial"/>
          <w:sz w:val="16"/>
          <w:szCs w:val="16"/>
        </w:rPr>
        <w:footnoteRef/>
      </w:r>
      <w:r w:rsidRPr="00544BD1">
        <w:rPr>
          <w:rFonts w:ascii="Arial" w:hAnsi="Arial" w:cs="Arial"/>
          <w:sz w:val="16"/>
          <w:szCs w:val="16"/>
        </w:rPr>
        <w:t xml:space="preserve">         </w:t>
      </w:r>
      <w:r w:rsidRPr="00544BD1">
        <w:rPr>
          <w:rFonts w:ascii="Arial" w:hAnsi="Arial" w:cs="Arial"/>
          <w:b/>
          <w:bCs/>
          <w:sz w:val="16"/>
          <w:szCs w:val="16"/>
        </w:rPr>
        <w:t>LEY 29571, CÓDIGO DE PROTECCIÓN Y DEFENSA DEL CONSUMIDOR, publicado el 2 de setiembre de 2010 y modificado por Decreto Legislativo N° 1308</w:t>
      </w:r>
    </w:p>
    <w:p w14:paraId="57A9E96F" w14:textId="20D6D377" w:rsidR="0013435C" w:rsidRPr="00544BD1" w:rsidRDefault="0013435C" w:rsidP="00306CF9">
      <w:pPr>
        <w:widowControl w:val="0"/>
        <w:spacing w:after="0" w:line="240" w:lineRule="auto"/>
        <w:ind w:left="567" w:hanging="567"/>
        <w:jc w:val="both"/>
        <w:rPr>
          <w:rFonts w:ascii="Arial" w:eastAsia="Arial Narrow" w:hAnsi="Arial" w:cs="Arial"/>
          <w:b/>
          <w:bCs/>
          <w:sz w:val="16"/>
          <w:szCs w:val="16"/>
        </w:rPr>
      </w:pPr>
      <w:r w:rsidRPr="00544BD1">
        <w:rPr>
          <w:rFonts w:ascii="Arial" w:eastAsia="Arial Narrow" w:hAnsi="Arial" w:cs="Arial"/>
          <w:b/>
          <w:bCs/>
          <w:sz w:val="16"/>
          <w:szCs w:val="16"/>
        </w:rPr>
        <w:t xml:space="preserve">             Artículo 110.- Sanciones administrativas</w:t>
      </w:r>
    </w:p>
    <w:p w14:paraId="2C6D25CF" w14:textId="07E4D516" w:rsidR="0013435C" w:rsidRPr="00544BD1" w:rsidRDefault="0013435C" w:rsidP="00306CF9">
      <w:pPr>
        <w:widowControl w:val="0"/>
        <w:spacing w:after="0" w:line="240" w:lineRule="auto"/>
        <w:ind w:left="566" w:hanging="566"/>
        <w:jc w:val="both"/>
        <w:rPr>
          <w:rFonts w:ascii="Arial" w:eastAsia="Arial Narrow" w:hAnsi="Arial" w:cs="Arial"/>
          <w:sz w:val="16"/>
          <w:szCs w:val="16"/>
        </w:rPr>
      </w:pPr>
      <w:r w:rsidRPr="00544BD1">
        <w:rPr>
          <w:rFonts w:ascii="Arial" w:eastAsia="Arial Narrow" w:hAnsi="Arial" w:cs="Arial"/>
          <w:sz w:val="16"/>
          <w:szCs w:val="16"/>
        </w:rPr>
        <w:t xml:space="preserve">             El órgano resolutivo puede sancionar las infracciones administrativas a que se refiere el artículo 108º con amonestación y multas de hasta cuatrocientos cincuenta (450) Unidades Impositivas Tributarias (UIT), las cuales son calificadas de la siguiente manera:</w:t>
      </w:r>
    </w:p>
    <w:p w14:paraId="725051E9" w14:textId="77777777" w:rsidR="0013435C" w:rsidRPr="00544BD1" w:rsidRDefault="0013435C" w:rsidP="00306CF9">
      <w:pPr>
        <w:widowControl w:val="0"/>
        <w:numPr>
          <w:ilvl w:val="0"/>
          <w:numId w:val="6"/>
        </w:numPr>
        <w:spacing w:after="0" w:line="240" w:lineRule="auto"/>
        <w:ind w:left="426" w:firstLine="141"/>
        <w:jc w:val="both"/>
        <w:rPr>
          <w:rFonts w:ascii="Arial" w:eastAsia="Arial Narrow" w:hAnsi="Arial" w:cs="Arial"/>
          <w:sz w:val="16"/>
          <w:szCs w:val="16"/>
        </w:rPr>
      </w:pPr>
      <w:r w:rsidRPr="00544BD1">
        <w:rPr>
          <w:rFonts w:ascii="Arial" w:eastAsia="Arial Narrow" w:hAnsi="Arial" w:cs="Arial"/>
          <w:sz w:val="16"/>
          <w:szCs w:val="16"/>
        </w:rPr>
        <w:t>Infracciones leves, con una amonestación o con una multa de hasta cincuenta (50) UIT.</w:t>
      </w:r>
    </w:p>
    <w:p w14:paraId="0E633E13" w14:textId="77777777" w:rsidR="0013435C" w:rsidRPr="00544BD1" w:rsidRDefault="0013435C" w:rsidP="00306CF9">
      <w:pPr>
        <w:widowControl w:val="0"/>
        <w:numPr>
          <w:ilvl w:val="0"/>
          <w:numId w:val="6"/>
        </w:numPr>
        <w:spacing w:after="0" w:line="240" w:lineRule="auto"/>
        <w:ind w:left="426" w:firstLine="141"/>
        <w:jc w:val="both"/>
        <w:rPr>
          <w:rFonts w:ascii="Arial" w:eastAsia="Arial Narrow" w:hAnsi="Arial" w:cs="Arial"/>
          <w:sz w:val="16"/>
          <w:szCs w:val="16"/>
        </w:rPr>
      </w:pPr>
      <w:r w:rsidRPr="00544BD1">
        <w:rPr>
          <w:rFonts w:ascii="Arial" w:eastAsia="Arial Narrow" w:hAnsi="Arial" w:cs="Arial"/>
          <w:sz w:val="16"/>
          <w:szCs w:val="16"/>
        </w:rPr>
        <w:t>Infracciones graves, con una multa de hasta ciento cincuenta (150) UIT.</w:t>
      </w:r>
    </w:p>
    <w:p w14:paraId="10511E12" w14:textId="77777777" w:rsidR="0013435C" w:rsidRPr="00544BD1" w:rsidRDefault="0013435C" w:rsidP="00306CF9">
      <w:pPr>
        <w:widowControl w:val="0"/>
        <w:numPr>
          <w:ilvl w:val="0"/>
          <w:numId w:val="6"/>
        </w:numPr>
        <w:spacing w:after="0" w:line="240" w:lineRule="auto"/>
        <w:ind w:left="426" w:firstLine="141"/>
        <w:jc w:val="both"/>
        <w:rPr>
          <w:rFonts w:ascii="Arial" w:eastAsia="Arial Narrow" w:hAnsi="Arial" w:cs="Arial"/>
          <w:sz w:val="16"/>
          <w:szCs w:val="16"/>
        </w:rPr>
      </w:pPr>
      <w:r w:rsidRPr="00544BD1">
        <w:rPr>
          <w:rFonts w:ascii="Arial" w:eastAsia="Arial Narrow" w:hAnsi="Arial" w:cs="Arial"/>
          <w:sz w:val="16"/>
          <w:szCs w:val="16"/>
        </w:rPr>
        <w:t>Infracciones muy graves, con una multa de hasta cuatrocientos cincuenta (450) UIT.</w:t>
      </w:r>
    </w:p>
    <w:p w14:paraId="12FB50BD" w14:textId="77777777" w:rsidR="0013435C" w:rsidRPr="00544BD1" w:rsidRDefault="0013435C" w:rsidP="00306CF9">
      <w:pPr>
        <w:widowControl w:val="0"/>
        <w:spacing w:after="0" w:line="240" w:lineRule="auto"/>
        <w:ind w:left="426"/>
        <w:jc w:val="both"/>
        <w:rPr>
          <w:rFonts w:ascii="Arial" w:eastAsia="Arial Narrow" w:hAnsi="Arial" w:cs="Arial"/>
          <w:sz w:val="16"/>
          <w:szCs w:val="16"/>
        </w:rPr>
      </w:pPr>
    </w:p>
    <w:p w14:paraId="4E551EFA" w14:textId="233E32BD" w:rsidR="0013435C" w:rsidRPr="00544BD1" w:rsidRDefault="0013435C" w:rsidP="00306CF9">
      <w:pPr>
        <w:widowControl w:val="0"/>
        <w:spacing w:after="0" w:line="240" w:lineRule="auto"/>
        <w:ind w:left="567" w:hanging="426"/>
        <w:jc w:val="both"/>
        <w:rPr>
          <w:rFonts w:ascii="Arial" w:eastAsia="Arial Narrow" w:hAnsi="Arial" w:cs="Arial"/>
          <w:sz w:val="16"/>
          <w:szCs w:val="16"/>
        </w:rPr>
      </w:pPr>
      <w:r w:rsidRPr="00544BD1">
        <w:rPr>
          <w:rFonts w:ascii="Arial" w:eastAsia="Arial Narrow" w:hAnsi="Arial" w:cs="Arial"/>
          <w:sz w:val="16"/>
          <w:szCs w:val="16"/>
        </w:rPr>
        <w:t xml:space="preserve">         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2923F21" w14:textId="77777777" w:rsidR="0013435C" w:rsidRPr="00544BD1" w:rsidRDefault="0013435C" w:rsidP="00306CF9">
      <w:pPr>
        <w:widowControl w:val="0"/>
        <w:spacing w:after="0" w:line="240" w:lineRule="auto"/>
        <w:ind w:left="567" w:hanging="426"/>
        <w:jc w:val="both"/>
        <w:rPr>
          <w:rFonts w:ascii="Arial" w:eastAsia="Arial Narrow" w:hAnsi="Arial" w:cs="Arial"/>
          <w:sz w:val="16"/>
          <w:szCs w:val="16"/>
        </w:rPr>
      </w:pPr>
    </w:p>
    <w:p w14:paraId="2F8C9474" w14:textId="6E0AB212" w:rsidR="0013435C" w:rsidRPr="00544BD1" w:rsidRDefault="0013435C" w:rsidP="00306CF9">
      <w:pPr>
        <w:widowControl w:val="0"/>
        <w:spacing w:after="0" w:line="240" w:lineRule="auto"/>
        <w:ind w:left="567"/>
        <w:jc w:val="both"/>
        <w:rPr>
          <w:rFonts w:ascii="Arial" w:eastAsia="Arial Narrow" w:hAnsi="Arial" w:cs="Arial"/>
          <w:sz w:val="16"/>
          <w:szCs w:val="16"/>
        </w:rPr>
      </w:pPr>
      <w:bookmarkStart w:id="19" w:name="_Int_GRbm5as9"/>
      <w:r w:rsidRPr="00544BD1">
        <w:rPr>
          <w:rFonts w:ascii="Arial" w:eastAsia="Arial Narrow" w:hAnsi="Arial" w:cs="Arial"/>
          <w:sz w:val="16"/>
          <w:szCs w:val="16"/>
        </w:rPr>
        <w:t>En caso que</w:t>
      </w:r>
      <w:bookmarkEnd w:id="19"/>
      <w:r w:rsidRPr="00544BD1">
        <w:rPr>
          <w:rFonts w:ascii="Arial" w:eastAsia="Arial Narrow" w:hAnsi="Arial" w:cs="Arial"/>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N° 27444, Ley del Procedimiento Administrativo General o la norma que la sustituya o complemente.</w:t>
      </w:r>
    </w:p>
    <w:p w14:paraId="3F27FA36" w14:textId="77777777" w:rsidR="0013435C" w:rsidRPr="00544BD1" w:rsidRDefault="0013435C" w:rsidP="00306CF9">
      <w:pPr>
        <w:widowControl w:val="0"/>
        <w:pBdr>
          <w:top w:val="nil"/>
          <w:left w:val="nil"/>
          <w:bottom w:val="nil"/>
          <w:right w:val="nil"/>
          <w:between w:val="nil"/>
        </w:pBdr>
        <w:spacing w:after="0" w:line="240" w:lineRule="auto"/>
        <w:ind w:left="567"/>
        <w:jc w:val="both"/>
        <w:rPr>
          <w:rFonts w:ascii="Arial" w:eastAsia="Arial Narrow" w:hAnsi="Arial" w:cs="Arial"/>
          <w:sz w:val="16"/>
          <w:szCs w:val="16"/>
        </w:rPr>
      </w:pPr>
      <w:r w:rsidRPr="00544BD1">
        <w:rPr>
          <w:rFonts w:ascii="Arial" w:eastAsia="Arial Narrow" w:hAnsi="Arial" w:cs="Arial"/>
          <w:sz w:val="16"/>
          <w:szCs w:val="16"/>
        </w:rPr>
        <w:t>(…)</w:t>
      </w:r>
    </w:p>
    <w:p w14:paraId="7BB6BBCF" w14:textId="77777777" w:rsidR="0013435C" w:rsidRPr="00544BD1" w:rsidRDefault="0013435C" w:rsidP="00306CF9">
      <w:pPr>
        <w:pStyle w:val="Textonotapie"/>
        <w:widowControl w:val="0"/>
        <w:ind w:left="567" w:hanging="567"/>
        <w:jc w:val="both"/>
        <w:rPr>
          <w:rFonts w:ascii="Arial" w:hAnsi="Arial" w:cs="Arial"/>
          <w:sz w:val="16"/>
          <w:szCs w:val="16"/>
        </w:rPr>
      </w:pPr>
    </w:p>
  </w:footnote>
  <w:footnote w:id="18">
    <w:p w14:paraId="2C4FFE5E" w14:textId="23FD1F59" w:rsidR="0013435C" w:rsidRPr="00544BD1" w:rsidRDefault="00BF0951" w:rsidP="00306CF9">
      <w:pPr>
        <w:widowControl w:val="0"/>
        <w:spacing w:after="0" w:line="240" w:lineRule="auto"/>
        <w:ind w:left="567" w:hanging="567"/>
        <w:jc w:val="both"/>
        <w:rPr>
          <w:rFonts w:ascii="Arial" w:hAnsi="Arial" w:cs="Arial"/>
          <w:b/>
          <w:bCs/>
          <w:sz w:val="16"/>
          <w:szCs w:val="16"/>
        </w:rPr>
      </w:pPr>
      <w:r w:rsidRPr="00306CF9">
        <w:rPr>
          <w:rFonts w:ascii="Arial" w:hAnsi="Arial" w:cs="Arial"/>
          <w:sz w:val="16"/>
          <w:szCs w:val="16"/>
          <w:vertAlign w:val="superscript"/>
        </w:rPr>
        <w:t>15</w:t>
      </w:r>
      <w:r w:rsidR="0013435C" w:rsidRPr="00544BD1">
        <w:rPr>
          <w:rFonts w:ascii="Arial" w:hAnsi="Arial" w:cs="Arial"/>
          <w:sz w:val="16"/>
          <w:szCs w:val="16"/>
        </w:rPr>
        <w:tab/>
      </w:r>
      <w:r w:rsidR="0013435C" w:rsidRPr="00544BD1">
        <w:rPr>
          <w:rFonts w:ascii="Arial" w:hAnsi="Arial" w:cs="Arial"/>
          <w:b/>
          <w:bCs/>
          <w:sz w:val="16"/>
          <w:szCs w:val="16"/>
        </w:rPr>
        <w:t>LEY 29571, CÓDIGO DE PROTECCIÓN Y DEFENSA DEL CONSUMIDOR, publicado el 2 de setiembre de 2010 y modificado por Decreto Legislativo N° 1308</w:t>
      </w:r>
    </w:p>
    <w:p w14:paraId="13DE33E4" w14:textId="4A45548C" w:rsidR="0013435C" w:rsidRPr="00544BD1" w:rsidRDefault="0013435C" w:rsidP="00306CF9">
      <w:pPr>
        <w:widowControl w:val="0"/>
        <w:spacing w:after="0" w:line="240" w:lineRule="auto"/>
        <w:ind w:left="567" w:hanging="567"/>
        <w:jc w:val="both"/>
        <w:rPr>
          <w:rFonts w:ascii="Arial" w:eastAsia="Arial Narrow" w:hAnsi="Arial" w:cs="Arial"/>
          <w:sz w:val="16"/>
          <w:szCs w:val="16"/>
        </w:rPr>
      </w:pPr>
      <w:r w:rsidRPr="00544BD1">
        <w:rPr>
          <w:rFonts w:ascii="Arial" w:eastAsia="Arial Narrow" w:hAnsi="Arial" w:cs="Arial"/>
          <w:b/>
          <w:bCs/>
          <w:sz w:val="16"/>
          <w:szCs w:val="16"/>
        </w:rPr>
        <w:t xml:space="preserve">             Artículo 114.- Medidas correctivas</w:t>
      </w:r>
    </w:p>
    <w:p w14:paraId="4E798034" w14:textId="77777777" w:rsidR="0013435C" w:rsidRPr="00544BD1" w:rsidRDefault="0013435C" w:rsidP="00306CF9">
      <w:pPr>
        <w:widowControl w:val="0"/>
        <w:spacing w:after="0" w:line="240" w:lineRule="auto"/>
        <w:ind w:left="567"/>
        <w:jc w:val="both"/>
        <w:rPr>
          <w:rFonts w:ascii="Arial" w:eastAsia="Arial Narrow" w:hAnsi="Arial" w:cs="Arial"/>
          <w:sz w:val="16"/>
          <w:szCs w:val="16"/>
        </w:rPr>
      </w:pPr>
      <w:r w:rsidRPr="00544BD1">
        <w:rPr>
          <w:rFonts w:ascii="Arial" w:eastAsia="Arial Narrow" w:hAnsi="Arial"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6382495" w14:textId="38509735" w:rsidR="0013435C" w:rsidRPr="00544BD1" w:rsidRDefault="0013435C" w:rsidP="00306CF9">
      <w:pPr>
        <w:widowControl w:val="0"/>
        <w:spacing w:after="0" w:line="240" w:lineRule="auto"/>
        <w:ind w:left="567" w:hanging="567"/>
        <w:jc w:val="both"/>
        <w:rPr>
          <w:rFonts w:ascii="Arial" w:eastAsia="Arial Narrow" w:hAnsi="Arial" w:cs="Arial"/>
          <w:sz w:val="16"/>
          <w:szCs w:val="16"/>
        </w:rPr>
      </w:pPr>
      <w:r w:rsidRPr="00544BD1">
        <w:rPr>
          <w:rFonts w:ascii="Arial" w:eastAsia="Arial Narrow" w:hAnsi="Arial" w:cs="Arial"/>
          <w:sz w:val="16"/>
          <w:szCs w:val="16"/>
        </w:rPr>
        <w:t xml:space="preserve">             Las medidas correctivas reparadoras pueden dictarse a pedido de parte o de oficio, siempre y cuando sean expresamente informadas sobre esa posibilidad en la notificación de cargo al proveedor por la autoridad encargada del procedimiento. </w:t>
      </w:r>
    </w:p>
    <w:p w14:paraId="52E02BDD" w14:textId="6F0F3A91" w:rsidR="0013435C" w:rsidRPr="00544BD1" w:rsidRDefault="0013435C" w:rsidP="00306CF9">
      <w:pPr>
        <w:widowControl w:val="0"/>
        <w:spacing w:after="0" w:line="240" w:lineRule="auto"/>
        <w:ind w:left="567" w:hanging="567"/>
        <w:jc w:val="both"/>
        <w:rPr>
          <w:rFonts w:ascii="Arial" w:eastAsia="Arial Narrow" w:hAnsi="Arial" w:cs="Arial"/>
          <w:sz w:val="16"/>
          <w:szCs w:val="16"/>
        </w:rPr>
      </w:pPr>
      <w:r w:rsidRPr="00544BD1">
        <w:rPr>
          <w:rFonts w:ascii="Arial" w:eastAsia="Arial Narrow" w:hAnsi="Arial" w:cs="Arial"/>
          <w:sz w:val="16"/>
          <w:szCs w:val="16"/>
        </w:rPr>
        <w:t xml:space="preserve">             Las medidas correctivas complementarias pueden dictarse de oficio o a pedido de parte.</w:t>
      </w:r>
    </w:p>
    <w:p w14:paraId="7CFF9EEA" w14:textId="77777777" w:rsidR="0013435C" w:rsidRPr="00544BD1" w:rsidRDefault="0013435C" w:rsidP="00306CF9">
      <w:pPr>
        <w:widowControl w:val="0"/>
        <w:spacing w:after="0" w:line="240" w:lineRule="auto"/>
        <w:ind w:left="567" w:hanging="567"/>
        <w:jc w:val="both"/>
        <w:rPr>
          <w:rFonts w:ascii="Arial" w:eastAsia="Arial Narrow" w:hAnsi="Arial" w:cs="Arial"/>
          <w:sz w:val="16"/>
          <w:szCs w:val="16"/>
        </w:rPr>
      </w:pPr>
    </w:p>
    <w:p w14:paraId="75806AD8" w14:textId="5334BC3F" w:rsidR="0013435C" w:rsidRPr="00544BD1" w:rsidRDefault="0013435C" w:rsidP="00306CF9">
      <w:pPr>
        <w:widowControl w:val="0"/>
        <w:spacing w:after="0" w:line="240" w:lineRule="auto"/>
        <w:ind w:left="567" w:hanging="567"/>
        <w:jc w:val="both"/>
        <w:rPr>
          <w:rFonts w:ascii="Arial" w:eastAsia="Arial Narrow" w:hAnsi="Arial" w:cs="Arial"/>
          <w:sz w:val="16"/>
          <w:szCs w:val="16"/>
        </w:rPr>
      </w:pPr>
      <w:r w:rsidRPr="00544BD1">
        <w:rPr>
          <w:rFonts w:ascii="Arial" w:eastAsia="Arial Narrow" w:hAnsi="Arial" w:cs="Arial"/>
          <w:b/>
          <w:bCs/>
          <w:sz w:val="16"/>
          <w:szCs w:val="16"/>
        </w:rPr>
        <w:t xml:space="preserve">             Artículo 115.- Medidas correctivas reparadoras</w:t>
      </w:r>
    </w:p>
    <w:p w14:paraId="5A8FD9C7" w14:textId="77777777" w:rsidR="0013435C" w:rsidRPr="00544BD1" w:rsidRDefault="0013435C" w:rsidP="00306CF9">
      <w:pPr>
        <w:widowControl w:val="0"/>
        <w:tabs>
          <w:tab w:val="left" w:pos="568"/>
        </w:tabs>
        <w:spacing w:after="0" w:line="240" w:lineRule="auto"/>
        <w:ind w:left="1134" w:hanging="566"/>
        <w:jc w:val="both"/>
        <w:rPr>
          <w:rFonts w:ascii="Arial" w:eastAsia="Arial Narrow" w:hAnsi="Arial" w:cs="Arial"/>
          <w:sz w:val="16"/>
          <w:szCs w:val="16"/>
        </w:rPr>
      </w:pPr>
      <w:r w:rsidRPr="00544BD1">
        <w:rPr>
          <w:rFonts w:ascii="Arial" w:eastAsia="Arial Narrow" w:hAnsi="Arial" w:cs="Arial"/>
          <w:sz w:val="16"/>
          <w:szCs w:val="16"/>
        </w:rPr>
        <w:t xml:space="preserve">115.1 </w:t>
      </w:r>
      <w:r w:rsidRPr="00544BD1">
        <w:rPr>
          <w:rFonts w:ascii="Arial" w:eastAsia="Arial Narrow" w:hAnsi="Arial" w:cs="Arial"/>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BA28421" w14:textId="77777777" w:rsidR="0013435C" w:rsidRPr="00544BD1" w:rsidRDefault="0013435C" w:rsidP="00306CF9">
      <w:pPr>
        <w:widowControl w:val="0"/>
        <w:numPr>
          <w:ilvl w:val="0"/>
          <w:numId w:val="8"/>
        </w:numPr>
        <w:spacing w:after="0" w:line="240" w:lineRule="auto"/>
        <w:ind w:left="1418" w:hanging="284"/>
        <w:jc w:val="both"/>
        <w:rPr>
          <w:rFonts w:ascii="Arial" w:eastAsia="Arial Narrow" w:hAnsi="Arial" w:cs="Arial"/>
          <w:sz w:val="16"/>
          <w:szCs w:val="16"/>
        </w:rPr>
      </w:pPr>
      <w:r w:rsidRPr="00544BD1">
        <w:rPr>
          <w:rFonts w:ascii="Arial" w:eastAsia="Arial Narrow" w:hAnsi="Arial" w:cs="Arial"/>
          <w:sz w:val="16"/>
          <w:szCs w:val="16"/>
        </w:rPr>
        <w:t>Reparar productos.</w:t>
      </w:r>
    </w:p>
    <w:p w14:paraId="04B3C1DB" w14:textId="77777777" w:rsidR="0013435C" w:rsidRPr="00544BD1" w:rsidRDefault="0013435C" w:rsidP="00306CF9">
      <w:pPr>
        <w:widowControl w:val="0"/>
        <w:numPr>
          <w:ilvl w:val="0"/>
          <w:numId w:val="8"/>
        </w:numPr>
        <w:spacing w:after="0" w:line="240" w:lineRule="auto"/>
        <w:ind w:left="1418" w:hanging="284"/>
        <w:jc w:val="both"/>
        <w:rPr>
          <w:rFonts w:ascii="Arial" w:eastAsia="Arial Narrow" w:hAnsi="Arial" w:cs="Arial"/>
          <w:sz w:val="16"/>
          <w:szCs w:val="16"/>
        </w:rPr>
      </w:pPr>
      <w:r w:rsidRPr="00544BD1">
        <w:rPr>
          <w:rFonts w:ascii="Arial" w:eastAsia="Arial Narrow" w:hAnsi="Arial" w:cs="Arial"/>
          <w:sz w:val="16"/>
          <w:szCs w:val="16"/>
        </w:rPr>
        <w:t>Cambiar productos por otros de idénticas o similares características, cuando la reparación no sea posible o no resulte    razonable según las circunstancias.</w:t>
      </w:r>
    </w:p>
    <w:p w14:paraId="7F209631" w14:textId="77777777" w:rsidR="0013435C" w:rsidRPr="00544BD1" w:rsidRDefault="0013435C" w:rsidP="00306CF9">
      <w:pPr>
        <w:widowControl w:val="0"/>
        <w:numPr>
          <w:ilvl w:val="0"/>
          <w:numId w:val="8"/>
        </w:numPr>
        <w:spacing w:after="0" w:line="240" w:lineRule="auto"/>
        <w:ind w:left="1418" w:hanging="284"/>
        <w:jc w:val="both"/>
        <w:rPr>
          <w:rFonts w:ascii="Arial" w:eastAsia="Arial Narrow" w:hAnsi="Arial" w:cs="Arial"/>
          <w:sz w:val="16"/>
          <w:szCs w:val="16"/>
        </w:rPr>
      </w:pPr>
      <w:r w:rsidRPr="00544BD1">
        <w:rPr>
          <w:rFonts w:ascii="Arial" w:eastAsia="Arial Narrow" w:hAnsi="Arial"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202ED961" w14:textId="77777777" w:rsidR="0013435C" w:rsidRPr="00544BD1" w:rsidRDefault="0013435C" w:rsidP="00306CF9">
      <w:pPr>
        <w:widowControl w:val="0"/>
        <w:numPr>
          <w:ilvl w:val="0"/>
          <w:numId w:val="8"/>
        </w:numPr>
        <w:spacing w:after="0" w:line="240" w:lineRule="auto"/>
        <w:ind w:left="1418" w:hanging="284"/>
        <w:jc w:val="both"/>
        <w:rPr>
          <w:rFonts w:ascii="Arial" w:eastAsia="Arial Narrow" w:hAnsi="Arial" w:cs="Arial"/>
          <w:sz w:val="16"/>
          <w:szCs w:val="16"/>
        </w:rPr>
      </w:pPr>
      <w:r w:rsidRPr="00544BD1">
        <w:rPr>
          <w:rFonts w:ascii="Arial" w:eastAsia="Arial Narrow" w:hAnsi="Arial" w:cs="Arial"/>
          <w:sz w:val="16"/>
          <w:szCs w:val="16"/>
        </w:rPr>
        <w:t>Cumplir con ejecutar la prestación u obligación asumida; y si esto no resulte posible o no sea razonable, otra de efectos equivalentes, incluyendo prestaciones dinerarias.</w:t>
      </w:r>
    </w:p>
    <w:p w14:paraId="40561037" w14:textId="77777777" w:rsidR="0013435C" w:rsidRPr="00544BD1" w:rsidRDefault="0013435C" w:rsidP="00306CF9">
      <w:pPr>
        <w:widowControl w:val="0"/>
        <w:numPr>
          <w:ilvl w:val="0"/>
          <w:numId w:val="8"/>
        </w:numPr>
        <w:spacing w:after="0" w:line="240" w:lineRule="auto"/>
        <w:ind w:left="1418" w:hanging="284"/>
        <w:jc w:val="both"/>
        <w:rPr>
          <w:rFonts w:ascii="Arial" w:eastAsia="Arial Narrow" w:hAnsi="Arial" w:cs="Arial"/>
          <w:sz w:val="16"/>
          <w:szCs w:val="16"/>
        </w:rPr>
      </w:pPr>
      <w:r w:rsidRPr="00544BD1">
        <w:rPr>
          <w:rFonts w:ascii="Arial" w:eastAsia="Arial Narrow" w:hAnsi="Arial" w:cs="Arial"/>
          <w:sz w:val="16"/>
          <w:szCs w:val="16"/>
        </w:rPr>
        <w:t>Cumplir con ejecutar otras prestaciones u obligaciones legales o convencionales a su cargo.</w:t>
      </w:r>
    </w:p>
    <w:p w14:paraId="40B8EDBD" w14:textId="77777777" w:rsidR="0013435C" w:rsidRPr="00544BD1" w:rsidRDefault="0013435C" w:rsidP="00306CF9">
      <w:pPr>
        <w:widowControl w:val="0"/>
        <w:numPr>
          <w:ilvl w:val="0"/>
          <w:numId w:val="8"/>
        </w:numPr>
        <w:spacing w:after="0" w:line="240" w:lineRule="auto"/>
        <w:ind w:left="1418" w:hanging="284"/>
        <w:jc w:val="both"/>
        <w:rPr>
          <w:rFonts w:ascii="Arial" w:eastAsia="Arial Narrow" w:hAnsi="Arial" w:cs="Arial"/>
          <w:sz w:val="16"/>
          <w:szCs w:val="16"/>
        </w:rPr>
      </w:pPr>
      <w:r w:rsidRPr="00544BD1">
        <w:rPr>
          <w:rFonts w:ascii="Arial" w:eastAsia="Arial Narrow" w:hAnsi="Arial"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1854ABF" w14:textId="77777777" w:rsidR="0013435C" w:rsidRPr="00544BD1" w:rsidRDefault="0013435C" w:rsidP="00306CF9">
      <w:pPr>
        <w:widowControl w:val="0"/>
        <w:numPr>
          <w:ilvl w:val="0"/>
          <w:numId w:val="8"/>
        </w:numPr>
        <w:spacing w:after="0" w:line="240" w:lineRule="auto"/>
        <w:ind w:left="1418" w:hanging="284"/>
        <w:jc w:val="both"/>
        <w:rPr>
          <w:rFonts w:ascii="Arial" w:eastAsia="Arial Narrow" w:hAnsi="Arial" w:cs="Arial"/>
          <w:sz w:val="16"/>
          <w:szCs w:val="16"/>
        </w:rPr>
      </w:pPr>
      <w:r w:rsidRPr="00544BD1">
        <w:rPr>
          <w:rFonts w:ascii="Arial" w:eastAsia="Arial Narrow" w:hAnsi="Arial" w:cs="Arial"/>
          <w:sz w:val="16"/>
          <w:szCs w:val="16"/>
        </w:rPr>
        <w:t>En los supuestos de pagos indebidos o en exceso, devolver estos montos, más los intereses correspondientes.</w:t>
      </w:r>
    </w:p>
    <w:p w14:paraId="4191481F" w14:textId="77777777" w:rsidR="0013435C" w:rsidRPr="00544BD1" w:rsidRDefault="0013435C" w:rsidP="00306CF9">
      <w:pPr>
        <w:widowControl w:val="0"/>
        <w:numPr>
          <w:ilvl w:val="0"/>
          <w:numId w:val="8"/>
        </w:numPr>
        <w:spacing w:after="0" w:line="240" w:lineRule="auto"/>
        <w:ind w:left="1418" w:hanging="284"/>
        <w:jc w:val="both"/>
        <w:rPr>
          <w:rFonts w:ascii="Arial" w:eastAsia="Arial Narrow" w:hAnsi="Arial" w:cs="Arial"/>
          <w:sz w:val="16"/>
          <w:szCs w:val="16"/>
        </w:rPr>
      </w:pPr>
      <w:r w:rsidRPr="00544BD1">
        <w:rPr>
          <w:rFonts w:ascii="Arial" w:eastAsia="Arial Narrow" w:hAnsi="Arial" w:cs="Arial"/>
          <w:sz w:val="16"/>
          <w:szCs w:val="16"/>
        </w:rPr>
        <w:t>Pagar los gastos incurridos por el consumidor para mitigar las consecuencias de la infracción administrativa.</w:t>
      </w:r>
    </w:p>
    <w:p w14:paraId="7D8892B8" w14:textId="77777777" w:rsidR="0013435C" w:rsidRPr="00544BD1" w:rsidRDefault="0013435C" w:rsidP="00306CF9">
      <w:pPr>
        <w:widowControl w:val="0"/>
        <w:numPr>
          <w:ilvl w:val="0"/>
          <w:numId w:val="8"/>
        </w:numPr>
        <w:spacing w:after="0" w:line="240" w:lineRule="auto"/>
        <w:ind w:left="1418" w:hanging="284"/>
        <w:jc w:val="both"/>
        <w:rPr>
          <w:rFonts w:ascii="Arial" w:eastAsia="Arial Narrow" w:hAnsi="Arial" w:cs="Arial"/>
          <w:sz w:val="16"/>
          <w:szCs w:val="16"/>
        </w:rPr>
      </w:pPr>
      <w:r w:rsidRPr="00544BD1">
        <w:rPr>
          <w:rFonts w:ascii="Arial" w:eastAsia="Arial Narrow" w:hAnsi="Arial" w:cs="Arial"/>
          <w:sz w:val="16"/>
          <w:szCs w:val="16"/>
        </w:rPr>
        <w:t>Otras medidas reparadoras análogas de efectos equivalentes a las anteriores.</w:t>
      </w:r>
    </w:p>
    <w:p w14:paraId="7B71854A" w14:textId="77777777" w:rsidR="0013435C" w:rsidRPr="00544BD1" w:rsidRDefault="0013435C" w:rsidP="00306CF9">
      <w:pPr>
        <w:widowControl w:val="0"/>
        <w:spacing w:after="0" w:line="240" w:lineRule="auto"/>
        <w:ind w:left="567"/>
        <w:jc w:val="both"/>
        <w:rPr>
          <w:rFonts w:ascii="Arial" w:eastAsia="Arial Narrow" w:hAnsi="Arial" w:cs="Arial"/>
          <w:sz w:val="16"/>
          <w:szCs w:val="16"/>
        </w:rPr>
      </w:pPr>
    </w:p>
    <w:p w14:paraId="4D13702D" w14:textId="05E858A7" w:rsidR="0013435C" w:rsidRPr="00544BD1" w:rsidRDefault="0013435C" w:rsidP="00306CF9">
      <w:pPr>
        <w:widowControl w:val="0"/>
        <w:tabs>
          <w:tab w:val="left" w:pos="568"/>
        </w:tabs>
        <w:spacing w:after="0" w:line="240" w:lineRule="auto"/>
        <w:ind w:left="1134" w:hanging="566"/>
        <w:jc w:val="both"/>
        <w:rPr>
          <w:rFonts w:ascii="Arial" w:eastAsia="Arial Narrow" w:hAnsi="Arial" w:cs="Arial"/>
          <w:sz w:val="16"/>
          <w:szCs w:val="16"/>
        </w:rPr>
      </w:pPr>
      <w:r w:rsidRPr="00544BD1">
        <w:rPr>
          <w:rFonts w:ascii="Arial" w:eastAsia="Arial Narrow" w:hAnsi="Arial" w:cs="Arial"/>
          <w:sz w:val="16"/>
          <w:szCs w:val="16"/>
        </w:rPr>
        <w:t xml:space="preserve">115.2  </w:t>
      </w:r>
      <w:r w:rsidR="002960A2" w:rsidRPr="00544BD1">
        <w:rPr>
          <w:rFonts w:ascii="Arial" w:eastAsia="Arial Narrow" w:hAnsi="Arial" w:cs="Arial"/>
          <w:sz w:val="16"/>
          <w:szCs w:val="16"/>
        </w:rPr>
        <w:tab/>
      </w:r>
      <w:r w:rsidRPr="00544BD1">
        <w:rPr>
          <w:rFonts w:ascii="Arial" w:eastAsia="Arial Narrow" w:hAnsi="Arial" w:cs="Arial"/>
          <w:sz w:val="16"/>
          <w:szCs w:val="16"/>
        </w:rPr>
        <w:t>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7DC357C5" w14:textId="77777777" w:rsidR="0013435C" w:rsidRPr="00544BD1" w:rsidRDefault="0013435C" w:rsidP="00306CF9">
      <w:pPr>
        <w:widowControl w:val="0"/>
        <w:spacing w:after="0" w:line="240" w:lineRule="auto"/>
        <w:ind w:left="567" w:hanging="567"/>
        <w:jc w:val="both"/>
        <w:rPr>
          <w:rFonts w:ascii="Arial" w:eastAsia="Arial Narrow" w:hAnsi="Arial" w:cs="Arial"/>
          <w:sz w:val="16"/>
          <w:szCs w:val="16"/>
        </w:rPr>
      </w:pPr>
    </w:p>
    <w:p w14:paraId="4A0B1036" w14:textId="663B01F0" w:rsidR="0013435C" w:rsidRPr="00544BD1" w:rsidRDefault="0013435C" w:rsidP="00306CF9">
      <w:pPr>
        <w:widowControl w:val="0"/>
        <w:spacing w:after="0" w:line="240" w:lineRule="auto"/>
        <w:ind w:left="1134" w:hanging="567"/>
        <w:jc w:val="both"/>
        <w:rPr>
          <w:rFonts w:ascii="Arial" w:eastAsia="Arial Narrow" w:hAnsi="Arial" w:cs="Arial"/>
          <w:sz w:val="16"/>
          <w:szCs w:val="16"/>
        </w:rPr>
      </w:pPr>
      <w:r w:rsidRPr="00544BD1">
        <w:rPr>
          <w:rFonts w:ascii="Arial" w:eastAsia="Arial Narrow" w:hAnsi="Arial"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579B3F9" w14:textId="77777777" w:rsidR="0013435C" w:rsidRPr="00544BD1" w:rsidRDefault="0013435C" w:rsidP="00306CF9">
      <w:pPr>
        <w:widowControl w:val="0"/>
        <w:spacing w:after="0" w:line="240" w:lineRule="auto"/>
        <w:ind w:left="1134" w:hanging="567"/>
        <w:jc w:val="both"/>
        <w:rPr>
          <w:rFonts w:ascii="Arial" w:eastAsia="Arial Narrow" w:hAnsi="Arial" w:cs="Arial"/>
          <w:sz w:val="16"/>
          <w:szCs w:val="16"/>
        </w:rPr>
      </w:pPr>
    </w:p>
    <w:p w14:paraId="48FA0E74" w14:textId="390148AB" w:rsidR="0013435C" w:rsidRPr="00544BD1" w:rsidRDefault="0013435C" w:rsidP="00306CF9">
      <w:pPr>
        <w:widowControl w:val="0"/>
        <w:spacing w:after="0" w:line="240" w:lineRule="auto"/>
        <w:ind w:left="1134" w:hanging="567"/>
        <w:jc w:val="both"/>
        <w:rPr>
          <w:rFonts w:ascii="Arial" w:eastAsia="Arial Narrow" w:hAnsi="Arial" w:cs="Arial"/>
          <w:sz w:val="16"/>
          <w:szCs w:val="16"/>
        </w:rPr>
      </w:pPr>
      <w:r w:rsidRPr="00544BD1">
        <w:rPr>
          <w:rFonts w:ascii="Arial" w:eastAsia="Arial Narrow" w:hAnsi="Arial" w:cs="Arial"/>
          <w:sz w:val="16"/>
          <w:szCs w:val="16"/>
        </w:rPr>
        <w:t>115.4  Corresponde al consumidor que solicita el dictado de la medida correctiva reparadora probar las consecuencias patrimoniales directas e inmediatas causadas por la comisión de la infracción administrativa.</w:t>
      </w:r>
    </w:p>
    <w:p w14:paraId="3C095E6B" w14:textId="77777777" w:rsidR="0013435C" w:rsidRPr="00544BD1" w:rsidRDefault="0013435C" w:rsidP="00306CF9">
      <w:pPr>
        <w:widowControl w:val="0"/>
        <w:spacing w:after="0" w:line="240" w:lineRule="auto"/>
        <w:ind w:left="1134" w:hanging="567"/>
        <w:jc w:val="both"/>
        <w:rPr>
          <w:rFonts w:ascii="Arial" w:eastAsia="Arial Narrow" w:hAnsi="Arial" w:cs="Arial"/>
          <w:sz w:val="16"/>
          <w:szCs w:val="16"/>
        </w:rPr>
      </w:pPr>
    </w:p>
    <w:p w14:paraId="4E780663" w14:textId="6D83E821" w:rsidR="0013435C" w:rsidRPr="00544BD1" w:rsidRDefault="0013435C" w:rsidP="00306CF9">
      <w:pPr>
        <w:widowControl w:val="0"/>
        <w:spacing w:after="0" w:line="240" w:lineRule="auto"/>
        <w:ind w:left="1134" w:hanging="567"/>
        <w:jc w:val="both"/>
        <w:rPr>
          <w:rFonts w:ascii="Arial" w:eastAsia="Arial Narrow" w:hAnsi="Arial" w:cs="Arial"/>
          <w:sz w:val="16"/>
          <w:szCs w:val="16"/>
        </w:rPr>
      </w:pPr>
      <w:r w:rsidRPr="00544BD1">
        <w:rPr>
          <w:rFonts w:ascii="Arial" w:eastAsia="Arial Narrow" w:hAnsi="Arial" w:cs="Arial"/>
          <w:sz w:val="16"/>
          <w:szCs w:val="16"/>
        </w:rPr>
        <w:t xml:space="preserve">115.5  </w:t>
      </w:r>
      <w:r w:rsidR="002960A2" w:rsidRPr="00544BD1">
        <w:rPr>
          <w:rFonts w:ascii="Arial" w:eastAsia="Arial Narrow" w:hAnsi="Arial" w:cs="Arial"/>
          <w:sz w:val="16"/>
          <w:szCs w:val="16"/>
        </w:rPr>
        <w:tab/>
      </w:r>
      <w:r w:rsidRPr="00544BD1">
        <w:rPr>
          <w:rFonts w:ascii="Arial" w:eastAsia="Arial Narrow" w:hAnsi="Arial" w:cs="Arial"/>
          <w:sz w:val="16"/>
          <w:szCs w:val="16"/>
        </w:rPr>
        <w:t>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99E3CC" w14:textId="77777777" w:rsidR="0013435C" w:rsidRPr="00544BD1" w:rsidRDefault="0013435C" w:rsidP="00306CF9">
      <w:pPr>
        <w:widowControl w:val="0"/>
        <w:spacing w:after="0" w:line="240" w:lineRule="auto"/>
        <w:ind w:left="1134" w:hanging="567"/>
        <w:jc w:val="both"/>
        <w:rPr>
          <w:rFonts w:ascii="Arial" w:eastAsia="Arial Narrow" w:hAnsi="Arial" w:cs="Arial"/>
          <w:sz w:val="16"/>
          <w:szCs w:val="16"/>
        </w:rPr>
      </w:pPr>
    </w:p>
    <w:p w14:paraId="43C4EF29" w14:textId="4C246C76" w:rsidR="0013435C" w:rsidRPr="00544BD1" w:rsidRDefault="0013435C" w:rsidP="00306CF9">
      <w:pPr>
        <w:widowControl w:val="0"/>
        <w:spacing w:after="0" w:line="240" w:lineRule="auto"/>
        <w:ind w:left="1134" w:hanging="567"/>
        <w:jc w:val="both"/>
        <w:rPr>
          <w:rFonts w:ascii="Arial" w:eastAsia="Arial Narrow" w:hAnsi="Arial" w:cs="Arial"/>
          <w:sz w:val="16"/>
          <w:szCs w:val="16"/>
        </w:rPr>
      </w:pPr>
      <w:r w:rsidRPr="00544BD1">
        <w:rPr>
          <w:rFonts w:ascii="Arial" w:eastAsia="Arial Narrow" w:hAnsi="Arial"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517E104" w14:textId="77777777" w:rsidR="0013435C" w:rsidRPr="00544BD1" w:rsidRDefault="0013435C" w:rsidP="00306CF9">
      <w:pPr>
        <w:widowControl w:val="0"/>
        <w:spacing w:after="0" w:line="240" w:lineRule="auto"/>
        <w:ind w:left="1134" w:hanging="567"/>
        <w:jc w:val="both"/>
        <w:rPr>
          <w:rFonts w:ascii="Arial" w:eastAsia="Arial Narrow" w:hAnsi="Arial" w:cs="Arial"/>
          <w:sz w:val="16"/>
          <w:szCs w:val="16"/>
        </w:rPr>
      </w:pPr>
    </w:p>
    <w:p w14:paraId="30205096" w14:textId="786D2F5C" w:rsidR="0013435C" w:rsidRPr="00544BD1" w:rsidRDefault="0013435C" w:rsidP="00306CF9">
      <w:pPr>
        <w:widowControl w:val="0"/>
        <w:spacing w:after="0" w:line="240" w:lineRule="auto"/>
        <w:ind w:left="1134" w:hanging="567"/>
        <w:jc w:val="both"/>
        <w:rPr>
          <w:rFonts w:ascii="Arial" w:eastAsia="Arial Narrow" w:hAnsi="Arial" w:cs="Arial"/>
          <w:sz w:val="16"/>
          <w:szCs w:val="16"/>
        </w:rPr>
      </w:pPr>
      <w:r w:rsidRPr="00544BD1">
        <w:rPr>
          <w:rFonts w:ascii="Arial" w:eastAsia="Arial Narrow" w:hAnsi="Arial"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2C06754" w14:textId="77777777" w:rsidR="0013435C" w:rsidRPr="00544BD1" w:rsidRDefault="0013435C" w:rsidP="00306CF9">
      <w:pPr>
        <w:widowControl w:val="0"/>
        <w:spacing w:after="0" w:line="240" w:lineRule="auto"/>
        <w:ind w:left="567"/>
        <w:jc w:val="both"/>
        <w:rPr>
          <w:rFonts w:ascii="Arial" w:eastAsia="Arial Narrow" w:hAnsi="Arial" w:cs="Arial"/>
          <w:sz w:val="16"/>
          <w:szCs w:val="16"/>
        </w:rPr>
      </w:pPr>
    </w:p>
    <w:p w14:paraId="0A48DD62" w14:textId="77777777" w:rsidR="0013435C" w:rsidRPr="00544BD1" w:rsidRDefault="0013435C" w:rsidP="00306CF9">
      <w:pPr>
        <w:widowControl w:val="0"/>
        <w:pBdr>
          <w:top w:val="nil"/>
          <w:left w:val="nil"/>
          <w:bottom w:val="nil"/>
          <w:right w:val="nil"/>
          <w:between w:val="nil"/>
        </w:pBdr>
        <w:spacing w:after="0" w:line="240" w:lineRule="auto"/>
        <w:ind w:left="567"/>
        <w:jc w:val="both"/>
        <w:rPr>
          <w:rFonts w:ascii="Arial" w:eastAsia="Arial Narrow" w:hAnsi="Arial" w:cs="Arial"/>
          <w:b/>
          <w:sz w:val="16"/>
          <w:szCs w:val="16"/>
        </w:rPr>
      </w:pPr>
      <w:r w:rsidRPr="00544BD1">
        <w:rPr>
          <w:rFonts w:ascii="Arial" w:eastAsia="Arial Narrow" w:hAnsi="Arial" w:cs="Arial"/>
          <w:b/>
          <w:sz w:val="16"/>
          <w:szCs w:val="16"/>
        </w:rPr>
        <w:t>Artículo 116.- Medidas correctivas complementarias</w:t>
      </w:r>
    </w:p>
    <w:p w14:paraId="2861A03E" w14:textId="77777777" w:rsidR="0013435C" w:rsidRPr="00544BD1" w:rsidRDefault="0013435C" w:rsidP="00306CF9">
      <w:pPr>
        <w:widowControl w:val="0"/>
        <w:pBdr>
          <w:top w:val="nil"/>
          <w:left w:val="nil"/>
          <w:bottom w:val="nil"/>
          <w:right w:val="nil"/>
          <w:between w:val="nil"/>
        </w:pBdr>
        <w:spacing w:after="0" w:line="240" w:lineRule="auto"/>
        <w:ind w:left="567"/>
        <w:jc w:val="both"/>
        <w:rPr>
          <w:rFonts w:ascii="Arial" w:eastAsia="Arial Narrow" w:hAnsi="Arial" w:cs="Arial"/>
          <w:sz w:val="16"/>
          <w:szCs w:val="16"/>
        </w:rPr>
      </w:pPr>
      <w:r w:rsidRPr="00544BD1">
        <w:rPr>
          <w:rFonts w:ascii="Arial" w:eastAsia="Arial Narrow" w:hAnsi="Arial" w:cs="Arial"/>
          <w:sz w:val="16"/>
          <w:szCs w:val="16"/>
        </w:rPr>
        <w:t>Las medidas correctivas complementarias tienen el objeto de revertir los efectos de la conducta infractora o evitar que esta se produzca nuevamente en el futuro y pueden ser, entre otras, las siguientes:</w:t>
      </w:r>
    </w:p>
    <w:p w14:paraId="444D215F" w14:textId="77777777" w:rsidR="0013435C" w:rsidRPr="00544BD1" w:rsidRDefault="0013435C" w:rsidP="00306CF9">
      <w:pPr>
        <w:widowControl w:val="0"/>
        <w:numPr>
          <w:ilvl w:val="0"/>
          <w:numId w:val="7"/>
        </w:numPr>
        <w:pBdr>
          <w:top w:val="nil"/>
          <w:left w:val="nil"/>
          <w:bottom w:val="nil"/>
          <w:right w:val="nil"/>
          <w:between w:val="nil"/>
        </w:pBdr>
        <w:spacing w:after="0" w:line="240" w:lineRule="auto"/>
        <w:ind w:left="567" w:firstLine="0"/>
        <w:jc w:val="both"/>
        <w:rPr>
          <w:rFonts w:ascii="Arial" w:eastAsia="Arial Narrow" w:hAnsi="Arial" w:cs="Arial"/>
          <w:sz w:val="16"/>
          <w:szCs w:val="16"/>
        </w:rPr>
      </w:pPr>
      <w:r w:rsidRPr="00544BD1">
        <w:rPr>
          <w:rFonts w:ascii="Arial" w:eastAsia="Arial Narrow" w:hAnsi="Arial" w:cs="Arial"/>
          <w:sz w:val="16"/>
          <w:szCs w:val="16"/>
        </w:rPr>
        <w:t>Que el proveedor cumpla con atender la solicitud de información requerida por el consumidor, siempre que dicho requerimiento guarde relación con el producto adquirido o servicio contratado.</w:t>
      </w:r>
    </w:p>
    <w:p w14:paraId="5E0611DA" w14:textId="77777777" w:rsidR="0013435C" w:rsidRPr="00544BD1" w:rsidRDefault="0013435C" w:rsidP="00306CF9">
      <w:pPr>
        <w:widowControl w:val="0"/>
        <w:numPr>
          <w:ilvl w:val="0"/>
          <w:numId w:val="7"/>
        </w:numPr>
        <w:pBdr>
          <w:top w:val="nil"/>
          <w:left w:val="nil"/>
          <w:bottom w:val="nil"/>
          <w:right w:val="nil"/>
          <w:between w:val="nil"/>
        </w:pBdr>
        <w:spacing w:after="0" w:line="240" w:lineRule="auto"/>
        <w:ind w:left="567" w:firstLine="0"/>
        <w:jc w:val="both"/>
        <w:rPr>
          <w:rFonts w:ascii="Arial" w:eastAsia="Arial Narrow" w:hAnsi="Arial" w:cs="Arial"/>
          <w:sz w:val="16"/>
          <w:szCs w:val="16"/>
        </w:rPr>
      </w:pPr>
      <w:r w:rsidRPr="00544BD1">
        <w:rPr>
          <w:rFonts w:ascii="Arial" w:eastAsia="Arial Narrow" w:hAnsi="Arial" w:cs="Arial"/>
          <w:sz w:val="16"/>
          <w:szCs w:val="16"/>
        </w:rPr>
        <w:t>Declarar inexigibles las cláusulas que han sido identificadas como abusivas en el procedimiento.</w:t>
      </w:r>
    </w:p>
    <w:p w14:paraId="29E7B7F5" w14:textId="77777777" w:rsidR="0013435C" w:rsidRPr="00544BD1" w:rsidRDefault="0013435C" w:rsidP="00306CF9">
      <w:pPr>
        <w:widowControl w:val="0"/>
        <w:numPr>
          <w:ilvl w:val="0"/>
          <w:numId w:val="7"/>
        </w:numPr>
        <w:pBdr>
          <w:top w:val="nil"/>
          <w:left w:val="nil"/>
          <w:bottom w:val="nil"/>
          <w:right w:val="nil"/>
          <w:between w:val="nil"/>
        </w:pBdr>
        <w:spacing w:after="0" w:line="240" w:lineRule="auto"/>
        <w:ind w:left="567" w:firstLine="0"/>
        <w:jc w:val="both"/>
        <w:rPr>
          <w:rFonts w:ascii="Arial" w:eastAsia="Arial Narrow" w:hAnsi="Arial" w:cs="Arial"/>
          <w:sz w:val="16"/>
          <w:szCs w:val="16"/>
        </w:rPr>
      </w:pPr>
      <w:r w:rsidRPr="00544BD1">
        <w:rPr>
          <w:rFonts w:ascii="Arial" w:eastAsia="Arial Narrow" w:hAnsi="Arial" w:cs="Arial"/>
          <w:sz w:val="16"/>
          <w:szCs w:val="16"/>
        </w:rPr>
        <w:t>El decomiso y destrucción de la mercadería, envases, envolturas o etiquetas.</w:t>
      </w:r>
    </w:p>
    <w:p w14:paraId="3988EABA" w14:textId="77777777" w:rsidR="0013435C" w:rsidRPr="00544BD1" w:rsidRDefault="0013435C" w:rsidP="00306CF9">
      <w:pPr>
        <w:widowControl w:val="0"/>
        <w:numPr>
          <w:ilvl w:val="0"/>
          <w:numId w:val="7"/>
        </w:numPr>
        <w:pBdr>
          <w:top w:val="nil"/>
          <w:left w:val="nil"/>
          <w:bottom w:val="nil"/>
          <w:right w:val="nil"/>
          <w:between w:val="nil"/>
        </w:pBdr>
        <w:spacing w:after="0" w:line="240" w:lineRule="auto"/>
        <w:ind w:left="567" w:firstLine="0"/>
        <w:jc w:val="both"/>
        <w:rPr>
          <w:rFonts w:ascii="Arial" w:eastAsia="Arial Narrow" w:hAnsi="Arial" w:cs="Arial"/>
          <w:sz w:val="16"/>
          <w:szCs w:val="16"/>
        </w:rPr>
      </w:pPr>
      <w:r w:rsidRPr="00544BD1">
        <w:rPr>
          <w:rFonts w:ascii="Arial" w:eastAsia="Arial Narrow" w:hAnsi="Arial" w:cs="Arial"/>
          <w:sz w:val="16"/>
          <w:szCs w:val="16"/>
        </w:rPr>
        <w:t>En caso de infracciones muy graves y de reincidencia o reiterancia:</w:t>
      </w:r>
    </w:p>
    <w:p w14:paraId="54A1A84D" w14:textId="77777777" w:rsidR="0013435C" w:rsidRPr="00544BD1" w:rsidRDefault="0013435C" w:rsidP="00306CF9">
      <w:pPr>
        <w:widowControl w:val="0"/>
        <w:pBdr>
          <w:top w:val="nil"/>
          <w:left w:val="nil"/>
          <w:bottom w:val="nil"/>
          <w:right w:val="nil"/>
          <w:between w:val="nil"/>
        </w:pBdr>
        <w:spacing w:after="0" w:line="240" w:lineRule="auto"/>
        <w:ind w:left="567"/>
        <w:jc w:val="both"/>
        <w:rPr>
          <w:rFonts w:ascii="Arial" w:eastAsia="Arial Narrow" w:hAnsi="Arial" w:cs="Arial"/>
          <w:sz w:val="16"/>
          <w:szCs w:val="16"/>
        </w:rPr>
      </w:pPr>
      <w:r w:rsidRPr="00544BD1">
        <w:rPr>
          <w:rFonts w:ascii="Arial" w:eastAsia="Arial Narrow" w:hAnsi="Arial" w:cs="Arial"/>
          <w:sz w:val="16"/>
          <w:szCs w:val="16"/>
        </w:rPr>
        <w:t>(i) Solicitar a la autoridad correspondiente la clausura temporal del establecimiento industrial, comercial y de servicios por un plazo máximo de seis (6) meses.</w:t>
      </w:r>
    </w:p>
    <w:p w14:paraId="58C27DCB" w14:textId="77777777" w:rsidR="0013435C" w:rsidRPr="00544BD1" w:rsidRDefault="0013435C" w:rsidP="00306CF9">
      <w:pPr>
        <w:widowControl w:val="0"/>
        <w:pBdr>
          <w:top w:val="nil"/>
          <w:left w:val="nil"/>
          <w:bottom w:val="nil"/>
          <w:right w:val="nil"/>
          <w:between w:val="nil"/>
        </w:pBdr>
        <w:spacing w:after="0" w:line="240" w:lineRule="auto"/>
        <w:ind w:left="567"/>
        <w:jc w:val="both"/>
        <w:rPr>
          <w:rFonts w:ascii="Arial" w:eastAsia="Arial Narrow" w:hAnsi="Arial" w:cs="Arial"/>
          <w:sz w:val="16"/>
          <w:szCs w:val="16"/>
        </w:rPr>
      </w:pPr>
      <w:r w:rsidRPr="00544BD1">
        <w:rPr>
          <w:rFonts w:ascii="Arial" w:eastAsia="Arial Narrow" w:hAnsi="Arial" w:cs="Arial"/>
          <w:sz w:val="16"/>
          <w:szCs w:val="16"/>
        </w:rPr>
        <w:t>(ii) Solicitar a la autoridad competente la inhabilitación, temporal o permanente, del proveedor en función de los alcances de la infracción sancionada.</w:t>
      </w:r>
    </w:p>
    <w:p w14:paraId="3860BD32" w14:textId="77777777" w:rsidR="0013435C" w:rsidRPr="00544BD1" w:rsidRDefault="0013435C" w:rsidP="00306CF9">
      <w:pPr>
        <w:widowControl w:val="0"/>
        <w:numPr>
          <w:ilvl w:val="0"/>
          <w:numId w:val="7"/>
        </w:numPr>
        <w:pBdr>
          <w:top w:val="nil"/>
          <w:left w:val="nil"/>
          <w:bottom w:val="nil"/>
          <w:right w:val="nil"/>
          <w:between w:val="nil"/>
        </w:pBdr>
        <w:spacing w:after="0" w:line="240" w:lineRule="auto"/>
        <w:ind w:left="567" w:firstLine="0"/>
        <w:jc w:val="both"/>
        <w:rPr>
          <w:rFonts w:ascii="Arial" w:eastAsia="Arial Narrow" w:hAnsi="Arial" w:cs="Arial"/>
          <w:sz w:val="16"/>
          <w:szCs w:val="16"/>
        </w:rPr>
      </w:pPr>
      <w:r w:rsidRPr="00544BD1">
        <w:rPr>
          <w:rFonts w:ascii="Arial" w:eastAsia="Arial Narrow" w:hAnsi="Arial" w:cs="Arial"/>
          <w:sz w:val="16"/>
          <w:szCs w:val="16"/>
        </w:rPr>
        <w:t>Publicación de avisos rectificatorios o informativos en la forma que determine el Indecopi, tomando en consideración los medios que resulten idóneos para revertir los efectos que el acto objeto de sanción ha ocasionado.</w:t>
      </w:r>
    </w:p>
    <w:p w14:paraId="724708F1" w14:textId="77777777" w:rsidR="0013435C" w:rsidRPr="00544BD1" w:rsidRDefault="0013435C" w:rsidP="00306CF9">
      <w:pPr>
        <w:widowControl w:val="0"/>
        <w:numPr>
          <w:ilvl w:val="0"/>
          <w:numId w:val="7"/>
        </w:numPr>
        <w:pBdr>
          <w:top w:val="nil"/>
          <w:left w:val="nil"/>
          <w:bottom w:val="nil"/>
          <w:right w:val="nil"/>
          <w:between w:val="nil"/>
        </w:pBdr>
        <w:spacing w:after="0" w:line="240" w:lineRule="auto"/>
        <w:ind w:left="567" w:firstLine="0"/>
        <w:jc w:val="both"/>
        <w:rPr>
          <w:rFonts w:ascii="Arial" w:eastAsia="Arial Narrow" w:hAnsi="Arial" w:cs="Arial"/>
          <w:sz w:val="16"/>
          <w:szCs w:val="16"/>
        </w:rPr>
      </w:pPr>
      <w:r w:rsidRPr="00544BD1">
        <w:rPr>
          <w:rFonts w:ascii="Arial" w:eastAsia="Arial Narrow" w:hAnsi="Arial" w:cs="Arial"/>
          <w:sz w:val="16"/>
          <w:szCs w:val="16"/>
        </w:rPr>
        <w:t>Cualquier otra medida correctiva que tenga el objeto de revertir los efectos de la conducta infractora o evitar que esta se produzca nuevamente en el futuro.</w:t>
      </w:r>
    </w:p>
    <w:p w14:paraId="2A2F0754" w14:textId="77777777" w:rsidR="0013435C" w:rsidRPr="00544BD1" w:rsidRDefault="0013435C" w:rsidP="00306CF9">
      <w:pPr>
        <w:widowControl w:val="0"/>
        <w:pBdr>
          <w:top w:val="nil"/>
          <w:left w:val="nil"/>
          <w:bottom w:val="nil"/>
          <w:right w:val="nil"/>
          <w:between w:val="nil"/>
        </w:pBdr>
        <w:spacing w:after="0" w:line="240" w:lineRule="auto"/>
        <w:ind w:left="567"/>
        <w:jc w:val="both"/>
        <w:rPr>
          <w:rFonts w:ascii="Arial" w:eastAsia="Arial Narrow" w:hAnsi="Arial" w:cs="Arial"/>
          <w:sz w:val="16"/>
          <w:szCs w:val="16"/>
        </w:rPr>
      </w:pPr>
      <w:r w:rsidRPr="00544BD1">
        <w:rPr>
          <w:rFonts w:ascii="Arial" w:eastAsia="Arial Narrow" w:hAnsi="Arial" w:cs="Arial"/>
          <w:sz w:val="16"/>
          <w:szCs w:val="16"/>
        </w:rPr>
        <w:t>El Indecopi está facultado para solicitar a la autoridad municipal y policial el apoyo respectivo para la ejecución de las medidas correctivas complementarias correspondientes.</w:t>
      </w:r>
    </w:p>
    <w:p w14:paraId="3EEC381B" w14:textId="77777777" w:rsidR="002960A2" w:rsidRPr="00544BD1" w:rsidRDefault="002960A2" w:rsidP="00306CF9">
      <w:pPr>
        <w:widowControl w:val="0"/>
        <w:pBdr>
          <w:top w:val="nil"/>
          <w:left w:val="nil"/>
          <w:bottom w:val="nil"/>
          <w:right w:val="nil"/>
          <w:between w:val="nil"/>
        </w:pBdr>
        <w:spacing w:after="0" w:line="240" w:lineRule="auto"/>
        <w:ind w:left="567"/>
        <w:jc w:val="both"/>
        <w:rPr>
          <w:rFonts w:ascii="Arial" w:eastAsia="Arial Narrow" w:hAnsi="Arial" w:cs="Arial"/>
          <w:sz w:val="16"/>
          <w:szCs w:val="16"/>
        </w:rPr>
      </w:pPr>
    </w:p>
  </w:footnote>
  <w:footnote w:id="19">
    <w:p w14:paraId="3C279B54" w14:textId="77777777" w:rsidR="0013435C" w:rsidRPr="00544BD1" w:rsidRDefault="0013435C" w:rsidP="00306CF9">
      <w:pPr>
        <w:pStyle w:val="Textonotapie"/>
        <w:widowControl w:val="0"/>
        <w:ind w:left="567" w:hanging="567"/>
        <w:jc w:val="both"/>
        <w:rPr>
          <w:rFonts w:ascii="Arial" w:eastAsia="Arial Narrow" w:hAnsi="Arial" w:cs="Arial"/>
          <w:b/>
          <w:sz w:val="16"/>
          <w:szCs w:val="16"/>
        </w:rPr>
      </w:pPr>
      <w:r w:rsidRPr="00544BD1">
        <w:rPr>
          <w:rStyle w:val="Refdenotaalpie"/>
          <w:rFonts w:ascii="Arial" w:hAnsi="Arial" w:cs="Arial"/>
          <w:sz w:val="16"/>
          <w:szCs w:val="16"/>
        </w:rPr>
        <w:footnoteRef/>
      </w:r>
      <w:r w:rsidRPr="00544BD1">
        <w:rPr>
          <w:rFonts w:ascii="Arial" w:hAnsi="Arial" w:cs="Arial"/>
          <w:sz w:val="16"/>
          <w:szCs w:val="16"/>
        </w:rPr>
        <w:t xml:space="preserve"> </w:t>
      </w:r>
      <w:r w:rsidRPr="00544BD1">
        <w:rPr>
          <w:rFonts w:ascii="Arial" w:hAnsi="Arial" w:cs="Arial"/>
          <w:sz w:val="16"/>
          <w:szCs w:val="16"/>
        </w:rPr>
        <w:tab/>
      </w:r>
      <w:r w:rsidRPr="00544BD1">
        <w:rPr>
          <w:rFonts w:ascii="Arial" w:eastAsia="Arial Narrow" w:hAnsi="Arial" w:cs="Arial"/>
          <w:b/>
          <w:sz w:val="16"/>
          <w:szCs w:val="16"/>
        </w:rPr>
        <w:t>LEY 29571, CÓDIGO DE PROTECCIÓN Y DEFENSA DEL CONSUMIDOR</w:t>
      </w:r>
    </w:p>
    <w:p w14:paraId="567EB16B" w14:textId="06A6C006" w:rsidR="0013435C" w:rsidRPr="00544BD1" w:rsidRDefault="0013435C" w:rsidP="00306CF9">
      <w:pPr>
        <w:pStyle w:val="Textonotapie"/>
        <w:widowControl w:val="0"/>
        <w:ind w:left="567" w:hanging="567"/>
        <w:jc w:val="both"/>
        <w:rPr>
          <w:rFonts w:ascii="Arial" w:eastAsia="Arial Narrow" w:hAnsi="Arial" w:cs="Arial"/>
          <w:b/>
          <w:bCs/>
          <w:sz w:val="16"/>
          <w:szCs w:val="16"/>
        </w:rPr>
      </w:pPr>
      <w:r w:rsidRPr="00544BD1">
        <w:rPr>
          <w:rFonts w:ascii="Arial" w:eastAsia="Arial Narrow" w:hAnsi="Arial" w:cs="Arial"/>
          <w:b/>
          <w:bCs/>
          <w:sz w:val="16"/>
          <w:szCs w:val="16"/>
        </w:rPr>
        <w:t xml:space="preserve">             Artículo 112.- Criterios de graduación de las sanciones administrativas</w:t>
      </w:r>
    </w:p>
    <w:p w14:paraId="55692FC9" w14:textId="64949DD4" w:rsidR="0013435C" w:rsidRPr="00544BD1" w:rsidRDefault="0013435C" w:rsidP="00306CF9">
      <w:pPr>
        <w:pStyle w:val="Textonotapie"/>
        <w:widowControl w:val="0"/>
        <w:ind w:left="567" w:hanging="567"/>
        <w:jc w:val="both"/>
        <w:rPr>
          <w:rFonts w:ascii="Arial" w:eastAsia="Arial Narrow" w:hAnsi="Arial" w:cs="Arial"/>
          <w:sz w:val="16"/>
          <w:szCs w:val="16"/>
        </w:rPr>
      </w:pPr>
      <w:r w:rsidRPr="00544BD1">
        <w:rPr>
          <w:rFonts w:ascii="Arial" w:eastAsia="Arial Narrow" w:hAnsi="Arial" w:cs="Arial"/>
          <w:sz w:val="16"/>
          <w:szCs w:val="16"/>
        </w:rPr>
        <w:t xml:space="preserve">             Se consideran circunstancias atenuantes especiales, las siguientes:</w:t>
      </w:r>
    </w:p>
    <w:p w14:paraId="3F5B0AA9" w14:textId="46216079" w:rsidR="0013435C" w:rsidRPr="00544BD1" w:rsidRDefault="0013435C" w:rsidP="00306CF9">
      <w:pPr>
        <w:pStyle w:val="Textonotapie"/>
        <w:widowControl w:val="0"/>
        <w:ind w:left="567" w:hanging="567"/>
        <w:jc w:val="both"/>
        <w:rPr>
          <w:rFonts w:ascii="Arial" w:eastAsia="Arial Narrow" w:hAnsi="Arial" w:cs="Arial"/>
          <w:sz w:val="16"/>
          <w:szCs w:val="16"/>
        </w:rPr>
      </w:pPr>
      <w:r w:rsidRPr="00544BD1">
        <w:rPr>
          <w:rFonts w:ascii="Arial" w:eastAsia="Arial Narrow" w:hAnsi="Arial" w:cs="Arial"/>
          <w:sz w:val="16"/>
          <w:szCs w:val="16"/>
        </w:rPr>
        <w:t xml:space="preserve">              […]</w:t>
      </w:r>
    </w:p>
    <w:p w14:paraId="22B4CAAA" w14:textId="77777777" w:rsidR="0013435C" w:rsidRPr="00544BD1" w:rsidRDefault="0013435C" w:rsidP="00306CF9">
      <w:pPr>
        <w:pStyle w:val="Textonotapie"/>
        <w:widowControl w:val="0"/>
        <w:ind w:left="567"/>
        <w:jc w:val="both"/>
        <w:rPr>
          <w:rFonts w:ascii="Arial" w:eastAsia="Arial Narrow" w:hAnsi="Arial" w:cs="Arial"/>
          <w:sz w:val="16"/>
          <w:szCs w:val="16"/>
        </w:rPr>
      </w:pPr>
      <w:r w:rsidRPr="00544BD1">
        <w:rPr>
          <w:rFonts w:ascii="Arial" w:eastAsia="Arial Narrow" w:hAnsi="Arial"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CCFAA5C" w14:textId="77777777" w:rsidR="0013435C" w:rsidRPr="00544BD1" w:rsidRDefault="0013435C" w:rsidP="00306CF9">
      <w:pPr>
        <w:pStyle w:val="Textonotapie"/>
        <w:widowControl w:val="0"/>
        <w:ind w:left="567"/>
        <w:jc w:val="both"/>
        <w:rPr>
          <w:rFonts w:ascii="Arial" w:hAnsi="Arial" w:cs="Arial"/>
          <w:sz w:val="16"/>
          <w:szCs w:val="16"/>
        </w:rPr>
      </w:pPr>
    </w:p>
  </w:footnote>
  <w:footnote w:id="20">
    <w:p w14:paraId="29912E16" w14:textId="77777777" w:rsidR="0013435C" w:rsidRPr="00544BD1" w:rsidRDefault="0013435C" w:rsidP="00306CF9">
      <w:pPr>
        <w:widowControl w:val="0"/>
        <w:autoSpaceDE w:val="0"/>
        <w:autoSpaceDN w:val="0"/>
        <w:adjustRightInd w:val="0"/>
        <w:spacing w:after="0" w:line="240" w:lineRule="auto"/>
        <w:ind w:left="567" w:hanging="567"/>
        <w:jc w:val="both"/>
        <w:rPr>
          <w:rFonts w:ascii="Arial" w:hAnsi="Arial" w:cs="Arial"/>
          <w:b/>
          <w:bCs/>
          <w:sz w:val="16"/>
          <w:szCs w:val="16"/>
        </w:rPr>
      </w:pPr>
      <w:r w:rsidRPr="00306CF9">
        <w:rPr>
          <w:rStyle w:val="Refdenotaalpie"/>
          <w:rFonts w:ascii="Arial" w:hAnsi="Arial" w:cs="Arial"/>
          <w:sz w:val="16"/>
          <w:szCs w:val="16"/>
        </w:rPr>
        <w:footnoteRef/>
      </w:r>
      <w:r w:rsidRPr="00306CF9">
        <w:rPr>
          <w:rFonts w:ascii="Arial" w:hAnsi="Arial" w:cs="Arial"/>
          <w:sz w:val="16"/>
          <w:szCs w:val="16"/>
        </w:rPr>
        <w:t xml:space="preserve"> </w:t>
      </w:r>
      <w:r w:rsidRPr="00544BD1">
        <w:rPr>
          <w:rFonts w:ascii="Arial" w:hAnsi="Arial" w:cs="Arial"/>
          <w:b/>
          <w:bCs/>
          <w:sz w:val="16"/>
          <w:szCs w:val="16"/>
        </w:rPr>
        <w:tab/>
        <w:t>DECRETO LEGISLATIVO Nº 807, LEY SOBRE FACULTADES, NORMAS Y ORGANIZACIÓN DEL INDECOPI FACULTADES DE LAS COMISIONES Y OFICINAS DEL INDECOPI.</w:t>
      </w:r>
    </w:p>
    <w:p w14:paraId="41A1C7E7" w14:textId="77777777" w:rsidR="0013435C" w:rsidRPr="00544BD1" w:rsidRDefault="0013435C" w:rsidP="00306CF9">
      <w:pPr>
        <w:pStyle w:val="NormalWeb"/>
        <w:widowControl w:val="0"/>
        <w:spacing w:after="0" w:line="240" w:lineRule="auto"/>
        <w:ind w:left="567"/>
        <w:jc w:val="both"/>
        <w:rPr>
          <w:rFonts w:ascii="Arial" w:hAnsi="Arial" w:cs="Arial"/>
          <w:sz w:val="16"/>
          <w:szCs w:val="16"/>
        </w:rPr>
      </w:pPr>
      <w:r w:rsidRPr="00544BD1">
        <w:rPr>
          <w:rFonts w:ascii="Arial" w:hAnsi="Arial" w:cs="Arial"/>
          <w:b/>
          <w:sz w:val="16"/>
          <w:szCs w:val="16"/>
        </w:rPr>
        <w:t xml:space="preserve">Artículo 29º.- </w:t>
      </w:r>
      <w:r w:rsidRPr="00544BD1">
        <w:rPr>
          <w:rFonts w:ascii="Arial" w:hAnsi="Arial"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4E8C6" w14:textId="79BAE6BE" w:rsidR="00707EB2" w:rsidRPr="00707EB2" w:rsidRDefault="00707EB2" w:rsidP="00707EB2">
    <w:pPr>
      <w:pStyle w:val="Encabezado"/>
    </w:pPr>
    <w:r>
      <w:rPr>
        <w:noProof/>
      </w:rPr>
      <mc:AlternateContent>
        <mc:Choice Requires="wps">
          <w:drawing>
            <wp:anchor distT="0" distB="0" distL="114300" distR="114300" simplePos="0" relativeHeight="251658240" behindDoc="0" locked="0" layoutInCell="1" allowOverlap="1" wp14:anchorId="1B2D6C96" wp14:editId="7FCBA600">
              <wp:simplePos x="0" y="0"/>
              <wp:positionH relativeFrom="margin">
                <wp:posOffset>3387090</wp:posOffset>
              </wp:positionH>
              <wp:positionV relativeFrom="margin">
                <wp:posOffset>-901065</wp:posOffset>
              </wp:positionV>
              <wp:extent cx="2143125" cy="304800"/>
              <wp:effectExtent l="0" t="0" r="9525" b="0"/>
              <wp:wrapSquare wrapText="bothSides"/>
              <wp:docPr id="7728176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3125"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AFDD48" w14:textId="13720BEC" w:rsidR="0098258F" w:rsidRPr="00BD5F83" w:rsidRDefault="0098258F" w:rsidP="00707EB2">
                          <w:pPr>
                            <w:spacing w:after="0"/>
                            <w:jc w:val="center"/>
                            <w:rPr>
                              <w:rFonts w:ascii="Arial Narrow" w:hAnsi="Arial Narrow"/>
                              <w:b/>
                              <w:i/>
                              <w:sz w:val="15"/>
                              <w:szCs w:val="15"/>
                            </w:rPr>
                          </w:pPr>
                          <w:r w:rsidRPr="00BD5F83">
                            <w:rPr>
                              <w:rFonts w:ascii="Arial Narrow" w:hAnsi="Arial Narrow"/>
                              <w:b/>
                              <w:i/>
                              <w:sz w:val="15"/>
                              <w:szCs w:val="15"/>
                            </w:rPr>
                            <w:t>COMISIÓN DE PROTECCIÓN AL CONSUMIDOR N°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2D6C96" id="_x0000_t202" coordsize="21600,21600" o:spt="202" path="m,l,21600r21600,l21600,xe">
              <v:stroke joinstyle="miter"/>
              <v:path gradientshapeok="t" o:connecttype="rect"/>
            </v:shapetype>
            <v:shape id="Cuadro de texto 1" o:spid="_x0000_s1026" type="#_x0000_t202" style="position:absolute;margin-left:266.7pt;margin-top:-70.95pt;width:168.75pt;height:2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" fillcolor="white [3201]" stroked="f" strokeweight=".5pt">
              <v:textbox>
                <w:txbxContent>
                  <w:p w14:paraId="27AFDD48" w14:textId="13720BEC" w:rsidR="0098258F" w:rsidRPr="00BD5F83" w:rsidRDefault="0098258F" w:rsidP="00707EB2">
                    <w:pPr>
                      <w:spacing w:after="0"/>
                      <w:jc w:val="center"/>
                      <w:rPr>
                        <w:rFonts w:ascii="Arial Narrow" w:hAnsi="Arial Narrow"/>
                        <w:b/>
                        <w:i/>
                        <w:sz w:val="15"/>
                        <w:szCs w:val="15"/>
                      </w:rPr>
                    </w:pPr>
                    <w:r w:rsidRPr="00BD5F83">
                      <w:rPr>
                        <w:rFonts w:ascii="Arial Narrow" w:hAnsi="Arial Narrow"/>
                        <w:b/>
                        <w:i/>
                        <w:sz w:val="15"/>
                        <w:szCs w:val="15"/>
                      </w:rPr>
                      <w:t>COMISIÓN DE PROTECCIÓN AL CONSUMIDOR N°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v:textbox>
              <w10:wrap type="square" anchorx="margin" anchory="margin"/>
            </v:shape>
          </w:pict>
        </mc:Fallback>
      </mc:AlternateContent>
    </w:r>
    <w:r>
      <w:rPr>
        <w:rFonts w:ascii="Arial Narrow" w:eastAsia="Arial Narrow" w:hAnsi="Arial Narrow" w:cs="Arial Narrow"/>
        <w:b/>
        <w:i/>
        <w:noProof/>
        <w:sz w:val="15"/>
        <w:szCs w:val="15"/>
      </w:rPr>
      <w:drawing>
        <wp:anchor distT="0" distB="0" distL="114300" distR="114300" simplePos="0" relativeHeight="251660288" behindDoc="0" locked="0" layoutInCell="1" allowOverlap="1" wp14:anchorId="6956E615" wp14:editId="41B3D1A4">
          <wp:simplePos x="0" y="0"/>
          <wp:positionH relativeFrom="margin">
            <wp:posOffset>-561975</wp:posOffset>
          </wp:positionH>
          <wp:positionV relativeFrom="paragraph">
            <wp:posOffset>46990</wp:posOffset>
          </wp:positionV>
          <wp:extent cx="3429000" cy="514350"/>
          <wp:effectExtent l="0" t="0" r="0" b="0"/>
          <wp:wrapSquare wrapText="bothSides"/>
          <wp:docPr id="1742893344" name="Imagen 1742893344"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pic:spPr>
              </pic:pic>
            </a:graphicData>
          </a:graphic>
          <wp14:sizeRelH relativeFrom="page">
            <wp14:pctWidth>0</wp14:pctWidth>
          </wp14:sizeRelH>
          <wp14:sizeRelV relativeFrom="page">
            <wp14:pctHeight>0</wp14:pctHeight>
          </wp14:sizeRelV>
        </wp:anchor>
      </w:drawing>
    </w:r>
  </w:p>
  <w:p w14:paraId="5557FFCF" w14:textId="77777777" w:rsidR="00750DC8" w:rsidRDefault="00707EB2" w:rsidP="00707EB2">
    <w:pPr>
      <w:tabs>
        <w:tab w:val="left" w:pos="7372"/>
      </w:tabs>
      <w:ind w:right="7"/>
      <w:jc w:val="right"/>
      <w:rPr>
        <w:rFonts w:ascii="Arial Narrow" w:eastAsia="Arial Narrow" w:hAnsi="Arial Narrow" w:cs="Arial Narrow"/>
        <w:b/>
        <w:i/>
        <w:sz w:val="15"/>
        <w:szCs w:val="15"/>
      </w:rPr>
    </w:pPr>
    <w:r w:rsidRPr="00E44F5D">
      <w:rPr>
        <w:rFonts w:ascii="Arial Narrow" w:eastAsia="Arial Narrow" w:hAnsi="Arial Narrow" w:cs="Arial Narrow"/>
        <w:b/>
        <w:i/>
        <w:sz w:val="15"/>
        <w:szCs w:val="15"/>
      </w:rPr>
      <w:t xml:space="preserve">                                                                                                                                                                                 </w:t>
    </w:r>
  </w:p>
  <w:p w14:paraId="5CD1FC39" w14:textId="640968EA" w:rsidR="007611B6" w:rsidRPr="007611B6" w:rsidRDefault="00750DC8" w:rsidP="007611B6">
    <w:pPr>
      <w:tabs>
        <w:tab w:val="left" w:pos="7372"/>
      </w:tabs>
      <w:ind w:right="7"/>
      <w:jc w:val="right"/>
      <w:rPr>
        <w:rFonts w:ascii="Arial Narrow" w:eastAsia="Arial Narrow" w:hAnsi="Arial Narrow" w:cs="Arial Narrow"/>
        <w:b/>
        <w:i/>
        <w:sz w:val="15"/>
        <w:szCs w:val="15"/>
      </w:rPr>
    </w:pPr>
    <w:r>
      <w:rPr>
        <w:rFonts w:ascii="Arial Narrow" w:eastAsia="Arial Narrow" w:hAnsi="Arial Narrow" w:cs="Arial Narrow"/>
        <w:b/>
        <w:i/>
        <w:sz w:val="15"/>
        <w:szCs w:val="15"/>
      </w:rPr>
      <w:t xml:space="preserve">  </w:t>
    </w:r>
    <w:r w:rsidR="00707EB2" w:rsidRPr="00E44F5D">
      <w:rPr>
        <w:rFonts w:ascii="Arial Narrow" w:eastAsia="Arial Narrow" w:hAnsi="Arial Narrow" w:cs="Arial Narrow"/>
        <w:b/>
        <w:i/>
        <w:sz w:val="15"/>
        <w:szCs w:val="15"/>
      </w:rPr>
      <w:t xml:space="preserve">EXPEDIENTE </w:t>
    </w:r>
    <w:r w:rsidR="00707EB2">
      <w:rPr>
        <w:rFonts w:ascii="Arial Narrow" w:eastAsia="Arial Narrow" w:hAnsi="Arial Narrow" w:cs="Arial Narrow"/>
        <w:b/>
        <w:i/>
        <w:sz w:val="15"/>
        <w:szCs w:val="15"/>
      </w:rPr>
      <w:t xml:space="preserve">N° </w:t>
    </w:r>
    <w:r w:rsidR="00D54277" w:rsidRPr="00EF03FD">
      <w:rPr>
        <w:rFonts w:ascii="Arial Narrow" w:eastAsia="Arial Narrow" w:hAnsi="Arial Narrow" w:cs="Arial Narrow"/>
        <w:b/>
        <w:i/>
        <w:sz w:val="15"/>
        <w:szCs w:val="15"/>
        <w:highlight w:val="cyan"/>
      </w:rPr>
      <w:t>0674</w:t>
    </w:r>
    <w:r w:rsidR="00707EB2" w:rsidRPr="00EF03FD">
      <w:rPr>
        <w:rFonts w:ascii="Arial Narrow" w:eastAsia="Arial Narrow" w:hAnsi="Arial Narrow" w:cs="Arial Narrow"/>
        <w:b/>
        <w:i/>
        <w:sz w:val="15"/>
        <w:szCs w:val="15"/>
        <w:highlight w:val="cyan"/>
      </w:rPr>
      <w:t>-202</w:t>
    </w:r>
    <w:r w:rsidR="003941F8" w:rsidRPr="00EF03FD">
      <w:rPr>
        <w:rFonts w:ascii="Arial Narrow" w:eastAsia="Arial Narrow" w:hAnsi="Arial Narrow" w:cs="Arial Narrow"/>
        <w:b/>
        <w:i/>
        <w:sz w:val="15"/>
        <w:szCs w:val="15"/>
        <w:highlight w:val="cyan"/>
      </w:rPr>
      <w:t>5</w:t>
    </w:r>
    <w:r w:rsidR="00707EB2">
      <w:rPr>
        <w:rFonts w:ascii="Arial Narrow" w:eastAsia="Arial Narrow" w:hAnsi="Arial Narrow" w:cs="Arial Narrow"/>
        <w:b/>
        <w:i/>
        <w:sz w:val="15"/>
        <w:szCs w:val="15"/>
      </w:rPr>
      <w:t>/</w:t>
    </w:r>
    <w:r w:rsidR="00707EB2" w:rsidRPr="00E44F5D">
      <w:rPr>
        <w:rFonts w:ascii="Arial Narrow" w:eastAsia="Arial Narrow" w:hAnsi="Arial Narrow" w:cs="Arial Narrow"/>
        <w:b/>
        <w:i/>
        <w:sz w:val="15"/>
        <w:szCs w:val="15"/>
      </w:rPr>
      <w:t>CC1</w:t>
    </w:r>
  </w:p>
  <w:p w14:paraId="61FDF827" w14:textId="77777777" w:rsidR="00A8073D" w:rsidRDefault="00A8073D" w:rsidP="00AA605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6AC"/>
    <w:multiLevelType w:val="hybridMultilevel"/>
    <w:tmpl w:val="FCCA58E0"/>
    <w:lvl w:ilvl="0" w:tplc="56B26C4C">
      <w:start w:val="1100"/>
      <w:numFmt w:val="bullet"/>
      <w:lvlText w:val="-"/>
      <w:lvlJc w:val="left"/>
      <w:pPr>
        <w:ind w:left="720" w:hanging="360"/>
      </w:pPr>
      <w:rPr>
        <w:rFonts w:ascii="Arial Narrow" w:eastAsiaTheme="minorHAnsi"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3C5466C"/>
    <w:multiLevelType w:val="hybridMultilevel"/>
    <w:tmpl w:val="AEE4CBC0"/>
    <w:lvl w:ilvl="0" w:tplc="43C8C54A">
      <w:start w:val="6"/>
      <w:numFmt w:val="decimal"/>
      <w:lvlText w:val="%1."/>
      <w:lvlJc w:val="left"/>
      <w:pPr>
        <w:tabs>
          <w:tab w:val="num" w:pos="720"/>
        </w:tabs>
        <w:ind w:left="720" w:hanging="360"/>
      </w:pPr>
    </w:lvl>
    <w:lvl w:ilvl="1" w:tplc="2DAC7DF6" w:tentative="1">
      <w:start w:val="1"/>
      <w:numFmt w:val="decimal"/>
      <w:lvlText w:val="%2."/>
      <w:lvlJc w:val="left"/>
      <w:pPr>
        <w:tabs>
          <w:tab w:val="num" w:pos="1440"/>
        </w:tabs>
        <w:ind w:left="1440" w:hanging="360"/>
      </w:pPr>
    </w:lvl>
    <w:lvl w:ilvl="2" w:tplc="B06EDB9A" w:tentative="1">
      <w:start w:val="1"/>
      <w:numFmt w:val="decimal"/>
      <w:lvlText w:val="%3."/>
      <w:lvlJc w:val="left"/>
      <w:pPr>
        <w:tabs>
          <w:tab w:val="num" w:pos="2160"/>
        </w:tabs>
        <w:ind w:left="2160" w:hanging="360"/>
      </w:pPr>
    </w:lvl>
    <w:lvl w:ilvl="3" w:tplc="53AEB540" w:tentative="1">
      <w:start w:val="1"/>
      <w:numFmt w:val="decimal"/>
      <w:lvlText w:val="%4."/>
      <w:lvlJc w:val="left"/>
      <w:pPr>
        <w:tabs>
          <w:tab w:val="num" w:pos="2880"/>
        </w:tabs>
        <w:ind w:left="2880" w:hanging="360"/>
      </w:pPr>
    </w:lvl>
    <w:lvl w:ilvl="4" w:tplc="C70CCC66" w:tentative="1">
      <w:start w:val="1"/>
      <w:numFmt w:val="decimal"/>
      <w:lvlText w:val="%5."/>
      <w:lvlJc w:val="left"/>
      <w:pPr>
        <w:tabs>
          <w:tab w:val="num" w:pos="3600"/>
        </w:tabs>
        <w:ind w:left="3600" w:hanging="360"/>
      </w:pPr>
    </w:lvl>
    <w:lvl w:ilvl="5" w:tplc="0184882E" w:tentative="1">
      <w:start w:val="1"/>
      <w:numFmt w:val="decimal"/>
      <w:lvlText w:val="%6."/>
      <w:lvlJc w:val="left"/>
      <w:pPr>
        <w:tabs>
          <w:tab w:val="num" w:pos="4320"/>
        </w:tabs>
        <w:ind w:left="4320" w:hanging="360"/>
      </w:pPr>
    </w:lvl>
    <w:lvl w:ilvl="6" w:tplc="F4808B82" w:tentative="1">
      <w:start w:val="1"/>
      <w:numFmt w:val="decimal"/>
      <w:lvlText w:val="%7."/>
      <w:lvlJc w:val="left"/>
      <w:pPr>
        <w:tabs>
          <w:tab w:val="num" w:pos="5040"/>
        </w:tabs>
        <w:ind w:left="5040" w:hanging="360"/>
      </w:pPr>
    </w:lvl>
    <w:lvl w:ilvl="7" w:tplc="627E1818" w:tentative="1">
      <w:start w:val="1"/>
      <w:numFmt w:val="decimal"/>
      <w:lvlText w:val="%8."/>
      <w:lvlJc w:val="left"/>
      <w:pPr>
        <w:tabs>
          <w:tab w:val="num" w:pos="5760"/>
        </w:tabs>
        <w:ind w:left="5760" w:hanging="360"/>
      </w:pPr>
    </w:lvl>
    <w:lvl w:ilvl="8" w:tplc="95F6A594" w:tentative="1">
      <w:start w:val="1"/>
      <w:numFmt w:val="decimal"/>
      <w:lvlText w:val="%9."/>
      <w:lvlJc w:val="left"/>
      <w:pPr>
        <w:tabs>
          <w:tab w:val="num" w:pos="6480"/>
        </w:tabs>
        <w:ind w:left="6480" w:hanging="360"/>
      </w:pPr>
    </w:lvl>
  </w:abstractNum>
  <w:abstractNum w:abstractNumId="2" w15:restartNumberingAfterBreak="0">
    <w:nsid w:val="048B036B"/>
    <w:multiLevelType w:val="hybridMultilevel"/>
    <w:tmpl w:val="4ECC5586"/>
    <w:lvl w:ilvl="0" w:tplc="43E0534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B5D2414"/>
    <w:multiLevelType w:val="hybridMultilevel"/>
    <w:tmpl w:val="EF121C88"/>
    <w:lvl w:ilvl="0" w:tplc="C1E6304A">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 w15:restartNumberingAfterBreak="0">
    <w:nsid w:val="0D29197A"/>
    <w:multiLevelType w:val="hybridMultilevel"/>
    <w:tmpl w:val="450A0078"/>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5" w15:restartNumberingAfterBreak="0">
    <w:nsid w:val="0D3B3655"/>
    <w:multiLevelType w:val="hybridMultilevel"/>
    <w:tmpl w:val="F378DE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21C73EA"/>
    <w:multiLevelType w:val="hybridMultilevel"/>
    <w:tmpl w:val="3E6ADD32"/>
    <w:lvl w:ilvl="0" w:tplc="FFFFFFFF">
      <w:start w:val="1"/>
      <w:numFmt w:val="lowerRoman"/>
      <w:lvlText w:val="(%1)"/>
      <w:lvlJc w:val="left"/>
      <w:pPr>
        <w:ind w:left="107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3F144C4"/>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8" w15:restartNumberingAfterBreak="0">
    <w:nsid w:val="19EA6227"/>
    <w:multiLevelType w:val="hybridMultilevel"/>
    <w:tmpl w:val="D4B6C19C"/>
    <w:lvl w:ilvl="0" w:tplc="FFFFFFFF">
      <w:start w:val="1"/>
      <w:numFmt w:val="lowerRoman"/>
      <w:lvlText w:val="(%1)"/>
      <w:lvlJc w:val="left"/>
      <w:pPr>
        <w:tabs>
          <w:tab w:val="num" w:pos="1080"/>
        </w:tabs>
        <w:ind w:left="1080" w:hanging="720"/>
      </w:pPr>
      <w:rPr>
        <w:rFonts w:ascii="Arial Narrow" w:eastAsia="Arial Narrow" w:hAnsi="Arial Narrow" w:cs="Arial Narrow"/>
      </w:rPr>
    </w:lvl>
    <w:lvl w:ilvl="1" w:tplc="FFFFFFFF">
      <w:start w:val="1"/>
      <w:numFmt w:val="decimal"/>
      <w:lvlText w:val="%2."/>
      <w:lvlJc w:val="left"/>
      <w:pPr>
        <w:tabs>
          <w:tab w:val="num" w:pos="1440"/>
        </w:tabs>
        <w:ind w:left="1440" w:hanging="360"/>
      </w:pPr>
      <w:rPr>
        <w:b w:val="0"/>
        <w:bCs/>
        <w:i w:val="0"/>
        <w:iCs w:val="0"/>
      </w:rPr>
    </w:lvl>
    <w:lvl w:ilvl="2" w:tplc="FFFFFFFF">
      <w:start w:val="1"/>
      <w:numFmt w:val="lowerRoman"/>
      <w:lvlText w:val="(%3)"/>
      <w:lvlJc w:val="left"/>
      <w:pPr>
        <w:ind w:left="1070" w:hanging="36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9" w15:restartNumberingAfterBreak="0">
    <w:nsid w:val="1B234777"/>
    <w:multiLevelType w:val="hybridMultilevel"/>
    <w:tmpl w:val="670E16EE"/>
    <w:lvl w:ilvl="0" w:tplc="D5AA7148">
      <w:start w:val="3"/>
      <w:numFmt w:val="decimal"/>
      <w:lvlText w:val="%1."/>
      <w:lvlJc w:val="left"/>
      <w:pPr>
        <w:ind w:left="927" w:hanging="360"/>
      </w:pPr>
      <w:rPr>
        <w:rFonts w:hint="default"/>
      </w:rPr>
    </w:lvl>
    <w:lvl w:ilvl="1" w:tplc="280A0019" w:tentative="1">
      <w:start w:val="1"/>
      <w:numFmt w:val="lowerLetter"/>
      <w:lvlText w:val="%2."/>
      <w:lvlJc w:val="left"/>
      <w:pPr>
        <w:ind w:left="1647" w:hanging="360"/>
      </w:pPr>
    </w:lvl>
    <w:lvl w:ilvl="2" w:tplc="280A001B">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0" w15:restartNumberingAfterBreak="0">
    <w:nsid w:val="1CCF6153"/>
    <w:multiLevelType w:val="multilevel"/>
    <w:tmpl w:val="FFFAD4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1" w15:restartNumberingAfterBreak="0">
    <w:nsid w:val="20187AB6"/>
    <w:multiLevelType w:val="multilevel"/>
    <w:tmpl w:val="C89225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2" w15:restartNumberingAfterBreak="0">
    <w:nsid w:val="26333333"/>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286607FF"/>
    <w:multiLevelType w:val="hybridMultilevel"/>
    <w:tmpl w:val="040A643E"/>
    <w:lvl w:ilvl="0" w:tplc="2EA002B4">
      <w:start w:val="1100"/>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BE9458B"/>
    <w:multiLevelType w:val="hybridMultilevel"/>
    <w:tmpl w:val="564C153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08641B9"/>
    <w:multiLevelType w:val="hybridMultilevel"/>
    <w:tmpl w:val="26B07462"/>
    <w:lvl w:ilvl="0" w:tplc="FD4AA568">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37D113B"/>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7" w15:restartNumberingAfterBreak="0">
    <w:nsid w:val="375D168F"/>
    <w:multiLevelType w:val="hybridMultilevel"/>
    <w:tmpl w:val="E3360DC4"/>
    <w:lvl w:ilvl="0" w:tplc="DA7E930E">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37B83CAF"/>
    <w:multiLevelType w:val="hybridMultilevel"/>
    <w:tmpl w:val="73A2ABC8"/>
    <w:lvl w:ilvl="0" w:tplc="54E2DE30">
      <w:start w:val="1"/>
      <w:numFmt w:val="upperRoman"/>
      <w:lvlText w:val="%1."/>
      <w:lvlJc w:val="left"/>
      <w:pPr>
        <w:tabs>
          <w:tab w:val="num" w:pos="1080"/>
        </w:tabs>
        <w:ind w:left="1080" w:hanging="720"/>
      </w:pPr>
      <w:rPr>
        <w:b/>
      </w:rPr>
    </w:lvl>
    <w:lvl w:ilvl="1" w:tplc="E9923B78">
      <w:start w:val="1"/>
      <w:numFmt w:val="decimal"/>
      <w:lvlText w:val="%2."/>
      <w:lvlJc w:val="left"/>
      <w:pPr>
        <w:tabs>
          <w:tab w:val="num" w:pos="1440"/>
        </w:tabs>
        <w:ind w:left="1440" w:hanging="360"/>
      </w:pPr>
      <w:rPr>
        <w:rFonts w:ascii="Arial" w:hAnsi="Arial" w:cs="Arial" w:hint="default"/>
        <w:b w:val="0"/>
        <w:sz w:val="22"/>
        <w:szCs w:val="22"/>
      </w:rPr>
    </w:lvl>
    <w:lvl w:ilvl="2" w:tplc="B23E9DAA">
      <w:start w:val="1"/>
      <w:numFmt w:val="lowerRoman"/>
      <w:lvlText w:val="(%3)"/>
      <w:lvlJc w:val="left"/>
      <w:pPr>
        <w:ind w:left="360" w:hanging="360"/>
      </w:pPr>
      <w:rPr>
        <w:b w:val="0"/>
        <w:bCs/>
        <w:i w:val="0"/>
        <w:iCs w:val="0"/>
      </w:r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9" w15:restartNumberingAfterBreak="0">
    <w:nsid w:val="37BD0D53"/>
    <w:multiLevelType w:val="multilevel"/>
    <w:tmpl w:val="9ADA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13587E"/>
    <w:multiLevelType w:val="hybridMultilevel"/>
    <w:tmpl w:val="482E875A"/>
    <w:lvl w:ilvl="0" w:tplc="1FD0D4AE">
      <w:start w:val="9"/>
      <w:numFmt w:val="decimal"/>
      <w:lvlText w:val="%1."/>
      <w:lvlJc w:val="left"/>
      <w:pPr>
        <w:tabs>
          <w:tab w:val="num" w:pos="720"/>
        </w:tabs>
        <w:ind w:left="720" w:hanging="360"/>
      </w:pPr>
    </w:lvl>
    <w:lvl w:ilvl="1" w:tplc="CF600CC8" w:tentative="1">
      <w:start w:val="1"/>
      <w:numFmt w:val="decimal"/>
      <w:lvlText w:val="%2."/>
      <w:lvlJc w:val="left"/>
      <w:pPr>
        <w:tabs>
          <w:tab w:val="num" w:pos="1440"/>
        </w:tabs>
        <w:ind w:left="1440" w:hanging="360"/>
      </w:pPr>
    </w:lvl>
    <w:lvl w:ilvl="2" w:tplc="DA269266" w:tentative="1">
      <w:start w:val="1"/>
      <w:numFmt w:val="decimal"/>
      <w:lvlText w:val="%3."/>
      <w:lvlJc w:val="left"/>
      <w:pPr>
        <w:tabs>
          <w:tab w:val="num" w:pos="2160"/>
        </w:tabs>
        <w:ind w:left="2160" w:hanging="360"/>
      </w:pPr>
    </w:lvl>
    <w:lvl w:ilvl="3" w:tplc="EFC893D2" w:tentative="1">
      <w:start w:val="1"/>
      <w:numFmt w:val="decimal"/>
      <w:lvlText w:val="%4."/>
      <w:lvlJc w:val="left"/>
      <w:pPr>
        <w:tabs>
          <w:tab w:val="num" w:pos="2880"/>
        </w:tabs>
        <w:ind w:left="2880" w:hanging="360"/>
      </w:pPr>
    </w:lvl>
    <w:lvl w:ilvl="4" w:tplc="6DD02428" w:tentative="1">
      <w:start w:val="1"/>
      <w:numFmt w:val="decimal"/>
      <w:lvlText w:val="%5."/>
      <w:lvlJc w:val="left"/>
      <w:pPr>
        <w:tabs>
          <w:tab w:val="num" w:pos="3600"/>
        </w:tabs>
        <w:ind w:left="3600" w:hanging="360"/>
      </w:pPr>
    </w:lvl>
    <w:lvl w:ilvl="5" w:tplc="8AF2E792" w:tentative="1">
      <w:start w:val="1"/>
      <w:numFmt w:val="decimal"/>
      <w:lvlText w:val="%6."/>
      <w:lvlJc w:val="left"/>
      <w:pPr>
        <w:tabs>
          <w:tab w:val="num" w:pos="4320"/>
        </w:tabs>
        <w:ind w:left="4320" w:hanging="360"/>
      </w:pPr>
    </w:lvl>
    <w:lvl w:ilvl="6" w:tplc="6EB0AE32" w:tentative="1">
      <w:start w:val="1"/>
      <w:numFmt w:val="decimal"/>
      <w:lvlText w:val="%7."/>
      <w:lvlJc w:val="left"/>
      <w:pPr>
        <w:tabs>
          <w:tab w:val="num" w:pos="5040"/>
        </w:tabs>
        <w:ind w:left="5040" w:hanging="360"/>
      </w:pPr>
    </w:lvl>
    <w:lvl w:ilvl="7" w:tplc="530A3920" w:tentative="1">
      <w:start w:val="1"/>
      <w:numFmt w:val="decimal"/>
      <w:lvlText w:val="%8."/>
      <w:lvlJc w:val="left"/>
      <w:pPr>
        <w:tabs>
          <w:tab w:val="num" w:pos="5760"/>
        </w:tabs>
        <w:ind w:left="5760" w:hanging="360"/>
      </w:pPr>
    </w:lvl>
    <w:lvl w:ilvl="8" w:tplc="F6E08924" w:tentative="1">
      <w:start w:val="1"/>
      <w:numFmt w:val="decimal"/>
      <w:lvlText w:val="%9."/>
      <w:lvlJc w:val="left"/>
      <w:pPr>
        <w:tabs>
          <w:tab w:val="num" w:pos="6480"/>
        </w:tabs>
        <w:ind w:left="6480" w:hanging="360"/>
      </w:pPr>
    </w:lvl>
  </w:abstractNum>
  <w:abstractNum w:abstractNumId="21"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2" w15:restartNumberingAfterBreak="0">
    <w:nsid w:val="465C77F8"/>
    <w:multiLevelType w:val="hybridMultilevel"/>
    <w:tmpl w:val="323A5F80"/>
    <w:lvl w:ilvl="0" w:tplc="4D10D5A6">
      <w:start w:val="1"/>
      <w:numFmt w:val="lowerRoman"/>
      <w:lvlText w:val="(%1)"/>
      <w:lvlJc w:val="left"/>
      <w:pPr>
        <w:ind w:left="1429" w:hanging="720"/>
      </w:pPr>
      <w:rPr>
        <w:rFonts w:ascii="Arial Narrow" w:hAnsi="Arial Narrow" w:hint="default"/>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7ED1944"/>
    <w:multiLevelType w:val="hybridMultilevel"/>
    <w:tmpl w:val="F5509150"/>
    <w:lvl w:ilvl="0" w:tplc="E7C4CEC2">
      <w:start w:val="1"/>
      <w:numFmt w:val="decimal"/>
      <w:lvlText w:val="%1."/>
      <w:lvlJc w:val="left"/>
      <w:pPr>
        <w:ind w:left="360" w:hanging="360"/>
      </w:pPr>
      <w:rPr>
        <w:rFonts w:ascii="Arial" w:hAnsi="Arial" w:cs="Arial" w:hint="default"/>
        <w:b w:val="0"/>
        <w:bCs w:val="0"/>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A584CA6"/>
    <w:multiLevelType w:val="hybridMultilevel"/>
    <w:tmpl w:val="DA96639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4B2811F2"/>
    <w:multiLevelType w:val="hybridMultilevel"/>
    <w:tmpl w:val="6F8E36F0"/>
    <w:lvl w:ilvl="0" w:tplc="683A068C">
      <w:start w:val="2"/>
      <w:numFmt w:val="upperRoman"/>
      <w:lvlText w:val="%1."/>
      <w:lvlJc w:val="left"/>
      <w:pPr>
        <w:ind w:left="1080" w:hanging="720"/>
      </w:pPr>
      <w:rPr>
        <w:rFonts w:cstheme="minorBidi"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2956607"/>
    <w:multiLevelType w:val="hybridMultilevel"/>
    <w:tmpl w:val="E13C5E9A"/>
    <w:lvl w:ilvl="0" w:tplc="C4DE2D98">
      <w:start w:val="7"/>
      <w:numFmt w:val="decimal"/>
      <w:lvlText w:val="%1."/>
      <w:lvlJc w:val="left"/>
      <w:pPr>
        <w:tabs>
          <w:tab w:val="num" w:pos="720"/>
        </w:tabs>
        <w:ind w:left="720" w:hanging="360"/>
      </w:pPr>
    </w:lvl>
    <w:lvl w:ilvl="1" w:tplc="ACDE6C32" w:tentative="1">
      <w:start w:val="1"/>
      <w:numFmt w:val="decimal"/>
      <w:lvlText w:val="%2."/>
      <w:lvlJc w:val="left"/>
      <w:pPr>
        <w:tabs>
          <w:tab w:val="num" w:pos="1440"/>
        </w:tabs>
        <w:ind w:left="1440" w:hanging="360"/>
      </w:pPr>
    </w:lvl>
    <w:lvl w:ilvl="2" w:tplc="21BA3814" w:tentative="1">
      <w:start w:val="1"/>
      <w:numFmt w:val="decimal"/>
      <w:lvlText w:val="%3."/>
      <w:lvlJc w:val="left"/>
      <w:pPr>
        <w:tabs>
          <w:tab w:val="num" w:pos="2160"/>
        </w:tabs>
        <w:ind w:left="2160" w:hanging="360"/>
      </w:pPr>
    </w:lvl>
    <w:lvl w:ilvl="3" w:tplc="B3568576" w:tentative="1">
      <w:start w:val="1"/>
      <w:numFmt w:val="decimal"/>
      <w:lvlText w:val="%4."/>
      <w:lvlJc w:val="left"/>
      <w:pPr>
        <w:tabs>
          <w:tab w:val="num" w:pos="2880"/>
        </w:tabs>
        <w:ind w:left="2880" w:hanging="360"/>
      </w:pPr>
    </w:lvl>
    <w:lvl w:ilvl="4" w:tplc="6F92C12E" w:tentative="1">
      <w:start w:val="1"/>
      <w:numFmt w:val="decimal"/>
      <w:lvlText w:val="%5."/>
      <w:lvlJc w:val="left"/>
      <w:pPr>
        <w:tabs>
          <w:tab w:val="num" w:pos="3600"/>
        </w:tabs>
        <w:ind w:left="3600" w:hanging="360"/>
      </w:pPr>
    </w:lvl>
    <w:lvl w:ilvl="5" w:tplc="A28C5970" w:tentative="1">
      <w:start w:val="1"/>
      <w:numFmt w:val="decimal"/>
      <w:lvlText w:val="%6."/>
      <w:lvlJc w:val="left"/>
      <w:pPr>
        <w:tabs>
          <w:tab w:val="num" w:pos="4320"/>
        </w:tabs>
        <w:ind w:left="4320" w:hanging="360"/>
      </w:pPr>
    </w:lvl>
    <w:lvl w:ilvl="6" w:tplc="7DF0DC9C" w:tentative="1">
      <w:start w:val="1"/>
      <w:numFmt w:val="decimal"/>
      <w:lvlText w:val="%7."/>
      <w:lvlJc w:val="left"/>
      <w:pPr>
        <w:tabs>
          <w:tab w:val="num" w:pos="5040"/>
        </w:tabs>
        <w:ind w:left="5040" w:hanging="360"/>
      </w:pPr>
    </w:lvl>
    <w:lvl w:ilvl="7" w:tplc="E5709628" w:tentative="1">
      <w:start w:val="1"/>
      <w:numFmt w:val="decimal"/>
      <w:lvlText w:val="%8."/>
      <w:lvlJc w:val="left"/>
      <w:pPr>
        <w:tabs>
          <w:tab w:val="num" w:pos="5760"/>
        </w:tabs>
        <w:ind w:left="5760" w:hanging="360"/>
      </w:pPr>
    </w:lvl>
    <w:lvl w:ilvl="8" w:tplc="230E3590" w:tentative="1">
      <w:start w:val="1"/>
      <w:numFmt w:val="decimal"/>
      <w:lvlText w:val="%9."/>
      <w:lvlJc w:val="left"/>
      <w:pPr>
        <w:tabs>
          <w:tab w:val="num" w:pos="6480"/>
        </w:tabs>
        <w:ind w:left="6480" w:hanging="360"/>
      </w:pPr>
    </w:lvl>
  </w:abstractNum>
  <w:abstractNum w:abstractNumId="28" w15:restartNumberingAfterBreak="0">
    <w:nsid w:val="532E62F8"/>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9" w15:restartNumberingAfterBreak="0">
    <w:nsid w:val="545872E4"/>
    <w:multiLevelType w:val="hybridMultilevel"/>
    <w:tmpl w:val="F8568352"/>
    <w:lvl w:ilvl="0" w:tplc="280A0019">
      <w:start w:val="3"/>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65A7583"/>
    <w:multiLevelType w:val="hybridMultilevel"/>
    <w:tmpl w:val="62B09986"/>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57163263"/>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2" w15:restartNumberingAfterBreak="0">
    <w:nsid w:val="576A5261"/>
    <w:multiLevelType w:val="hybridMultilevel"/>
    <w:tmpl w:val="3EB87330"/>
    <w:lvl w:ilvl="0" w:tplc="FFFFFFFF">
      <w:start w:val="1"/>
      <w:numFmt w:val="lowerRoman"/>
      <w:lvlText w:val="(%1)"/>
      <w:lvlJc w:val="left"/>
      <w:pPr>
        <w:ind w:left="720" w:hanging="360"/>
      </w:pPr>
      <w:rPr>
        <w:rFonts w:ascii="Arial" w:eastAsia="Times New Roman" w:hAnsi="Arial" w:cs="Arial" w:hint="default"/>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5AE72AFC"/>
    <w:multiLevelType w:val="multilevel"/>
    <w:tmpl w:val="B2643E48"/>
    <w:lvl w:ilvl="0">
      <w:start w:val="1"/>
      <w:numFmt w:val="lowerRoman"/>
      <w:lvlText w:val="(%1)"/>
      <w:lvlJc w:val="left"/>
      <w:pPr>
        <w:ind w:left="207" w:firstLine="360"/>
      </w:pPr>
      <w:rPr>
        <w:sz w:val="20"/>
        <w:szCs w:val="20"/>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4" w15:restartNumberingAfterBreak="0">
    <w:nsid w:val="5AF24C97"/>
    <w:multiLevelType w:val="multilevel"/>
    <w:tmpl w:val="E54059E2"/>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440" w:hanging="36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2880" w:hanging="720"/>
      </w:pPr>
      <w:rPr>
        <w:rFonts w:hint="default"/>
      </w:rPr>
    </w:lvl>
    <w:lvl w:ilvl="5">
      <w:start w:val="1"/>
      <w:numFmt w:val="decimal"/>
      <w:lvlText w:val="%1.%2.%3.%4.%5.%6"/>
      <w:lvlJc w:val="left"/>
      <w:pPr>
        <w:ind w:left="3420" w:hanging="72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60" w:hanging="1080"/>
      </w:pPr>
      <w:rPr>
        <w:rFonts w:hint="default"/>
      </w:rPr>
    </w:lvl>
    <w:lvl w:ilvl="8">
      <w:start w:val="1"/>
      <w:numFmt w:val="decimal"/>
      <w:lvlText w:val="%1.%2.%3.%4.%5.%6.%7.%8.%9"/>
      <w:lvlJc w:val="left"/>
      <w:pPr>
        <w:ind w:left="5400" w:hanging="1080"/>
      </w:pPr>
      <w:rPr>
        <w:rFonts w:hint="default"/>
      </w:rPr>
    </w:lvl>
  </w:abstractNum>
  <w:abstractNum w:abstractNumId="35" w15:restartNumberingAfterBreak="0">
    <w:nsid w:val="5FE76FE3"/>
    <w:multiLevelType w:val="hybridMultilevel"/>
    <w:tmpl w:val="2A242322"/>
    <w:lvl w:ilvl="0" w:tplc="359C1F96">
      <w:start w:val="1"/>
      <w:numFmt w:val="decimal"/>
      <w:lvlText w:val="%1."/>
      <w:lvlJc w:val="left"/>
      <w:pPr>
        <w:ind w:left="930" w:hanging="360"/>
      </w:pPr>
      <w:rPr>
        <w:rFonts w:hint="default"/>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36" w15:restartNumberingAfterBreak="0">
    <w:nsid w:val="639766CE"/>
    <w:multiLevelType w:val="hybridMultilevel"/>
    <w:tmpl w:val="6696DE0E"/>
    <w:lvl w:ilvl="0" w:tplc="D660BD66">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7" w15:restartNumberingAfterBreak="0">
    <w:nsid w:val="674B7461"/>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8" w15:restartNumberingAfterBreak="0">
    <w:nsid w:val="6A08115E"/>
    <w:multiLevelType w:val="multilevel"/>
    <w:tmpl w:val="EB40AA5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520" w:hanging="72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3960" w:hanging="1080"/>
      </w:pPr>
      <w:rPr>
        <w:rFonts w:hint="default"/>
      </w:rPr>
    </w:lvl>
  </w:abstractNum>
  <w:abstractNum w:abstractNumId="39" w15:restartNumberingAfterBreak="0">
    <w:nsid w:val="6A797DD0"/>
    <w:multiLevelType w:val="hybridMultilevel"/>
    <w:tmpl w:val="3506987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6BBC5D21"/>
    <w:multiLevelType w:val="hybridMultilevel"/>
    <w:tmpl w:val="6338E2B4"/>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2" w15:restartNumberingAfterBreak="0">
    <w:nsid w:val="75AE5D52"/>
    <w:multiLevelType w:val="hybridMultilevel"/>
    <w:tmpl w:val="DD4A080A"/>
    <w:lvl w:ilvl="0" w:tplc="B394D970">
      <w:start w:val="8"/>
      <w:numFmt w:val="decimal"/>
      <w:lvlText w:val="%1."/>
      <w:lvlJc w:val="left"/>
      <w:pPr>
        <w:tabs>
          <w:tab w:val="num" w:pos="720"/>
        </w:tabs>
        <w:ind w:left="720" w:hanging="360"/>
      </w:pPr>
    </w:lvl>
    <w:lvl w:ilvl="1" w:tplc="331C4244" w:tentative="1">
      <w:start w:val="1"/>
      <w:numFmt w:val="decimal"/>
      <w:lvlText w:val="%2."/>
      <w:lvlJc w:val="left"/>
      <w:pPr>
        <w:tabs>
          <w:tab w:val="num" w:pos="1440"/>
        </w:tabs>
        <w:ind w:left="1440" w:hanging="360"/>
      </w:pPr>
    </w:lvl>
    <w:lvl w:ilvl="2" w:tplc="90EC5960" w:tentative="1">
      <w:start w:val="1"/>
      <w:numFmt w:val="decimal"/>
      <w:lvlText w:val="%3."/>
      <w:lvlJc w:val="left"/>
      <w:pPr>
        <w:tabs>
          <w:tab w:val="num" w:pos="2160"/>
        </w:tabs>
        <w:ind w:left="2160" w:hanging="360"/>
      </w:pPr>
    </w:lvl>
    <w:lvl w:ilvl="3" w:tplc="0FA0B6E4" w:tentative="1">
      <w:start w:val="1"/>
      <w:numFmt w:val="decimal"/>
      <w:lvlText w:val="%4."/>
      <w:lvlJc w:val="left"/>
      <w:pPr>
        <w:tabs>
          <w:tab w:val="num" w:pos="2880"/>
        </w:tabs>
        <w:ind w:left="2880" w:hanging="360"/>
      </w:pPr>
    </w:lvl>
    <w:lvl w:ilvl="4" w:tplc="C68C8C02" w:tentative="1">
      <w:start w:val="1"/>
      <w:numFmt w:val="decimal"/>
      <w:lvlText w:val="%5."/>
      <w:lvlJc w:val="left"/>
      <w:pPr>
        <w:tabs>
          <w:tab w:val="num" w:pos="3600"/>
        </w:tabs>
        <w:ind w:left="3600" w:hanging="360"/>
      </w:pPr>
    </w:lvl>
    <w:lvl w:ilvl="5" w:tplc="C54A46B8" w:tentative="1">
      <w:start w:val="1"/>
      <w:numFmt w:val="decimal"/>
      <w:lvlText w:val="%6."/>
      <w:lvlJc w:val="left"/>
      <w:pPr>
        <w:tabs>
          <w:tab w:val="num" w:pos="4320"/>
        </w:tabs>
        <w:ind w:left="4320" w:hanging="360"/>
      </w:pPr>
    </w:lvl>
    <w:lvl w:ilvl="6" w:tplc="801290E2" w:tentative="1">
      <w:start w:val="1"/>
      <w:numFmt w:val="decimal"/>
      <w:lvlText w:val="%7."/>
      <w:lvlJc w:val="left"/>
      <w:pPr>
        <w:tabs>
          <w:tab w:val="num" w:pos="5040"/>
        </w:tabs>
        <w:ind w:left="5040" w:hanging="360"/>
      </w:pPr>
    </w:lvl>
    <w:lvl w:ilvl="7" w:tplc="C55A8320" w:tentative="1">
      <w:start w:val="1"/>
      <w:numFmt w:val="decimal"/>
      <w:lvlText w:val="%8."/>
      <w:lvlJc w:val="left"/>
      <w:pPr>
        <w:tabs>
          <w:tab w:val="num" w:pos="5760"/>
        </w:tabs>
        <w:ind w:left="5760" w:hanging="360"/>
      </w:pPr>
    </w:lvl>
    <w:lvl w:ilvl="8" w:tplc="EA2665A8" w:tentative="1">
      <w:start w:val="1"/>
      <w:numFmt w:val="decimal"/>
      <w:lvlText w:val="%9."/>
      <w:lvlJc w:val="left"/>
      <w:pPr>
        <w:tabs>
          <w:tab w:val="num" w:pos="6480"/>
        </w:tabs>
        <w:ind w:left="6480" w:hanging="360"/>
      </w:pPr>
    </w:lvl>
  </w:abstractNum>
  <w:abstractNum w:abstractNumId="43" w15:restartNumberingAfterBreak="0">
    <w:nsid w:val="77166759"/>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4" w15:restartNumberingAfterBreak="0">
    <w:nsid w:val="77C80578"/>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5" w15:restartNumberingAfterBreak="0">
    <w:nsid w:val="7AAE44FF"/>
    <w:multiLevelType w:val="hybridMultilevel"/>
    <w:tmpl w:val="4E6E6660"/>
    <w:lvl w:ilvl="0" w:tplc="409C0836">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6"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7" w15:restartNumberingAfterBreak="0">
    <w:nsid w:val="7B32086B"/>
    <w:multiLevelType w:val="hybridMultilevel"/>
    <w:tmpl w:val="448AAD40"/>
    <w:lvl w:ilvl="0" w:tplc="DDA6B138">
      <w:start w:val="5"/>
      <w:numFmt w:val="decimal"/>
      <w:lvlText w:val="%1."/>
      <w:lvlJc w:val="left"/>
      <w:pPr>
        <w:tabs>
          <w:tab w:val="num" w:pos="720"/>
        </w:tabs>
        <w:ind w:left="720" w:hanging="360"/>
      </w:pPr>
    </w:lvl>
    <w:lvl w:ilvl="1" w:tplc="2E9A3AAC" w:tentative="1">
      <w:start w:val="1"/>
      <w:numFmt w:val="decimal"/>
      <w:lvlText w:val="%2."/>
      <w:lvlJc w:val="left"/>
      <w:pPr>
        <w:tabs>
          <w:tab w:val="num" w:pos="1440"/>
        </w:tabs>
        <w:ind w:left="1440" w:hanging="360"/>
      </w:pPr>
    </w:lvl>
    <w:lvl w:ilvl="2" w:tplc="2F789B52" w:tentative="1">
      <w:start w:val="1"/>
      <w:numFmt w:val="decimal"/>
      <w:lvlText w:val="%3."/>
      <w:lvlJc w:val="left"/>
      <w:pPr>
        <w:tabs>
          <w:tab w:val="num" w:pos="2160"/>
        </w:tabs>
        <w:ind w:left="2160" w:hanging="360"/>
      </w:pPr>
    </w:lvl>
    <w:lvl w:ilvl="3" w:tplc="2AF09BDE" w:tentative="1">
      <w:start w:val="1"/>
      <w:numFmt w:val="decimal"/>
      <w:lvlText w:val="%4."/>
      <w:lvlJc w:val="left"/>
      <w:pPr>
        <w:tabs>
          <w:tab w:val="num" w:pos="2880"/>
        </w:tabs>
        <w:ind w:left="2880" w:hanging="360"/>
      </w:pPr>
    </w:lvl>
    <w:lvl w:ilvl="4" w:tplc="11589A96" w:tentative="1">
      <w:start w:val="1"/>
      <w:numFmt w:val="decimal"/>
      <w:lvlText w:val="%5."/>
      <w:lvlJc w:val="left"/>
      <w:pPr>
        <w:tabs>
          <w:tab w:val="num" w:pos="3600"/>
        </w:tabs>
        <w:ind w:left="3600" w:hanging="360"/>
      </w:pPr>
    </w:lvl>
    <w:lvl w:ilvl="5" w:tplc="FC8C3464" w:tentative="1">
      <w:start w:val="1"/>
      <w:numFmt w:val="decimal"/>
      <w:lvlText w:val="%6."/>
      <w:lvlJc w:val="left"/>
      <w:pPr>
        <w:tabs>
          <w:tab w:val="num" w:pos="4320"/>
        </w:tabs>
        <w:ind w:left="4320" w:hanging="360"/>
      </w:pPr>
    </w:lvl>
    <w:lvl w:ilvl="6" w:tplc="2EAE448C" w:tentative="1">
      <w:start w:val="1"/>
      <w:numFmt w:val="decimal"/>
      <w:lvlText w:val="%7."/>
      <w:lvlJc w:val="left"/>
      <w:pPr>
        <w:tabs>
          <w:tab w:val="num" w:pos="5040"/>
        </w:tabs>
        <w:ind w:left="5040" w:hanging="360"/>
      </w:pPr>
    </w:lvl>
    <w:lvl w:ilvl="7" w:tplc="10608E9E" w:tentative="1">
      <w:start w:val="1"/>
      <w:numFmt w:val="decimal"/>
      <w:lvlText w:val="%8."/>
      <w:lvlJc w:val="left"/>
      <w:pPr>
        <w:tabs>
          <w:tab w:val="num" w:pos="5760"/>
        </w:tabs>
        <w:ind w:left="5760" w:hanging="360"/>
      </w:pPr>
    </w:lvl>
    <w:lvl w:ilvl="8" w:tplc="D27EB95C" w:tentative="1">
      <w:start w:val="1"/>
      <w:numFmt w:val="decimal"/>
      <w:lvlText w:val="%9."/>
      <w:lvlJc w:val="left"/>
      <w:pPr>
        <w:tabs>
          <w:tab w:val="num" w:pos="6480"/>
        </w:tabs>
        <w:ind w:left="6480" w:hanging="360"/>
      </w:pPr>
    </w:lvl>
  </w:abstractNum>
  <w:abstractNum w:abstractNumId="48" w15:restartNumberingAfterBreak="0">
    <w:nsid w:val="7C0768C6"/>
    <w:multiLevelType w:val="multilevel"/>
    <w:tmpl w:val="2ECEFDBC"/>
    <w:lvl w:ilvl="0">
      <w:start w:val="1"/>
      <w:numFmt w:val="lowerRoman"/>
      <w:lvlText w:val="(%1)"/>
      <w:lvlJc w:val="left"/>
      <w:pPr>
        <w:ind w:left="720" w:firstLine="360"/>
      </w:pPr>
      <w:rPr>
        <w:rFonts w:ascii="Arial" w:eastAsiaTheme="minorHAnsi" w:hAnsi="Arial" w:cs="Arial" w:hint="default"/>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9" w15:restartNumberingAfterBreak="0">
    <w:nsid w:val="7E8C08AB"/>
    <w:multiLevelType w:val="hybridMultilevel"/>
    <w:tmpl w:val="EC26F664"/>
    <w:lvl w:ilvl="0" w:tplc="1E72737A">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40151340">
    <w:abstractNumId w:val="33"/>
  </w:num>
  <w:num w:numId="2" w16cid:durableId="1528569113">
    <w:abstractNumId w:val="26"/>
  </w:num>
  <w:num w:numId="3" w16cid:durableId="97259615">
    <w:abstractNumId w:val="22"/>
  </w:num>
  <w:num w:numId="4" w16cid:durableId="2071806591">
    <w:abstractNumId w:val="23"/>
  </w:num>
  <w:num w:numId="5" w16cid:durableId="1499227708">
    <w:abstractNumId w:val="31"/>
  </w:num>
  <w:num w:numId="6" w16cid:durableId="895622737">
    <w:abstractNumId w:val="21"/>
  </w:num>
  <w:num w:numId="7" w16cid:durableId="840119253">
    <w:abstractNumId w:val="41"/>
  </w:num>
  <w:num w:numId="8" w16cid:durableId="829444125">
    <w:abstractNumId w:val="46"/>
  </w:num>
  <w:num w:numId="9" w16cid:durableId="218174328">
    <w:abstractNumId w:val="30"/>
  </w:num>
  <w:num w:numId="10" w16cid:durableId="1817451995">
    <w:abstractNumId w:val="15"/>
  </w:num>
  <w:num w:numId="11" w16cid:durableId="2146390732">
    <w:abstractNumId w:val="25"/>
  </w:num>
  <w:num w:numId="12" w16cid:durableId="897934338">
    <w:abstractNumId w:val="17"/>
  </w:num>
  <w:num w:numId="13" w16cid:durableId="965741312">
    <w:abstractNumId w:val="2"/>
  </w:num>
  <w:num w:numId="14" w16cid:durableId="646672157">
    <w:abstractNumId w:val="39"/>
  </w:num>
  <w:num w:numId="15" w16cid:durableId="265649727">
    <w:abstractNumId w:val="49"/>
  </w:num>
  <w:num w:numId="16" w16cid:durableId="1307510616">
    <w:abstractNumId w:val="5"/>
  </w:num>
  <w:num w:numId="17" w16cid:durableId="1297906171">
    <w:abstractNumId w:val="47"/>
  </w:num>
  <w:num w:numId="18" w16cid:durableId="1573853159">
    <w:abstractNumId w:val="1"/>
  </w:num>
  <w:num w:numId="19" w16cid:durableId="240255272">
    <w:abstractNumId w:val="27"/>
  </w:num>
  <w:num w:numId="20" w16cid:durableId="735708411">
    <w:abstractNumId w:val="42"/>
  </w:num>
  <w:num w:numId="21" w16cid:durableId="1191869209">
    <w:abstractNumId w:val="20"/>
  </w:num>
  <w:num w:numId="22" w16cid:durableId="564686022">
    <w:abstractNumId w:val="19"/>
  </w:num>
  <w:num w:numId="23" w16cid:durableId="1684235456">
    <w:abstractNumId w:val="34"/>
  </w:num>
  <w:num w:numId="24" w16cid:durableId="837188904">
    <w:abstractNumId w:val="11"/>
  </w:num>
  <w:num w:numId="25" w16cid:durableId="964119294">
    <w:abstractNumId w:val="10"/>
  </w:num>
  <w:num w:numId="26" w16cid:durableId="326255394">
    <w:abstractNumId w:val="38"/>
  </w:num>
  <w:num w:numId="27" w16cid:durableId="104621798">
    <w:abstractNumId w:val="45"/>
  </w:num>
  <w:num w:numId="28" w16cid:durableId="1255359448">
    <w:abstractNumId w:val="36"/>
  </w:num>
  <w:num w:numId="29" w16cid:durableId="794954225">
    <w:abstractNumId w:val="13"/>
  </w:num>
  <w:num w:numId="30" w16cid:durableId="821963375">
    <w:abstractNumId w:val="0"/>
  </w:num>
  <w:num w:numId="31" w16cid:durableId="1824852730">
    <w:abstractNumId w:val="12"/>
  </w:num>
  <w:num w:numId="32" w16cid:durableId="1242062712">
    <w:abstractNumId w:val="18"/>
  </w:num>
  <w:num w:numId="33" w16cid:durableId="1986816337">
    <w:abstractNumId w:val="48"/>
  </w:num>
  <w:num w:numId="34" w16cid:durableId="479736263">
    <w:abstractNumId w:val="32"/>
  </w:num>
  <w:num w:numId="35" w16cid:durableId="484394988">
    <w:abstractNumId w:val="28"/>
  </w:num>
  <w:num w:numId="36" w16cid:durableId="15695599">
    <w:abstractNumId w:val="44"/>
  </w:num>
  <w:num w:numId="37" w16cid:durableId="1133870135">
    <w:abstractNumId w:val="7"/>
  </w:num>
  <w:num w:numId="38" w16cid:durableId="7974499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37106770">
    <w:abstractNumId w:val="37"/>
  </w:num>
  <w:num w:numId="40" w16cid:durableId="1105465256">
    <w:abstractNumId w:val="3"/>
  </w:num>
  <w:num w:numId="41" w16cid:durableId="342709300">
    <w:abstractNumId w:val="40"/>
  </w:num>
  <w:num w:numId="42" w16cid:durableId="424763468">
    <w:abstractNumId w:val="29"/>
  </w:num>
  <w:num w:numId="43" w16cid:durableId="162664540">
    <w:abstractNumId w:val="9"/>
  </w:num>
  <w:num w:numId="44" w16cid:durableId="140078443">
    <w:abstractNumId w:val="24"/>
  </w:num>
  <w:num w:numId="45" w16cid:durableId="697777995">
    <w:abstractNumId w:val="16"/>
  </w:num>
  <w:num w:numId="46" w16cid:durableId="865875862">
    <w:abstractNumId w:val="8"/>
  </w:num>
  <w:num w:numId="47" w16cid:durableId="271129809">
    <w:abstractNumId w:val="14"/>
  </w:num>
  <w:num w:numId="48" w16cid:durableId="2025280417">
    <w:abstractNumId w:val="6"/>
  </w:num>
  <w:num w:numId="49" w16cid:durableId="505218701">
    <w:abstractNumId w:val="43"/>
  </w:num>
  <w:num w:numId="50" w16cid:durableId="2082944767">
    <w:abstractNumId w:val="3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70"/>
    <w:rsid w:val="00000E10"/>
    <w:rsid w:val="00003EE7"/>
    <w:rsid w:val="00004183"/>
    <w:rsid w:val="000042A2"/>
    <w:rsid w:val="00005703"/>
    <w:rsid w:val="000059D4"/>
    <w:rsid w:val="00005FE9"/>
    <w:rsid w:val="0000634F"/>
    <w:rsid w:val="00007685"/>
    <w:rsid w:val="00007C84"/>
    <w:rsid w:val="000114D4"/>
    <w:rsid w:val="0001177C"/>
    <w:rsid w:val="00013315"/>
    <w:rsid w:val="00013CF6"/>
    <w:rsid w:val="00014F88"/>
    <w:rsid w:val="00016411"/>
    <w:rsid w:val="00016EE7"/>
    <w:rsid w:val="0001780D"/>
    <w:rsid w:val="00020A37"/>
    <w:rsid w:val="00020CA8"/>
    <w:rsid w:val="00020E2D"/>
    <w:rsid w:val="0002189E"/>
    <w:rsid w:val="00021C63"/>
    <w:rsid w:val="00022BED"/>
    <w:rsid w:val="00022CD1"/>
    <w:rsid w:val="00023BA8"/>
    <w:rsid w:val="00023EA3"/>
    <w:rsid w:val="00025707"/>
    <w:rsid w:val="00026148"/>
    <w:rsid w:val="0002713D"/>
    <w:rsid w:val="00030F38"/>
    <w:rsid w:val="00031B5F"/>
    <w:rsid w:val="00031C15"/>
    <w:rsid w:val="00031F9A"/>
    <w:rsid w:val="00032B02"/>
    <w:rsid w:val="00034DB3"/>
    <w:rsid w:val="000356F7"/>
    <w:rsid w:val="000375CF"/>
    <w:rsid w:val="000378E1"/>
    <w:rsid w:val="00037BA0"/>
    <w:rsid w:val="000403F5"/>
    <w:rsid w:val="000408FD"/>
    <w:rsid w:val="0004094C"/>
    <w:rsid w:val="00043D81"/>
    <w:rsid w:val="0004508D"/>
    <w:rsid w:val="000466DC"/>
    <w:rsid w:val="00046904"/>
    <w:rsid w:val="0005148B"/>
    <w:rsid w:val="00052635"/>
    <w:rsid w:val="000556DB"/>
    <w:rsid w:val="000560D6"/>
    <w:rsid w:val="00057ED3"/>
    <w:rsid w:val="00060507"/>
    <w:rsid w:val="000607E4"/>
    <w:rsid w:val="000615D2"/>
    <w:rsid w:val="00061D05"/>
    <w:rsid w:val="00062E25"/>
    <w:rsid w:val="00063504"/>
    <w:rsid w:val="0006402A"/>
    <w:rsid w:val="0006566B"/>
    <w:rsid w:val="0006652F"/>
    <w:rsid w:val="0006689C"/>
    <w:rsid w:val="000674F3"/>
    <w:rsid w:val="000704A4"/>
    <w:rsid w:val="000707DE"/>
    <w:rsid w:val="00072027"/>
    <w:rsid w:val="00073EBE"/>
    <w:rsid w:val="000740B9"/>
    <w:rsid w:val="00074D07"/>
    <w:rsid w:val="0007509E"/>
    <w:rsid w:val="000767B9"/>
    <w:rsid w:val="00076AB9"/>
    <w:rsid w:val="00080883"/>
    <w:rsid w:val="00081A73"/>
    <w:rsid w:val="0008287B"/>
    <w:rsid w:val="000842DA"/>
    <w:rsid w:val="00084CFB"/>
    <w:rsid w:val="00087945"/>
    <w:rsid w:val="00090401"/>
    <w:rsid w:val="00091621"/>
    <w:rsid w:val="00091FEF"/>
    <w:rsid w:val="00092634"/>
    <w:rsid w:val="00094ED7"/>
    <w:rsid w:val="0009520D"/>
    <w:rsid w:val="0009569E"/>
    <w:rsid w:val="00095FAC"/>
    <w:rsid w:val="000969D4"/>
    <w:rsid w:val="00096DB3"/>
    <w:rsid w:val="00096E34"/>
    <w:rsid w:val="0009733F"/>
    <w:rsid w:val="00097B5A"/>
    <w:rsid w:val="000A04B9"/>
    <w:rsid w:val="000A114D"/>
    <w:rsid w:val="000A1B84"/>
    <w:rsid w:val="000A2087"/>
    <w:rsid w:val="000A374E"/>
    <w:rsid w:val="000A527B"/>
    <w:rsid w:val="000A5E3D"/>
    <w:rsid w:val="000A6523"/>
    <w:rsid w:val="000A673A"/>
    <w:rsid w:val="000A6ED6"/>
    <w:rsid w:val="000A7F6E"/>
    <w:rsid w:val="000B005B"/>
    <w:rsid w:val="000B03C9"/>
    <w:rsid w:val="000B03F4"/>
    <w:rsid w:val="000B0E77"/>
    <w:rsid w:val="000B1062"/>
    <w:rsid w:val="000B2E90"/>
    <w:rsid w:val="000B38F1"/>
    <w:rsid w:val="000B3B20"/>
    <w:rsid w:val="000B4894"/>
    <w:rsid w:val="000B6BE1"/>
    <w:rsid w:val="000B6F7D"/>
    <w:rsid w:val="000B717E"/>
    <w:rsid w:val="000B7E7A"/>
    <w:rsid w:val="000C03FF"/>
    <w:rsid w:val="000C26E6"/>
    <w:rsid w:val="000C3302"/>
    <w:rsid w:val="000C4086"/>
    <w:rsid w:val="000C5507"/>
    <w:rsid w:val="000C629C"/>
    <w:rsid w:val="000C6753"/>
    <w:rsid w:val="000C72D4"/>
    <w:rsid w:val="000C752E"/>
    <w:rsid w:val="000C77BC"/>
    <w:rsid w:val="000C7D79"/>
    <w:rsid w:val="000D00FD"/>
    <w:rsid w:val="000D20EB"/>
    <w:rsid w:val="000D2984"/>
    <w:rsid w:val="000D3392"/>
    <w:rsid w:val="000D3C7A"/>
    <w:rsid w:val="000D4287"/>
    <w:rsid w:val="000D67B6"/>
    <w:rsid w:val="000D73AD"/>
    <w:rsid w:val="000D73CE"/>
    <w:rsid w:val="000D7C16"/>
    <w:rsid w:val="000E00D6"/>
    <w:rsid w:val="000E013D"/>
    <w:rsid w:val="000E0E1D"/>
    <w:rsid w:val="000E2496"/>
    <w:rsid w:val="000E2504"/>
    <w:rsid w:val="000E3790"/>
    <w:rsid w:val="000E3C9D"/>
    <w:rsid w:val="000E4B15"/>
    <w:rsid w:val="000E4B3D"/>
    <w:rsid w:val="000E508E"/>
    <w:rsid w:val="000E5FD6"/>
    <w:rsid w:val="000E63B3"/>
    <w:rsid w:val="000E6807"/>
    <w:rsid w:val="000E6CBE"/>
    <w:rsid w:val="000E71BB"/>
    <w:rsid w:val="000F07BC"/>
    <w:rsid w:val="000F07E2"/>
    <w:rsid w:val="000F29EF"/>
    <w:rsid w:val="000F359F"/>
    <w:rsid w:val="000F3877"/>
    <w:rsid w:val="000F4C85"/>
    <w:rsid w:val="000F5200"/>
    <w:rsid w:val="000F53F8"/>
    <w:rsid w:val="000F5FDD"/>
    <w:rsid w:val="000F69D6"/>
    <w:rsid w:val="000F6CC8"/>
    <w:rsid w:val="000F6EA5"/>
    <w:rsid w:val="00101AEF"/>
    <w:rsid w:val="00102660"/>
    <w:rsid w:val="00103796"/>
    <w:rsid w:val="001037E7"/>
    <w:rsid w:val="00103FA7"/>
    <w:rsid w:val="00105992"/>
    <w:rsid w:val="0010667C"/>
    <w:rsid w:val="00106D8C"/>
    <w:rsid w:val="00106F43"/>
    <w:rsid w:val="001103D3"/>
    <w:rsid w:val="00110636"/>
    <w:rsid w:val="001106F5"/>
    <w:rsid w:val="001126D0"/>
    <w:rsid w:val="00112747"/>
    <w:rsid w:val="001138EE"/>
    <w:rsid w:val="001139C1"/>
    <w:rsid w:val="0011407D"/>
    <w:rsid w:val="001153E6"/>
    <w:rsid w:val="0011677C"/>
    <w:rsid w:val="0011696F"/>
    <w:rsid w:val="00116E5D"/>
    <w:rsid w:val="00120842"/>
    <w:rsid w:val="001210C2"/>
    <w:rsid w:val="001220FE"/>
    <w:rsid w:val="001231E8"/>
    <w:rsid w:val="0012415F"/>
    <w:rsid w:val="00124DE2"/>
    <w:rsid w:val="00125193"/>
    <w:rsid w:val="001252D5"/>
    <w:rsid w:val="00125C08"/>
    <w:rsid w:val="0012606B"/>
    <w:rsid w:val="0012769B"/>
    <w:rsid w:val="00127D08"/>
    <w:rsid w:val="001306F9"/>
    <w:rsid w:val="0013230D"/>
    <w:rsid w:val="00132B2A"/>
    <w:rsid w:val="001336CF"/>
    <w:rsid w:val="0013370A"/>
    <w:rsid w:val="0013428A"/>
    <w:rsid w:val="0013435C"/>
    <w:rsid w:val="0013560F"/>
    <w:rsid w:val="00140A71"/>
    <w:rsid w:val="001414B3"/>
    <w:rsid w:val="001432AB"/>
    <w:rsid w:val="001437A2"/>
    <w:rsid w:val="00143C24"/>
    <w:rsid w:val="00144959"/>
    <w:rsid w:val="0014684A"/>
    <w:rsid w:val="0014696C"/>
    <w:rsid w:val="00146FA2"/>
    <w:rsid w:val="0014722C"/>
    <w:rsid w:val="00147378"/>
    <w:rsid w:val="00147B5E"/>
    <w:rsid w:val="001512A5"/>
    <w:rsid w:val="0015159A"/>
    <w:rsid w:val="001517ED"/>
    <w:rsid w:val="00152207"/>
    <w:rsid w:val="00152A93"/>
    <w:rsid w:val="001549B5"/>
    <w:rsid w:val="00156837"/>
    <w:rsid w:val="00156B65"/>
    <w:rsid w:val="00156DC8"/>
    <w:rsid w:val="001576B6"/>
    <w:rsid w:val="00157803"/>
    <w:rsid w:val="00157DF4"/>
    <w:rsid w:val="00160813"/>
    <w:rsid w:val="00160C73"/>
    <w:rsid w:val="00161214"/>
    <w:rsid w:val="00161606"/>
    <w:rsid w:val="001633E8"/>
    <w:rsid w:val="00163869"/>
    <w:rsid w:val="001645DB"/>
    <w:rsid w:val="00166129"/>
    <w:rsid w:val="00166B03"/>
    <w:rsid w:val="00167EC3"/>
    <w:rsid w:val="001711CB"/>
    <w:rsid w:val="00174282"/>
    <w:rsid w:val="00175021"/>
    <w:rsid w:val="0017523F"/>
    <w:rsid w:val="00175AFD"/>
    <w:rsid w:val="00177FEF"/>
    <w:rsid w:val="00182240"/>
    <w:rsid w:val="001834AD"/>
    <w:rsid w:val="00183544"/>
    <w:rsid w:val="00184BDC"/>
    <w:rsid w:val="00184D70"/>
    <w:rsid w:val="001860E2"/>
    <w:rsid w:val="00186B7B"/>
    <w:rsid w:val="00187CFC"/>
    <w:rsid w:val="001903B7"/>
    <w:rsid w:val="00190C6A"/>
    <w:rsid w:val="00190EBD"/>
    <w:rsid w:val="0019279C"/>
    <w:rsid w:val="00192B1B"/>
    <w:rsid w:val="00194004"/>
    <w:rsid w:val="00194916"/>
    <w:rsid w:val="00194F6C"/>
    <w:rsid w:val="00195149"/>
    <w:rsid w:val="00195A81"/>
    <w:rsid w:val="00195DBF"/>
    <w:rsid w:val="00195F9A"/>
    <w:rsid w:val="0019663E"/>
    <w:rsid w:val="00196AAD"/>
    <w:rsid w:val="001A12D6"/>
    <w:rsid w:val="001A2FA0"/>
    <w:rsid w:val="001A3479"/>
    <w:rsid w:val="001A352E"/>
    <w:rsid w:val="001A383F"/>
    <w:rsid w:val="001A3C37"/>
    <w:rsid w:val="001A405B"/>
    <w:rsid w:val="001A5853"/>
    <w:rsid w:val="001A6FA6"/>
    <w:rsid w:val="001B346E"/>
    <w:rsid w:val="001B4547"/>
    <w:rsid w:val="001B665D"/>
    <w:rsid w:val="001B7241"/>
    <w:rsid w:val="001B7851"/>
    <w:rsid w:val="001C011B"/>
    <w:rsid w:val="001C3354"/>
    <w:rsid w:val="001C379F"/>
    <w:rsid w:val="001C4DC5"/>
    <w:rsid w:val="001C4E6F"/>
    <w:rsid w:val="001C56E6"/>
    <w:rsid w:val="001C5A16"/>
    <w:rsid w:val="001C70FC"/>
    <w:rsid w:val="001C741C"/>
    <w:rsid w:val="001D0F40"/>
    <w:rsid w:val="001D216A"/>
    <w:rsid w:val="001D2C36"/>
    <w:rsid w:val="001D300B"/>
    <w:rsid w:val="001D3F09"/>
    <w:rsid w:val="001D4CA5"/>
    <w:rsid w:val="001D4D2D"/>
    <w:rsid w:val="001D602A"/>
    <w:rsid w:val="001D60B0"/>
    <w:rsid w:val="001D7426"/>
    <w:rsid w:val="001E0DB8"/>
    <w:rsid w:val="001E24CE"/>
    <w:rsid w:val="001E44D1"/>
    <w:rsid w:val="001E4821"/>
    <w:rsid w:val="001E4BF3"/>
    <w:rsid w:val="001E57F1"/>
    <w:rsid w:val="001E58B8"/>
    <w:rsid w:val="001E5FEB"/>
    <w:rsid w:val="001E6053"/>
    <w:rsid w:val="001E7ABB"/>
    <w:rsid w:val="001E7FD1"/>
    <w:rsid w:val="001F13EB"/>
    <w:rsid w:val="001F19D0"/>
    <w:rsid w:val="001F1E19"/>
    <w:rsid w:val="001F36F0"/>
    <w:rsid w:val="001F4814"/>
    <w:rsid w:val="001F4DCC"/>
    <w:rsid w:val="001F50BC"/>
    <w:rsid w:val="001F521D"/>
    <w:rsid w:val="002001C8"/>
    <w:rsid w:val="00200DE0"/>
    <w:rsid w:val="00203506"/>
    <w:rsid w:val="002038AB"/>
    <w:rsid w:val="00205CBB"/>
    <w:rsid w:val="002065E4"/>
    <w:rsid w:val="00206642"/>
    <w:rsid w:val="00210C6F"/>
    <w:rsid w:val="0021198B"/>
    <w:rsid w:val="00212B36"/>
    <w:rsid w:val="00212CD7"/>
    <w:rsid w:val="002146D6"/>
    <w:rsid w:val="0021490B"/>
    <w:rsid w:val="00214C1D"/>
    <w:rsid w:val="00217760"/>
    <w:rsid w:val="00220007"/>
    <w:rsid w:val="002220AA"/>
    <w:rsid w:val="00227E71"/>
    <w:rsid w:val="0023202D"/>
    <w:rsid w:val="00232717"/>
    <w:rsid w:val="00233654"/>
    <w:rsid w:val="00234AF0"/>
    <w:rsid w:val="00234EDC"/>
    <w:rsid w:val="00235626"/>
    <w:rsid w:val="00236EA9"/>
    <w:rsid w:val="0023724E"/>
    <w:rsid w:val="00241C38"/>
    <w:rsid w:val="00243ABE"/>
    <w:rsid w:val="00244893"/>
    <w:rsid w:val="0024510E"/>
    <w:rsid w:val="002461FB"/>
    <w:rsid w:val="00246C5B"/>
    <w:rsid w:val="00246D39"/>
    <w:rsid w:val="00247D64"/>
    <w:rsid w:val="00250AB6"/>
    <w:rsid w:val="002510CE"/>
    <w:rsid w:val="00252E23"/>
    <w:rsid w:val="002546A6"/>
    <w:rsid w:val="002546FB"/>
    <w:rsid w:val="00254BF2"/>
    <w:rsid w:val="00255ED8"/>
    <w:rsid w:val="0025635A"/>
    <w:rsid w:val="00256588"/>
    <w:rsid w:val="0025703A"/>
    <w:rsid w:val="00257986"/>
    <w:rsid w:val="00260252"/>
    <w:rsid w:val="002609F8"/>
    <w:rsid w:val="002631F0"/>
    <w:rsid w:val="002635B3"/>
    <w:rsid w:val="002641BF"/>
    <w:rsid w:val="00264B4B"/>
    <w:rsid w:val="002654F4"/>
    <w:rsid w:val="0026609F"/>
    <w:rsid w:val="00266B94"/>
    <w:rsid w:val="002673A1"/>
    <w:rsid w:val="00270908"/>
    <w:rsid w:val="002712B9"/>
    <w:rsid w:val="00271F6C"/>
    <w:rsid w:val="00272575"/>
    <w:rsid w:val="00272924"/>
    <w:rsid w:val="00272D82"/>
    <w:rsid w:val="00273415"/>
    <w:rsid w:val="002741D1"/>
    <w:rsid w:val="002750CA"/>
    <w:rsid w:val="00275BC1"/>
    <w:rsid w:val="002764B0"/>
    <w:rsid w:val="00276808"/>
    <w:rsid w:val="00277201"/>
    <w:rsid w:val="00281A25"/>
    <w:rsid w:val="0028319F"/>
    <w:rsid w:val="00286D6D"/>
    <w:rsid w:val="0029354A"/>
    <w:rsid w:val="002950A4"/>
    <w:rsid w:val="00295DA8"/>
    <w:rsid w:val="002960A2"/>
    <w:rsid w:val="002970F1"/>
    <w:rsid w:val="00297495"/>
    <w:rsid w:val="002A01FF"/>
    <w:rsid w:val="002A2E14"/>
    <w:rsid w:val="002A2F3C"/>
    <w:rsid w:val="002A40B3"/>
    <w:rsid w:val="002A5105"/>
    <w:rsid w:val="002A6977"/>
    <w:rsid w:val="002A6AC7"/>
    <w:rsid w:val="002A6EEF"/>
    <w:rsid w:val="002A71CC"/>
    <w:rsid w:val="002A72B4"/>
    <w:rsid w:val="002B045E"/>
    <w:rsid w:val="002B1B0B"/>
    <w:rsid w:val="002B212D"/>
    <w:rsid w:val="002B429F"/>
    <w:rsid w:val="002B4604"/>
    <w:rsid w:val="002B467A"/>
    <w:rsid w:val="002B46EE"/>
    <w:rsid w:val="002B6DEF"/>
    <w:rsid w:val="002B7ACC"/>
    <w:rsid w:val="002C0D9A"/>
    <w:rsid w:val="002C1752"/>
    <w:rsid w:val="002C1845"/>
    <w:rsid w:val="002C24FA"/>
    <w:rsid w:val="002C3984"/>
    <w:rsid w:val="002C5DD2"/>
    <w:rsid w:val="002C6496"/>
    <w:rsid w:val="002C66FE"/>
    <w:rsid w:val="002D044B"/>
    <w:rsid w:val="002D2709"/>
    <w:rsid w:val="002D296D"/>
    <w:rsid w:val="002D425C"/>
    <w:rsid w:val="002D4492"/>
    <w:rsid w:val="002D5AF3"/>
    <w:rsid w:val="002D63CB"/>
    <w:rsid w:val="002E0C0A"/>
    <w:rsid w:val="002E23A2"/>
    <w:rsid w:val="002E2EC2"/>
    <w:rsid w:val="002E30A5"/>
    <w:rsid w:val="002E3365"/>
    <w:rsid w:val="002E3846"/>
    <w:rsid w:val="002E4E9F"/>
    <w:rsid w:val="002E51FB"/>
    <w:rsid w:val="002E5790"/>
    <w:rsid w:val="002E6163"/>
    <w:rsid w:val="002E63EA"/>
    <w:rsid w:val="002E7B2D"/>
    <w:rsid w:val="002F08BD"/>
    <w:rsid w:val="002F11E8"/>
    <w:rsid w:val="002F1E9C"/>
    <w:rsid w:val="002F2240"/>
    <w:rsid w:val="002F3376"/>
    <w:rsid w:val="002F3605"/>
    <w:rsid w:val="002F5F84"/>
    <w:rsid w:val="00300470"/>
    <w:rsid w:val="0030272C"/>
    <w:rsid w:val="00303787"/>
    <w:rsid w:val="003049D6"/>
    <w:rsid w:val="00305CC1"/>
    <w:rsid w:val="00306CF9"/>
    <w:rsid w:val="00307DE7"/>
    <w:rsid w:val="00310343"/>
    <w:rsid w:val="00310BAD"/>
    <w:rsid w:val="003123E1"/>
    <w:rsid w:val="00312602"/>
    <w:rsid w:val="00312693"/>
    <w:rsid w:val="00313349"/>
    <w:rsid w:val="003140C9"/>
    <w:rsid w:val="00314D94"/>
    <w:rsid w:val="003155C0"/>
    <w:rsid w:val="00315820"/>
    <w:rsid w:val="003176B3"/>
    <w:rsid w:val="00320569"/>
    <w:rsid w:val="00320E18"/>
    <w:rsid w:val="003211F5"/>
    <w:rsid w:val="00321DF8"/>
    <w:rsid w:val="003232BA"/>
    <w:rsid w:val="00323C5C"/>
    <w:rsid w:val="00323FDE"/>
    <w:rsid w:val="003261AF"/>
    <w:rsid w:val="003301E7"/>
    <w:rsid w:val="003319F1"/>
    <w:rsid w:val="00332C67"/>
    <w:rsid w:val="00332D1F"/>
    <w:rsid w:val="00333F69"/>
    <w:rsid w:val="00334526"/>
    <w:rsid w:val="0033694E"/>
    <w:rsid w:val="00340DDD"/>
    <w:rsid w:val="00341353"/>
    <w:rsid w:val="00341C37"/>
    <w:rsid w:val="00342246"/>
    <w:rsid w:val="003425FE"/>
    <w:rsid w:val="00342FF0"/>
    <w:rsid w:val="00343279"/>
    <w:rsid w:val="00343EE5"/>
    <w:rsid w:val="00343F75"/>
    <w:rsid w:val="00345265"/>
    <w:rsid w:val="00345AF0"/>
    <w:rsid w:val="00350C6A"/>
    <w:rsid w:val="00350DAF"/>
    <w:rsid w:val="00350F0D"/>
    <w:rsid w:val="00353344"/>
    <w:rsid w:val="003535EC"/>
    <w:rsid w:val="00353E13"/>
    <w:rsid w:val="0035501E"/>
    <w:rsid w:val="00355F9E"/>
    <w:rsid w:val="00357629"/>
    <w:rsid w:val="003576A5"/>
    <w:rsid w:val="0036078C"/>
    <w:rsid w:val="00360EC7"/>
    <w:rsid w:val="00360FD7"/>
    <w:rsid w:val="003613EA"/>
    <w:rsid w:val="00363859"/>
    <w:rsid w:val="00364C12"/>
    <w:rsid w:val="003677A7"/>
    <w:rsid w:val="003708D7"/>
    <w:rsid w:val="00370918"/>
    <w:rsid w:val="0037124D"/>
    <w:rsid w:val="00371F66"/>
    <w:rsid w:val="00372F68"/>
    <w:rsid w:val="003773B1"/>
    <w:rsid w:val="00382AB4"/>
    <w:rsid w:val="00383101"/>
    <w:rsid w:val="00383C21"/>
    <w:rsid w:val="00384D70"/>
    <w:rsid w:val="00385274"/>
    <w:rsid w:val="003862E9"/>
    <w:rsid w:val="003904DD"/>
    <w:rsid w:val="00390AC2"/>
    <w:rsid w:val="00390DB9"/>
    <w:rsid w:val="00390FC0"/>
    <w:rsid w:val="00391EC5"/>
    <w:rsid w:val="0039340B"/>
    <w:rsid w:val="003941C0"/>
    <w:rsid w:val="003941F8"/>
    <w:rsid w:val="00394274"/>
    <w:rsid w:val="00394484"/>
    <w:rsid w:val="00396604"/>
    <w:rsid w:val="00396B42"/>
    <w:rsid w:val="00396EDA"/>
    <w:rsid w:val="00397B40"/>
    <w:rsid w:val="00397F9E"/>
    <w:rsid w:val="003A0019"/>
    <w:rsid w:val="003A00C9"/>
    <w:rsid w:val="003A04A3"/>
    <w:rsid w:val="003A2D56"/>
    <w:rsid w:val="003A2FD3"/>
    <w:rsid w:val="003A3C64"/>
    <w:rsid w:val="003A4AD6"/>
    <w:rsid w:val="003A57DF"/>
    <w:rsid w:val="003A7C3E"/>
    <w:rsid w:val="003B04AF"/>
    <w:rsid w:val="003B0C62"/>
    <w:rsid w:val="003B2449"/>
    <w:rsid w:val="003B4C09"/>
    <w:rsid w:val="003B51CB"/>
    <w:rsid w:val="003C1CA3"/>
    <w:rsid w:val="003C7448"/>
    <w:rsid w:val="003D0F8A"/>
    <w:rsid w:val="003D2143"/>
    <w:rsid w:val="003D31D9"/>
    <w:rsid w:val="003D37B7"/>
    <w:rsid w:val="003D4C06"/>
    <w:rsid w:val="003D6A85"/>
    <w:rsid w:val="003D6D87"/>
    <w:rsid w:val="003E0326"/>
    <w:rsid w:val="003E0E8D"/>
    <w:rsid w:val="003E127F"/>
    <w:rsid w:val="003E2B8A"/>
    <w:rsid w:val="003E4539"/>
    <w:rsid w:val="003E57BB"/>
    <w:rsid w:val="003E5DB2"/>
    <w:rsid w:val="003E6B17"/>
    <w:rsid w:val="003F1AB7"/>
    <w:rsid w:val="003F2070"/>
    <w:rsid w:val="003F24D8"/>
    <w:rsid w:val="003F253D"/>
    <w:rsid w:val="003F2FAB"/>
    <w:rsid w:val="003F3C79"/>
    <w:rsid w:val="003F479D"/>
    <w:rsid w:val="003F61D8"/>
    <w:rsid w:val="003F64CB"/>
    <w:rsid w:val="003F6C54"/>
    <w:rsid w:val="00400757"/>
    <w:rsid w:val="00400C63"/>
    <w:rsid w:val="004016B2"/>
    <w:rsid w:val="0040175A"/>
    <w:rsid w:val="00401778"/>
    <w:rsid w:val="00401CE9"/>
    <w:rsid w:val="00402B08"/>
    <w:rsid w:val="0040349C"/>
    <w:rsid w:val="00403E3D"/>
    <w:rsid w:val="0041193A"/>
    <w:rsid w:val="00412185"/>
    <w:rsid w:val="00412218"/>
    <w:rsid w:val="00412D13"/>
    <w:rsid w:val="00413406"/>
    <w:rsid w:val="004135DC"/>
    <w:rsid w:val="004135FD"/>
    <w:rsid w:val="00414AB2"/>
    <w:rsid w:val="00416044"/>
    <w:rsid w:val="0041730A"/>
    <w:rsid w:val="00417FBA"/>
    <w:rsid w:val="00421A7D"/>
    <w:rsid w:val="00422357"/>
    <w:rsid w:val="00423075"/>
    <w:rsid w:val="0042358A"/>
    <w:rsid w:val="00423D2F"/>
    <w:rsid w:val="004249B8"/>
    <w:rsid w:val="0042689A"/>
    <w:rsid w:val="0042723D"/>
    <w:rsid w:val="00427266"/>
    <w:rsid w:val="00427929"/>
    <w:rsid w:val="004279C4"/>
    <w:rsid w:val="00427D16"/>
    <w:rsid w:val="00430318"/>
    <w:rsid w:val="00431BB0"/>
    <w:rsid w:val="00431E70"/>
    <w:rsid w:val="00433C18"/>
    <w:rsid w:val="004342B6"/>
    <w:rsid w:val="00435031"/>
    <w:rsid w:val="004359EF"/>
    <w:rsid w:val="0043683F"/>
    <w:rsid w:val="00440DE5"/>
    <w:rsid w:val="004410D7"/>
    <w:rsid w:val="00441F3C"/>
    <w:rsid w:val="00444136"/>
    <w:rsid w:val="004446A1"/>
    <w:rsid w:val="00447C7C"/>
    <w:rsid w:val="0045010C"/>
    <w:rsid w:val="00451194"/>
    <w:rsid w:val="0045132B"/>
    <w:rsid w:val="004529B1"/>
    <w:rsid w:val="004537D0"/>
    <w:rsid w:val="004541E7"/>
    <w:rsid w:val="00454494"/>
    <w:rsid w:val="004547C3"/>
    <w:rsid w:val="00454D39"/>
    <w:rsid w:val="0045676B"/>
    <w:rsid w:val="0045780B"/>
    <w:rsid w:val="00457FCA"/>
    <w:rsid w:val="00460E7D"/>
    <w:rsid w:val="0046167F"/>
    <w:rsid w:val="004622FE"/>
    <w:rsid w:val="004624F4"/>
    <w:rsid w:val="00462682"/>
    <w:rsid w:val="00462EF8"/>
    <w:rsid w:val="00462F86"/>
    <w:rsid w:val="00463AD4"/>
    <w:rsid w:val="004646B4"/>
    <w:rsid w:val="00465899"/>
    <w:rsid w:val="004659B1"/>
    <w:rsid w:val="00465E5B"/>
    <w:rsid w:val="0046644A"/>
    <w:rsid w:val="004667CD"/>
    <w:rsid w:val="004671CD"/>
    <w:rsid w:val="00471D6F"/>
    <w:rsid w:val="00472BAC"/>
    <w:rsid w:val="00473494"/>
    <w:rsid w:val="00474779"/>
    <w:rsid w:val="00474B47"/>
    <w:rsid w:val="00475DAE"/>
    <w:rsid w:val="00480036"/>
    <w:rsid w:val="00481FB0"/>
    <w:rsid w:val="00482A97"/>
    <w:rsid w:val="0048319D"/>
    <w:rsid w:val="00483965"/>
    <w:rsid w:val="00484E1B"/>
    <w:rsid w:val="004852EE"/>
    <w:rsid w:val="0048600E"/>
    <w:rsid w:val="00486443"/>
    <w:rsid w:val="00487226"/>
    <w:rsid w:val="0049027D"/>
    <w:rsid w:val="0049166D"/>
    <w:rsid w:val="00493B5E"/>
    <w:rsid w:val="004A045B"/>
    <w:rsid w:val="004A065E"/>
    <w:rsid w:val="004A083F"/>
    <w:rsid w:val="004A31FD"/>
    <w:rsid w:val="004A33D4"/>
    <w:rsid w:val="004A534A"/>
    <w:rsid w:val="004A7894"/>
    <w:rsid w:val="004B0356"/>
    <w:rsid w:val="004B15CC"/>
    <w:rsid w:val="004B186E"/>
    <w:rsid w:val="004B239A"/>
    <w:rsid w:val="004B36FA"/>
    <w:rsid w:val="004B4072"/>
    <w:rsid w:val="004B4F68"/>
    <w:rsid w:val="004B5103"/>
    <w:rsid w:val="004B59EE"/>
    <w:rsid w:val="004B5B68"/>
    <w:rsid w:val="004B630C"/>
    <w:rsid w:val="004B6E44"/>
    <w:rsid w:val="004B6E6B"/>
    <w:rsid w:val="004B79DC"/>
    <w:rsid w:val="004C02C3"/>
    <w:rsid w:val="004C02E3"/>
    <w:rsid w:val="004C115F"/>
    <w:rsid w:val="004C375E"/>
    <w:rsid w:val="004C401F"/>
    <w:rsid w:val="004C7444"/>
    <w:rsid w:val="004C758B"/>
    <w:rsid w:val="004C76EA"/>
    <w:rsid w:val="004D11B9"/>
    <w:rsid w:val="004D21C0"/>
    <w:rsid w:val="004D27DF"/>
    <w:rsid w:val="004D2994"/>
    <w:rsid w:val="004D39FC"/>
    <w:rsid w:val="004D405C"/>
    <w:rsid w:val="004D6320"/>
    <w:rsid w:val="004D72AE"/>
    <w:rsid w:val="004D79F4"/>
    <w:rsid w:val="004D7DDA"/>
    <w:rsid w:val="004E10D2"/>
    <w:rsid w:val="004E1265"/>
    <w:rsid w:val="004E1BF1"/>
    <w:rsid w:val="004E29F8"/>
    <w:rsid w:val="004E2A9E"/>
    <w:rsid w:val="004E2B8D"/>
    <w:rsid w:val="004E2C44"/>
    <w:rsid w:val="004E49B9"/>
    <w:rsid w:val="004E7678"/>
    <w:rsid w:val="004E7849"/>
    <w:rsid w:val="004F0063"/>
    <w:rsid w:val="004F0EAC"/>
    <w:rsid w:val="004F12DD"/>
    <w:rsid w:val="004F1662"/>
    <w:rsid w:val="004F19E0"/>
    <w:rsid w:val="004F1DD3"/>
    <w:rsid w:val="004F1E7F"/>
    <w:rsid w:val="004F41E9"/>
    <w:rsid w:val="004F494C"/>
    <w:rsid w:val="004F6044"/>
    <w:rsid w:val="004F6D8F"/>
    <w:rsid w:val="004F739B"/>
    <w:rsid w:val="005012CA"/>
    <w:rsid w:val="005019A6"/>
    <w:rsid w:val="00501B59"/>
    <w:rsid w:val="00501D93"/>
    <w:rsid w:val="00502198"/>
    <w:rsid w:val="00502F06"/>
    <w:rsid w:val="00502F0F"/>
    <w:rsid w:val="005067A7"/>
    <w:rsid w:val="00506B3B"/>
    <w:rsid w:val="00510AAC"/>
    <w:rsid w:val="005113F7"/>
    <w:rsid w:val="00511766"/>
    <w:rsid w:val="00513CA4"/>
    <w:rsid w:val="0051430C"/>
    <w:rsid w:val="00515CCC"/>
    <w:rsid w:val="00516416"/>
    <w:rsid w:val="00517344"/>
    <w:rsid w:val="00520401"/>
    <w:rsid w:val="00523089"/>
    <w:rsid w:val="00523B9C"/>
    <w:rsid w:val="0052424F"/>
    <w:rsid w:val="00526A4B"/>
    <w:rsid w:val="00526D32"/>
    <w:rsid w:val="005270A8"/>
    <w:rsid w:val="005275AE"/>
    <w:rsid w:val="005315B3"/>
    <w:rsid w:val="00531E6E"/>
    <w:rsid w:val="005320C9"/>
    <w:rsid w:val="005321C4"/>
    <w:rsid w:val="005323CB"/>
    <w:rsid w:val="005325D4"/>
    <w:rsid w:val="00533F4B"/>
    <w:rsid w:val="0053435D"/>
    <w:rsid w:val="00534A9A"/>
    <w:rsid w:val="00534C0E"/>
    <w:rsid w:val="00537D6F"/>
    <w:rsid w:val="00541281"/>
    <w:rsid w:val="005415EC"/>
    <w:rsid w:val="00541C01"/>
    <w:rsid w:val="00542513"/>
    <w:rsid w:val="0054270B"/>
    <w:rsid w:val="00543295"/>
    <w:rsid w:val="0054378E"/>
    <w:rsid w:val="00544BD1"/>
    <w:rsid w:val="00546BD5"/>
    <w:rsid w:val="005471A2"/>
    <w:rsid w:val="005508A9"/>
    <w:rsid w:val="00550FA5"/>
    <w:rsid w:val="0055145F"/>
    <w:rsid w:val="0055151A"/>
    <w:rsid w:val="005527C8"/>
    <w:rsid w:val="005533D7"/>
    <w:rsid w:val="00553CB9"/>
    <w:rsid w:val="00555509"/>
    <w:rsid w:val="00555A97"/>
    <w:rsid w:val="0055689D"/>
    <w:rsid w:val="005613DD"/>
    <w:rsid w:val="005619D6"/>
    <w:rsid w:val="00562193"/>
    <w:rsid w:val="00563243"/>
    <w:rsid w:val="00566339"/>
    <w:rsid w:val="005676AB"/>
    <w:rsid w:val="00567C66"/>
    <w:rsid w:val="00570281"/>
    <w:rsid w:val="00570D71"/>
    <w:rsid w:val="00571062"/>
    <w:rsid w:val="005712E1"/>
    <w:rsid w:val="00571DAB"/>
    <w:rsid w:val="00572089"/>
    <w:rsid w:val="005726DF"/>
    <w:rsid w:val="00573548"/>
    <w:rsid w:val="0057637A"/>
    <w:rsid w:val="005770CD"/>
    <w:rsid w:val="0058158A"/>
    <w:rsid w:val="00581FD1"/>
    <w:rsid w:val="00583520"/>
    <w:rsid w:val="00584925"/>
    <w:rsid w:val="00584FB1"/>
    <w:rsid w:val="005853E1"/>
    <w:rsid w:val="00585BF2"/>
    <w:rsid w:val="00585DC4"/>
    <w:rsid w:val="005931E6"/>
    <w:rsid w:val="005936C3"/>
    <w:rsid w:val="00595BB6"/>
    <w:rsid w:val="005969E6"/>
    <w:rsid w:val="0059735E"/>
    <w:rsid w:val="005A28F5"/>
    <w:rsid w:val="005A35E4"/>
    <w:rsid w:val="005A7AA1"/>
    <w:rsid w:val="005B1442"/>
    <w:rsid w:val="005B1567"/>
    <w:rsid w:val="005B1C9C"/>
    <w:rsid w:val="005B390D"/>
    <w:rsid w:val="005B5D58"/>
    <w:rsid w:val="005B629B"/>
    <w:rsid w:val="005B68F4"/>
    <w:rsid w:val="005B6FFF"/>
    <w:rsid w:val="005B7FAE"/>
    <w:rsid w:val="005C02D8"/>
    <w:rsid w:val="005C0BDE"/>
    <w:rsid w:val="005C2C96"/>
    <w:rsid w:val="005C2D24"/>
    <w:rsid w:val="005C3CFA"/>
    <w:rsid w:val="005C4B3B"/>
    <w:rsid w:val="005C4E0F"/>
    <w:rsid w:val="005C6680"/>
    <w:rsid w:val="005C6FC7"/>
    <w:rsid w:val="005D195F"/>
    <w:rsid w:val="005D21CF"/>
    <w:rsid w:val="005D2450"/>
    <w:rsid w:val="005D30C7"/>
    <w:rsid w:val="005D3563"/>
    <w:rsid w:val="005D3D0B"/>
    <w:rsid w:val="005D4688"/>
    <w:rsid w:val="005D5959"/>
    <w:rsid w:val="005E0E9B"/>
    <w:rsid w:val="005E160D"/>
    <w:rsid w:val="005E191A"/>
    <w:rsid w:val="005E23E2"/>
    <w:rsid w:val="005E23F2"/>
    <w:rsid w:val="005E4B64"/>
    <w:rsid w:val="005E619C"/>
    <w:rsid w:val="005E77AB"/>
    <w:rsid w:val="005F10A6"/>
    <w:rsid w:val="005F1EB7"/>
    <w:rsid w:val="005F5895"/>
    <w:rsid w:val="005F61D8"/>
    <w:rsid w:val="005F6E56"/>
    <w:rsid w:val="005F6F02"/>
    <w:rsid w:val="00601317"/>
    <w:rsid w:val="00602D39"/>
    <w:rsid w:val="00604763"/>
    <w:rsid w:val="00604B97"/>
    <w:rsid w:val="00605597"/>
    <w:rsid w:val="006056C4"/>
    <w:rsid w:val="0060574D"/>
    <w:rsid w:val="006066E8"/>
    <w:rsid w:val="006104C0"/>
    <w:rsid w:val="006106CC"/>
    <w:rsid w:val="00613CF6"/>
    <w:rsid w:val="00613F23"/>
    <w:rsid w:val="006154A6"/>
    <w:rsid w:val="00617E70"/>
    <w:rsid w:val="006213C3"/>
    <w:rsid w:val="0062233D"/>
    <w:rsid w:val="006229F5"/>
    <w:rsid w:val="0062391E"/>
    <w:rsid w:val="00623B4A"/>
    <w:rsid w:val="00625B4F"/>
    <w:rsid w:val="00626260"/>
    <w:rsid w:val="00626486"/>
    <w:rsid w:val="0062673B"/>
    <w:rsid w:val="00626759"/>
    <w:rsid w:val="00627BE5"/>
    <w:rsid w:val="00627EC6"/>
    <w:rsid w:val="006307E9"/>
    <w:rsid w:val="00630CCD"/>
    <w:rsid w:val="0063101D"/>
    <w:rsid w:val="00631E4D"/>
    <w:rsid w:val="00632EA9"/>
    <w:rsid w:val="00633918"/>
    <w:rsid w:val="00635D00"/>
    <w:rsid w:val="00637A08"/>
    <w:rsid w:val="00641832"/>
    <w:rsid w:val="0064503D"/>
    <w:rsid w:val="006451A3"/>
    <w:rsid w:val="00645D72"/>
    <w:rsid w:val="006468FB"/>
    <w:rsid w:val="00647342"/>
    <w:rsid w:val="0065351A"/>
    <w:rsid w:val="00653E06"/>
    <w:rsid w:val="006541CB"/>
    <w:rsid w:val="00654F24"/>
    <w:rsid w:val="006568DE"/>
    <w:rsid w:val="00656AA2"/>
    <w:rsid w:val="00657647"/>
    <w:rsid w:val="00661150"/>
    <w:rsid w:val="00661666"/>
    <w:rsid w:val="00661A29"/>
    <w:rsid w:val="006628E5"/>
    <w:rsid w:val="006639ED"/>
    <w:rsid w:val="00663B84"/>
    <w:rsid w:val="0066447E"/>
    <w:rsid w:val="00664657"/>
    <w:rsid w:val="00664D65"/>
    <w:rsid w:val="00665074"/>
    <w:rsid w:val="00665C92"/>
    <w:rsid w:val="00665CB8"/>
    <w:rsid w:val="006708D2"/>
    <w:rsid w:val="00670A00"/>
    <w:rsid w:val="00671FCB"/>
    <w:rsid w:val="006740D6"/>
    <w:rsid w:val="006754C7"/>
    <w:rsid w:val="006755DC"/>
    <w:rsid w:val="00675DEC"/>
    <w:rsid w:val="00675E9C"/>
    <w:rsid w:val="00676026"/>
    <w:rsid w:val="00677824"/>
    <w:rsid w:val="00677B64"/>
    <w:rsid w:val="00680CCD"/>
    <w:rsid w:val="006818D3"/>
    <w:rsid w:val="006827B4"/>
    <w:rsid w:val="00683D2F"/>
    <w:rsid w:val="00684035"/>
    <w:rsid w:val="00686D80"/>
    <w:rsid w:val="0068728B"/>
    <w:rsid w:val="00687F46"/>
    <w:rsid w:val="00687FA8"/>
    <w:rsid w:val="00690882"/>
    <w:rsid w:val="006908BA"/>
    <w:rsid w:val="0069150C"/>
    <w:rsid w:val="0069168C"/>
    <w:rsid w:val="006920CC"/>
    <w:rsid w:val="0069300B"/>
    <w:rsid w:val="00693360"/>
    <w:rsid w:val="006937AB"/>
    <w:rsid w:val="0069403B"/>
    <w:rsid w:val="00694D95"/>
    <w:rsid w:val="00695113"/>
    <w:rsid w:val="00695A4F"/>
    <w:rsid w:val="00695A69"/>
    <w:rsid w:val="00696BB1"/>
    <w:rsid w:val="00697446"/>
    <w:rsid w:val="006A074D"/>
    <w:rsid w:val="006A0BFB"/>
    <w:rsid w:val="006A2B7A"/>
    <w:rsid w:val="006A3658"/>
    <w:rsid w:val="006A3D5D"/>
    <w:rsid w:val="006A3DDA"/>
    <w:rsid w:val="006A5927"/>
    <w:rsid w:val="006A6B34"/>
    <w:rsid w:val="006A6CEC"/>
    <w:rsid w:val="006A7C50"/>
    <w:rsid w:val="006B12F6"/>
    <w:rsid w:val="006B2246"/>
    <w:rsid w:val="006B2E80"/>
    <w:rsid w:val="006B3C68"/>
    <w:rsid w:val="006B5908"/>
    <w:rsid w:val="006B64AF"/>
    <w:rsid w:val="006B7EA7"/>
    <w:rsid w:val="006C2222"/>
    <w:rsid w:val="006C3BEB"/>
    <w:rsid w:val="006C3D3D"/>
    <w:rsid w:val="006C6A9E"/>
    <w:rsid w:val="006C6B82"/>
    <w:rsid w:val="006D041B"/>
    <w:rsid w:val="006D1E86"/>
    <w:rsid w:val="006D5003"/>
    <w:rsid w:val="006D59EA"/>
    <w:rsid w:val="006D5B1C"/>
    <w:rsid w:val="006D5D31"/>
    <w:rsid w:val="006D6200"/>
    <w:rsid w:val="006D6CCE"/>
    <w:rsid w:val="006D6D66"/>
    <w:rsid w:val="006D7D8C"/>
    <w:rsid w:val="006E087D"/>
    <w:rsid w:val="006E213F"/>
    <w:rsid w:val="006E2D0F"/>
    <w:rsid w:val="006E3073"/>
    <w:rsid w:val="006E312D"/>
    <w:rsid w:val="006E5DB8"/>
    <w:rsid w:val="006E6581"/>
    <w:rsid w:val="006E66A1"/>
    <w:rsid w:val="006F0AE4"/>
    <w:rsid w:val="006F1299"/>
    <w:rsid w:val="006F14FB"/>
    <w:rsid w:val="006F1A48"/>
    <w:rsid w:val="006F26AA"/>
    <w:rsid w:val="006F2BB1"/>
    <w:rsid w:val="006F3568"/>
    <w:rsid w:val="006F39D0"/>
    <w:rsid w:val="006F565B"/>
    <w:rsid w:val="006F56E9"/>
    <w:rsid w:val="006F7955"/>
    <w:rsid w:val="006F79F7"/>
    <w:rsid w:val="00701411"/>
    <w:rsid w:val="007023E4"/>
    <w:rsid w:val="00702694"/>
    <w:rsid w:val="007033B6"/>
    <w:rsid w:val="0070377D"/>
    <w:rsid w:val="00704D1C"/>
    <w:rsid w:val="0070528F"/>
    <w:rsid w:val="00705C82"/>
    <w:rsid w:val="007079B9"/>
    <w:rsid w:val="00707EB2"/>
    <w:rsid w:val="007104FF"/>
    <w:rsid w:val="0071219D"/>
    <w:rsid w:val="00713930"/>
    <w:rsid w:val="00714D5A"/>
    <w:rsid w:val="00715DE3"/>
    <w:rsid w:val="007174EC"/>
    <w:rsid w:val="00723647"/>
    <w:rsid w:val="00723E23"/>
    <w:rsid w:val="00724D09"/>
    <w:rsid w:val="00724E7A"/>
    <w:rsid w:val="00725334"/>
    <w:rsid w:val="00725D8E"/>
    <w:rsid w:val="00727CF9"/>
    <w:rsid w:val="00730CFA"/>
    <w:rsid w:val="007314F0"/>
    <w:rsid w:val="007315EF"/>
    <w:rsid w:val="00732CCF"/>
    <w:rsid w:val="007336F6"/>
    <w:rsid w:val="00734664"/>
    <w:rsid w:val="007347A8"/>
    <w:rsid w:val="00734859"/>
    <w:rsid w:val="00734B20"/>
    <w:rsid w:val="00736A3F"/>
    <w:rsid w:val="00736BFF"/>
    <w:rsid w:val="007378B8"/>
    <w:rsid w:val="00737AA8"/>
    <w:rsid w:val="00740206"/>
    <w:rsid w:val="00741962"/>
    <w:rsid w:val="00742231"/>
    <w:rsid w:val="0074355E"/>
    <w:rsid w:val="00744925"/>
    <w:rsid w:val="007450B6"/>
    <w:rsid w:val="007469DB"/>
    <w:rsid w:val="00750271"/>
    <w:rsid w:val="00750328"/>
    <w:rsid w:val="0075093E"/>
    <w:rsid w:val="00750DC8"/>
    <w:rsid w:val="00751B97"/>
    <w:rsid w:val="007548DA"/>
    <w:rsid w:val="00754DAD"/>
    <w:rsid w:val="00756C6E"/>
    <w:rsid w:val="0075710C"/>
    <w:rsid w:val="00757288"/>
    <w:rsid w:val="007602C9"/>
    <w:rsid w:val="007611B6"/>
    <w:rsid w:val="00762CE8"/>
    <w:rsid w:val="007632B6"/>
    <w:rsid w:val="00763923"/>
    <w:rsid w:val="007641F3"/>
    <w:rsid w:val="007650A0"/>
    <w:rsid w:val="00766E98"/>
    <w:rsid w:val="00766F1A"/>
    <w:rsid w:val="00770794"/>
    <w:rsid w:val="00770B77"/>
    <w:rsid w:val="00770D2E"/>
    <w:rsid w:val="00770E08"/>
    <w:rsid w:val="00770E10"/>
    <w:rsid w:val="00771524"/>
    <w:rsid w:val="0077189A"/>
    <w:rsid w:val="00772C00"/>
    <w:rsid w:val="007734E8"/>
    <w:rsid w:val="00773EC3"/>
    <w:rsid w:val="00776269"/>
    <w:rsid w:val="00776308"/>
    <w:rsid w:val="00776EA6"/>
    <w:rsid w:val="00777401"/>
    <w:rsid w:val="007808C5"/>
    <w:rsid w:val="007809E2"/>
    <w:rsid w:val="007816D4"/>
    <w:rsid w:val="00781A2A"/>
    <w:rsid w:val="0078290D"/>
    <w:rsid w:val="00785154"/>
    <w:rsid w:val="00785861"/>
    <w:rsid w:val="00786B07"/>
    <w:rsid w:val="0078791B"/>
    <w:rsid w:val="007911D4"/>
    <w:rsid w:val="007916B1"/>
    <w:rsid w:val="00792150"/>
    <w:rsid w:val="0079293F"/>
    <w:rsid w:val="00792F42"/>
    <w:rsid w:val="00793782"/>
    <w:rsid w:val="00795FF0"/>
    <w:rsid w:val="0079639F"/>
    <w:rsid w:val="007966EE"/>
    <w:rsid w:val="0079717D"/>
    <w:rsid w:val="007974BD"/>
    <w:rsid w:val="007976A0"/>
    <w:rsid w:val="007A078C"/>
    <w:rsid w:val="007A165E"/>
    <w:rsid w:val="007A2F03"/>
    <w:rsid w:val="007A5C2D"/>
    <w:rsid w:val="007A638B"/>
    <w:rsid w:val="007B0C79"/>
    <w:rsid w:val="007B188D"/>
    <w:rsid w:val="007B2E1E"/>
    <w:rsid w:val="007B3B81"/>
    <w:rsid w:val="007B3E07"/>
    <w:rsid w:val="007B519B"/>
    <w:rsid w:val="007B6826"/>
    <w:rsid w:val="007B7A29"/>
    <w:rsid w:val="007C0DAF"/>
    <w:rsid w:val="007C1CB9"/>
    <w:rsid w:val="007C202F"/>
    <w:rsid w:val="007C2FD0"/>
    <w:rsid w:val="007C387C"/>
    <w:rsid w:val="007C3EAA"/>
    <w:rsid w:val="007C4207"/>
    <w:rsid w:val="007C4B4E"/>
    <w:rsid w:val="007C5B91"/>
    <w:rsid w:val="007C6348"/>
    <w:rsid w:val="007C6F67"/>
    <w:rsid w:val="007C7C63"/>
    <w:rsid w:val="007D0D5B"/>
    <w:rsid w:val="007D2085"/>
    <w:rsid w:val="007D48FE"/>
    <w:rsid w:val="007D4928"/>
    <w:rsid w:val="007D4DD4"/>
    <w:rsid w:val="007D599B"/>
    <w:rsid w:val="007D6D35"/>
    <w:rsid w:val="007E24A0"/>
    <w:rsid w:val="007E2C85"/>
    <w:rsid w:val="007E2ECA"/>
    <w:rsid w:val="007E4697"/>
    <w:rsid w:val="007E4C59"/>
    <w:rsid w:val="007E50EF"/>
    <w:rsid w:val="007E632C"/>
    <w:rsid w:val="007E6351"/>
    <w:rsid w:val="007F0072"/>
    <w:rsid w:val="007F313D"/>
    <w:rsid w:val="007F368F"/>
    <w:rsid w:val="007F4E14"/>
    <w:rsid w:val="007F63B0"/>
    <w:rsid w:val="007F70CC"/>
    <w:rsid w:val="007F7824"/>
    <w:rsid w:val="008000B1"/>
    <w:rsid w:val="00800C87"/>
    <w:rsid w:val="0080133F"/>
    <w:rsid w:val="00801A44"/>
    <w:rsid w:val="008035A3"/>
    <w:rsid w:val="00803756"/>
    <w:rsid w:val="00804BE5"/>
    <w:rsid w:val="00804D42"/>
    <w:rsid w:val="008108AD"/>
    <w:rsid w:val="0081101A"/>
    <w:rsid w:val="00811BD2"/>
    <w:rsid w:val="008127E9"/>
    <w:rsid w:val="00812C43"/>
    <w:rsid w:val="00812CA9"/>
    <w:rsid w:val="00812E82"/>
    <w:rsid w:val="008130EE"/>
    <w:rsid w:val="008135FF"/>
    <w:rsid w:val="00814832"/>
    <w:rsid w:val="0081508D"/>
    <w:rsid w:val="0081632E"/>
    <w:rsid w:val="00816AE7"/>
    <w:rsid w:val="00816F98"/>
    <w:rsid w:val="00817D36"/>
    <w:rsid w:val="008203C1"/>
    <w:rsid w:val="0082088A"/>
    <w:rsid w:val="00821ED7"/>
    <w:rsid w:val="008246AB"/>
    <w:rsid w:val="00824FBB"/>
    <w:rsid w:val="00825C18"/>
    <w:rsid w:val="00825C5C"/>
    <w:rsid w:val="008273E1"/>
    <w:rsid w:val="00827B39"/>
    <w:rsid w:val="00833B3D"/>
    <w:rsid w:val="00835802"/>
    <w:rsid w:val="008363DC"/>
    <w:rsid w:val="00836E62"/>
    <w:rsid w:val="00836E72"/>
    <w:rsid w:val="008376B5"/>
    <w:rsid w:val="00842E66"/>
    <w:rsid w:val="00843464"/>
    <w:rsid w:val="008438C2"/>
    <w:rsid w:val="00844ACB"/>
    <w:rsid w:val="00844DBD"/>
    <w:rsid w:val="0085007E"/>
    <w:rsid w:val="0085257E"/>
    <w:rsid w:val="00855CCD"/>
    <w:rsid w:val="00855E77"/>
    <w:rsid w:val="0085743E"/>
    <w:rsid w:val="00857715"/>
    <w:rsid w:val="00857958"/>
    <w:rsid w:val="00857C7B"/>
    <w:rsid w:val="00861A63"/>
    <w:rsid w:val="008627E4"/>
    <w:rsid w:val="00863474"/>
    <w:rsid w:val="0086376A"/>
    <w:rsid w:val="00863874"/>
    <w:rsid w:val="0086451A"/>
    <w:rsid w:val="00865556"/>
    <w:rsid w:val="00865E3A"/>
    <w:rsid w:val="00867071"/>
    <w:rsid w:val="00867266"/>
    <w:rsid w:val="008678A2"/>
    <w:rsid w:val="00867932"/>
    <w:rsid w:val="00867D65"/>
    <w:rsid w:val="00871C7A"/>
    <w:rsid w:val="00871D3F"/>
    <w:rsid w:val="00871F1B"/>
    <w:rsid w:val="00872BC7"/>
    <w:rsid w:val="00872C41"/>
    <w:rsid w:val="00873B45"/>
    <w:rsid w:val="00873EAB"/>
    <w:rsid w:val="00874FA3"/>
    <w:rsid w:val="008756DD"/>
    <w:rsid w:val="0087676E"/>
    <w:rsid w:val="00876ECA"/>
    <w:rsid w:val="008770AE"/>
    <w:rsid w:val="0088021A"/>
    <w:rsid w:val="008804C1"/>
    <w:rsid w:val="00881820"/>
    <w:rsid w:val="008830AA"/>
    <w:rsid w:val="00884016"/>
    <w:rsid w:val="00886C7C"/>
    <w:rsid w:val="00887CAC"/>
    <w:rsid w:val="0089019F"/>
    <w:rsid w:val="008906F7"/>
    <w:rsid w:val="008913F5"/>
    <w:rsid w:val="00891D50"/>
    <w:rsid w:val="00893F0E"/>
    <w:rsid w:val="00894420"/>
    <w:rsid w:val="00894508"/>
    <w:rsid w:val="0089729E"/>
    <w:rsid w:val="008A06FA"/>
    <w:rsid w:val="008A0991"/>
    <w:rsid w:val="008A0B83"/>
    <w:rsid w:val="008A0DAC"/>
    <w:rsid w:val="008A0E12"/>
    <w:rsid w:val="008A10F2"/>
    <w:rsid w:val="008A148F"/>
    <w:rsid w:val="008A2BD3"/>
    <w:rsid w:val="008A354F"/>
    <w:rsid w:val="008A65AC"/>
    <w:rsid w:val="008B08A3"/>
    <w:rsid w:val="008B17BD"/>
    <w:rsid w:val="008B18DD"/>
    <w:rsid w:val="008B4244"/>
    <w:rsid w:val="008B5DCB"/>
    <w:rsid w:val="008B77A8"/>
    <w:rsid w:val="008B7F0A"/>
    <w:rsid w:val="008B7F7E"/>
    <w:rsid w:val="008C0FFB"/>
    <w:rsid w:val="008C26CC"/>
    <w:rsid w:val="008C4553"/>
    <w:rsid w:val="008C47AA"/>
    <w:rsid w:val="008C4C66"/>
    <w:rsid w:val="008C5181"/>
    <w:rsid w:val="008C745F"/>
    <w:rsid w:val="008D0D1B"/>
    <w:rsid w:val="008D1108"/>
    <w:rsid w:val="008D26B3"/>
    <w:rsid w:val="008D4193"/>
    <w:rsid w:val="008D4DF7"/>
    <w:rsid w:val="008D4FB7"/>
    <w:rsid w:val="008E09BA"/>
    <w:rsid w:val="008E0AD7"/>
    <w:rsid w:val="008E133E"/>
    <w:rsid w:val="008E137F"/>
    <w:rsid w:val="008E1C2D"/>
    <w:rsid w:val="008E1FC6"/>
    <w:rsid w:val="008E2EE7"/>
    <w:rsid w:val="008E354D"/>
    <w:rsid w:val="008E382D"/>
    <w:rsid w:val="008E38E0"/>
    <w:rsid w:val="008E642E"/>
    <w:rsid w:val="008F2909"/>
    <w:rsid w:val="008F3785"/>
    <w:rsid w:val="008F38EF"/>
    <w:rsid w:val="008F3BE5"/>
    <w:rsid w:val="008F46AB"/>
    <w:rsid w:val="008F48F3"/>
    <w:rsid w:val="008F53F5"/>
    <w:rsid w:val="008F5F36"/>
    <w:rsid w:val="008F6305"/>
    <w:rsid w:val="009002B7"/>
    <w:rsid w:val="00900C0A"/>
    <w:rsid w:val="00901210"/>
    <w:rsid w:val="00901466"/>
    <w:rsid w:val="00902E4F"/>
    <w:rsid w:val="009039F8"/>
    <w:rsid w:val="00903E3C"/>
    <w:rsid w:val="00904AF5"/>
    <w:rsid w:val="00904B12"/>
    <w:rsid w:val="009067BD"/>
    <w:rsid w:val="009073E3"/>
    <w:rsid w:val="00910195"/>
    <w:rsid w:val="0091031B"/>
    <w:rsid w:val="009133C6"/>
    <w:rsid w:val="0091354F"/>
    <w:rsid w:val="00913806"/>
    <w:rsid w:val="00913814"/>
    <w:rsid w:val="00913BD5"/>
    <w:rsid w:val="00913FC3"/>
    <w:rsid w:val="00914C7D"/>
    <w:rsid w:val="009153EA"/>
    <w:rsid w:val="00916681"/>
    <w:rsid w:val="00917396"/>
    <w:rsid w:val="0091740D"/>
    <w:rsid w:val="009204F5"/>
    <w:rsid w:val="0092155F"/>
    <w:rsid w:val="00921869"/>
    <w:rsid w:val="009231E4"/>
    <w:rsid w:val="00923591"/>
    <w:rsid w:val="009235F7"/>
    <w:rsid w:val="00924FD4"/>
    <w:rsid w:val="00926C02"/>
    <w:rsid w:val="009300AF"/>
    <w:rsid w:val="009305F8"/>
    <w:rsid w:val="00930B77"/>
    <w:rsid w:val="0093297C"/>
    <w:rsid w:val="009330CB"/>
    <w:rsid w:val="0093315E"/>
    <w:rsid w:val="009338A2"/>
    <w:rsid w:val="00934938"/>
    <w:rsid w:val="00934B86"/>
    <w:rsid w:val="00934BEE"/>
    <w:rsid w:val="0093501E"/>
    <w:rsid w:val="00935C31"/>
    <w:rsid w:val="009360CD"/>
    <w:rsid w:val="00937F6B"/>
    <w:rsid w:val="00940656"/>
    <w:rsid w:val="009406C5"/>
    <w:rsid w:val="00940D06"/>
    <w:rsid w:val="00944495"/>
    <w:rsid w:val="00944565"/>
    <w:rsid w:val="00944A53"/>
    <w:rsid w:val="00945012"/>
    <w:rsid w:val="009461C5"/>
    <w:rsid w:val="0094716E"/>
    <w:rsid w:val="009506CE"/>
    <w:rsid w:val="0095088D"/>
    <w:rsid w:val="00950A09"/>
    <w:rsid w:val="009518DC"/>
    <w:rsid w:val="0095208F"/>
    <w:rsid w:val="0095319E"/>
    <w:rsid w:val="00953EC1"/>
    <w:rsid w:val="00954621"/>
    <w:rsid w:val="009548EC"/>
    <w:rsid w:val="00955650"/>
    <w:rsid w:val="00956F01"/>
    <w:rsid w:val="00957727"/>
    <w:rsid w:val="00957EA9"/>
    <w:rsid w:val="009607A9"/>
    <w:rsid w:val="00962558"/>
    <w:rsid w:val="009625C9"/>
    <w:rsid w:val="00962F5F"/>
    <w:rsid w:val="00963183"/>
    <w:rsid w:val="00964B22"/>
    <w:rsid w:val="00965D4A"/>
    <w:rsid w:val="009660B2"/>
    <w:rsid w:val="00970131"/>
    <w:rsid w:val="0097365A"/>
    <w:rsid w:val="00973EB7"/>
    <w:rsid w:val="009742CB"/>
    <w:rsid w:val="00976CEF"/>
    <w:rsid w:val="00981F13"/>
    <w:rsid w:val="0098258F"/>
    <w:rsid w:val="009825EB"/>
    <w:rsid w:val="00983274"/>
    <w:rsid w:val="00983819"/>
    <w:rsid w:val="00984E01"/>
    <w:rsid w:val="00984FA6"/>
    <w:rsid w:val="00985192"/>
    <w:rsid w:val="00986603"/>
    <w:rsid w:val="009917EA"/>
    <w:rsid w:val="00991970"/>
    <w:rsid w:val="00992C11"/>
    <w:rsid w:val="00992D66"/>
    <w:rsid w:val="009A1D31"/>
    <w:rsid w:val="009A20B6"/>
    <w:rsid w:val="009A2D03"/>
    <w:rsid w:val="009A5E7E"/>
    <w:rsid w:val="009A6DC4"/>
    <w:rsid w:val="009B062B"/>
    <w:rsid w:val="009B0F7B"/>
    <w:rsid w:val="009B21B5"/>
    <w:rsid w:val="009B2546"/>
    <w:rsid w:val="009B2A62"/>
    <w:rsid w:val="009B40A1"/>
    <w:rsid w:val="009B67EB"/>
    <w:rsid w:val="009B68D8"/>
    <w:rsid w:val="009C0B30"/>
    <w:rsid w:val="009C1D1B"/>
    <w:rsid w:val="009C2DCE"/>
    <w:rsid w:val="009C397B"/>
    <w:rsid w:val="009C7267"/>
    <w:rsid w:val="009D02C5"/>
    <w:rsid w:val="009D0E43"/>
    <w:rsid w:val="009D170D"/>
    <w:rsid w:val="009D18D0"/>
    <w:rsid w:val="009D5045"/>
    <w:rsid w:val="009D6E59"/>
    <w:rsid w:val="009D7A9E"/>
    <w:rsid w:val="009E1FB4"/>
    <w:rsid w:val="009E2B46"/>
    <w:rsid w:val="009E3F21"/>
    <w:rsid w:val="009E5A97"/>
    <w:rsid w:val="009E7D01"/>
    <w:rsid w:val="009E7D31"/>
    <w:rsid w:val="009F1538"/>
    <w:rsid w:val="009F1BB7"/>
    <w:rsid w:val="009F2249"/>
    <w:rsid w:val="009F2A1C"/>
    <w:rsid w:val="009F3A2B"/>
    <w:rsid w:val="009F6540"/>
    <w:rsid w:val="00A01C46"/>
    <w:rsid w:val="00A0234C"/>
    <w:rsid w:val="00A045DD"/>
    <w:rsid w:val="00A0460F"/>
    <w:rsid w:val="00A0473F"/>
    <w:rsid w:val="00A04D33"/>
    <w:rsid w:val="00A05992"/>
    <w:rsid w:val="00A059D5"/>
    <w:rsid w:val="00A07391"/>
    <w:rsid w:val="00A11003"/>
    <w:rsid w:val="00A115A2"/>
    <w:rsid w:val="00A137CE"/>
    <w:rsid w:val="00A13BF9"/>
    <w:rsid w:val="00A14A05"/>
    <w:rsid w:val="00A164A5"/>
    <w:rsid w:val="00A167D3"/>
    <w:rsid w:val="00A17343"/>
    <w:rsid w:val="00A17DD6"/>
    <w:rsid w:val="00A207B9"/>
    <w:rsid w:val="00A21701"/>
    <w:rsid w:val="00A21BB2"/>
    <w:rsid w:val="00A22077"/>
    <w:rsid w:val="00A220D1"/>
    <w:rsid w:val="00A249E8"/>
    <w:rsid w:val="00A24F45"/>
    <w:rsid w:val="00A25637"/>
    <w:rsid w:val="00A261E5"/>
    <w:rsid w:val="00A2699B"/>
    <w:rsid w:val="00A31D75"/>
    <w:rsid w:val="00A3246B"/>
    <w:rsid w:val="00A32B53"/>
    <w:rsid w:val="00A34692"/>
    <w:rsid w:val="00A35DC0"/>
    <w:rsid w:val="00A35FA9"/>
    <w:rsid w:val="00A36718"/>
    <w:rsid w:val="00A40229"/>
    <w:rsid w:val="00A41042"/>
    <w:rsid w:val="00A44526"/>
    <w:rsid w:val="00A44891"/>
    <w:rsid w:val="00A463F7"/>
    <w:rsid w:val="00A46FA0"/>
    <w:rsid w:val="00A4750F"/>
    <w:rsid w:val="00A47925"/>
    <w:rsid w:val="00A503D9"/>
    <w:rsid w:val="00A535EE"/>
    <w:rsid w:val="00A551D6"/>
    <w:rsid w:val="00A55EB9"/>
    <w:rsid w:val="00A56699"/>
    <w:rsid w:val="00A5714F"/>
    <w:rsid w:val="00A57832"/>
    <w:rsid w:val="00A60165"/>
    <w:rsid w:val="00A620E7"/>
    <w:rsid w:val="00A62488"/>
    <w:rsid w:val="00A625A3"/>
    <w:rsid w:val="00A63992"/>
    <w:rsid w:val="00A65624"/>
    <w:rsid w:val="00A65FA7"/>
    <w:rsid w:val="00A6606C"/>
    <w:rsid w:val="00A66E4C"/>
    <w:rsid w:val="00A67547"/>
    <w:rsid w:val="00A67FEA"/>
    <w:rsid w:val="00A712BB"/>
    <w:rsid w:val="00A72E4F"/>
    <w:rsid w:val="00A74FCE"/>
    <w:rsid w:val="00A75D59"/>
    <w:rsid w:val="00A77520"/>
    <w:rsid w:val="00A8073D"/>
    <w:rsid w:val="00A814CF"/>
    <w:rsid w:val="00A81ED9"/>
    <w:rsid w:val="00A85F13"/>
    <w:rsid w:val="00A87ED2"/>
    <w:rsid w:val="00A9017B"/>
    <w:rsid w:val="00A91417"/>
    <w:rsid w:val="00A91C2B"/>
    <w:rsid w:val="00A91C65"/>
    <w:rsid w:val="00A92E14"/>
    <w:rsid w:val="00A95B3B"/>
    <w:rsid w:val="00A96430"/>
    <w:rsid w:val="00A97F38"/>
    <w:rsid w:val="00AA384E"/>
    <w:rsid w:val="00AA3C47"/>
    <w:rsid w:val="00AA44A5"/>
    <w:rsid w:val="00AA530C"/>
    <w:rsid w:val="00AA5407"/>
    <w:rsid w:val="00AA6052"/>
    <w:rsid w:val="00AA6679"/>
    <w:rsid w:val="00AB1234"/>
    <w:rsid w:val="00AB3B76"/>
    <w:rsid w:val="00AB3F3E"/>
    <w:rsid w:val="00AB6A18"/>
    <w:rsid w:val="00AB76C6"/>
    <w:rsid w:val="00AB7E53"/>
    <w:rsid w:val="00AC10D2"/>
    <w:rsid w:val="00AC1E94"/>
    <w:rsid w:val="00AC389B"/>
    <w:rsid w:val="00AC4840"/>
    <w:rsid w:val="00AC4EC4"/>
    <w:rsid w:val="00AC7B9C"/>
    <w:rsid w:val="00AC7BF0"/>
    <w:rsid w:val="00AD0DB3"/>
    <w:rsid w:val="00AD0DDC"/>
    <w:rsid w:val="00AD1260"/>
    <w:rsid w:val="00AD144D"/>
    <w:rsid w:val="00AD19EA"/>
    <w:rsid w:val="00AD2EF2"/>
    <w:rsid w:val="00AD31D0"/>
    <w:rsid w:val="00AD44D9"/>
    <w:rsid w:val="00AD5A7C"/>
    <w:rsid w:val="00AD6A25"/>
    <w:rsid w:val="00AD7C28"/>
    <w:rsid w:val="00AE100A"/>
    <w:rsid w:val="00AE142F"/>
    <w:rsid w:val="00AE26AB"/>
    <w:rsid w:val="00AE4CC4"/>
    <w:rsid w:val="00AE4D53"/>
    <w:rsid w:val="00AE607D"/>
    <w:rsid w:val="00AE78A5"/>
    <w:rsid w:val="00AF1642"/>
    <w:rsid w:val="00AF195A"/>
    <w:rsid w:val="00AF2ED0"/>
    <w:rsid w:val="00AF3655"/>
    <w:rsid w:val="00AF4123"/>
    <w:rsid w:val="00AF5658"/>
    <w:rsid w:val="00AF70F2"/>
    <w:rsid w:val="00AF7DFD"/>
    <w:rsid w:val="00B00D52"/>
    <w:rsid w:val="00B017A0"/>
    <w:rsid w:val="00B022D5"/>
    <w:rsid w:val="00B030E9"/>
    <w:rsid w:val="00B05130"/>
    <w:rsid w:val="00B054EE"/>
    <w:rsid w:val="00B107E4"/>
    <w:rsid w:val="00B13289"/>
    <w:rsid w:val="00B132EF"/>
    <w:rsid w:val="00B14AFC"/>
    <w:rsid w:val="00B16FE3"/>
    <w:rsid w:val="00B1795A"/>
    <w:rsid w:val="00B20F1A"/>
    <w:rsid w:val="00B21EE8"/>
    <w:rsid w:val="00B22F0A"/>
    <w:rsid w:val="00B239BE"/>
    <w:rsid w:val="00B24EB4"/>
    <w:rsid w:val="00B2573E"/>
    <w:rsid w:val="00B26425"/>
    <w:rsid w:val="00B269F8"/>
    <w:rsid w:val="00B27394"/>
    <w:rsid w:val="00B3028A"/>
    <w:rsid w:val="00B30346"/>
    <w:rsid w:val="00B3038E"/>
    <w:rsid w:val="00B31986"/>
    <w:rsid w:val="00B31DBB"/>
    <w:rsid w:val="00B34D65"/>
    <w:rsid w:val="00B34E6C"/>
    <w:rsid w:val="00B36783"/>
    <w:rsid w:val="00B402E6"/>
    <w:rsid w:val="00B419DA"/>
    <w:rsid w:val="00B421C8"/>
    <w:rsid w:val="00B4239F"/>
    <w:rsid w:val="00B423C2"/>
    <w:rsid w:val="00B43829"/>
    <w:rsid w:val="00B43B2E"/>
    <w:rsid w:val="00B44275"/>
    <w:rsid w:val="00B47869"/>
    <w:rsid w:val="00B5038D"/>
    <w:rsid w:val="00B50C8F"/>
    <w:rsid w:val="00B50FB4"/>
    <w:rsid w:val="00B51A42"/>
    <w:rsid w:val="00B521DD"/>
    <w:rsid w:val="00B5342A"/>
    <w:rsid w:val="00B53DFB"/>
    <w:rsid w:val="00B540AB"/>
    <w:rsid w:val="00B54377"/>
    <w:rsid w:val="00B55F05"/>
    <w:rsid w:val="00B5732B"/>
    <w:rsid w:val="00B6024A"/>
    <w:rsid w:val="00B60403"/>
    <w:rsid w:val="00B60BF5"/>
    <w:rsid w:val="00B6214B"/>
    <w:rsid w:val="00B6283B"/>
    <w:rsid w:val="00B63FAD"/>
    <w:rsid w:val="00B6488C"/>
    <w:rsid w:val="00B649B2"/>
    <w:rsid w:val="00B67AD5"/>
    <w:rsid w:val="00B7024E"/>
    <w:rsid w:val="00B72B1F"/>
    <w:rsid w:val="00B7416D"/>
    <w:rsid w:val="00B76819"/>
    <w:rsid w:val="00B77499"/>
    <w:rsid w:val="00B80531"/>
    <w:rsid w:val="00B814D4"/>
    <w:rsid w:val="00B832E7"/>
    <w:rsid w:val="00B835BE"/>
    <w:rsid w:val="00B837EE"/>
    <w:rsid w:val="00B8382B"/>
    <w:rsid w:val="00B85938"/>
    <w:rsid w:val="00B87614"/>
    <w:rsid w:val="00B8776C"/>
    <w:rsid w:val="00B90808"/>
    <w:rsid w:val="00B9114A"/>
    <w:rsid w:val="00B92E87"/>
    <w:rsid w:val="00B93317"/>
    <w:rsid w:val="00B949DA"/>
    <w:rsid w:val="00B95207"/>
    <w:rsid w:val="00B95EBA"/>
    <w:rsid w:val="00B966C5"/>
    <w:rsid w:val="00B96954"/>
    <w:rsid w:val="00B96A00"/>
    <w:rsid w:val="00B978B9"/>
    <w:rsid w:val="00BA0A39"/>
    <w:rsid w:val="00BA0C26"/>
    <w:rsid w:val="00BA14DF"/>
    <w:rsid w:val="00BA1E79"/>
    <w:rsid w:val="00BA26A9"/>
    <w:rsid w:val="00BA4E38"/>
    <w:rsid w:val="00BA4F9C"/>
    <w:rsid w:val="00BA5B7B"/>
    <w:rsid w:val="00BA6682"/>
    <w:rsid w:val="00BA700B"/>
    <w:rsid w:val="00BA70E5"/>
    <w:rsid w:val="00BA7F1E"/>
    <w:rsid w:val="00BB0018"/>
    <w:rsid w:val="00BB32E2"/>
    <w:rsid w:val="00BB567F"/>
    <w:rsid w:val="00BC2947"/>
    <w:rsid w:val="00BC3439"/>
    <w:rsid w:val="00BC397E"/>
    <w:rsid w:val="00BC3E78"/>
    <w:rsid w:val="00BC5258"/>
    <w:rsid w:val="00BC5A37"/>
    <w:rsid w:val="00BC5B07"/>
    <w:rsid w:val="00BC7D03"/>
    <w:rsid w:val="00BD03F7"/>
    <w:rsid w:val="00BD1143"/>
    <w:rsid w:val="00BD14D2"/>
    <w:rsid w:val="00BD1B36"/>
    <w:rsid w:val="00BD1EC1"/>
    <w:rsid w:val="00BD2656"/>
    <w:rsid w:val="00BD5F83"/>
    <w:rsid w:val="00BD6575"/>
    <w:rsid w:val="00BD73EB"/>
    <w:rsid w:val="00BD7A66"/>
    <w:rsid w:val="00BD7BDA"/>
    <w:rsid w:val="00BD7FB4"/>
    <w:rsid w:val="00BE037D"/>
    <w:rsid w:val="00BE16E3"/>
    <w:rsid w:val="00BE16F2"/>
    <w:rsid w:val="00BE1C0A"/>
    <w:rsid w:val="00BE2299"/>
    <w:rsid w:val="00BE2DA8"/>
    <w:rsid w:val="00BE3EC0"/>
    <w:rsid w:val="00BE4317"/>
    <w:rsid w:val="00BE73E3"/>
    <w:rsid w:val="00BE7510"/>
    <w:rsid w:val="00BF06BC"/>
    <w:rsid w:val="00BF0951"/>
    <w:rsid w:val="00BF17DD"/>
    <w:rsid w:val="00BF19C9"/>
    <w:rsid w:val="00BF2C71"/>
    <w:rsid w:val="00BF36AE"/>
    <w:rsid w:val="00BF40C3"/>
    <w:rsid w:val="00BF59A4"/>
    <w:rsid w:val="00BF5D89"/>
    <w:rsid w:val="00BF67E9"/>
    <w:rsid w:val="00BF76E7"/>
    <w:rsid w:val="00C01DE9"/>
    <w:rsid w:val="00C025D4"/>
    <w:rsid w:val="00C040A2"/>
    <w:rsid w:val="00C06786"/>
    <w:rsid w:val="00C06968"/>
    <w:rsid w:val="00C06DB4"/>
    <w:rsid w:val="00C06DCD"/>
    <w:rsid w:val="00C06ED2"/>
    <w:rsid w:val="00C06EE8"/>
    <w:rsid w:val="00C0DF51"/>
    <w:rsid w:val="00C1166D"/>
    <w:rsid w:val="00C128C3"/>
    <w:rsid w:val="00C137A0"/>
    <w:rsid w:val="00C14042"/>
    <w:rsid w:val="00C141E5"/>
    <w:rsid w:val="00C1643F"/>
    <w:rsid w:val="00C165B8"/>
    <w:rsid w:val="00C210EE"/>
    <w:rsid w:val="00C21181"/>
    <w:rsid w:val="00C2587D"/>
    <w:rsid w:val="00C2658D"/>
    <w:rsid w:val="00C26F7C"/>
    <w:rsid w:val="00C27895"/>
    <w:rsid w:val="00C30A49"/>
    <w:rsid w:val="00C3333B"/>
    <w:rsid w:val="00C33D3A"/>
    <w:rsid w:val="00C35D7F"/>
    <w:rsid w:val="00C3643E"/>
    <w:rsid w:val="00C3654D"/>
    <w:rsid w:val="00C37238"/>
    <w:rsid w:val="00C3768C"/>
    <w:rsid w:val="00C40062"/>
    <w:rsid w:val="00C40E7E"/>
    <w:rsid w:val="00C40FC9"/>
    <w:rsid w:val="00C42695"/>
    <w:rsid w:val="00C42A33"/>
    <w:rsid w:val="00C42B46"/>
    <w:rsid w:val="00C44E76"/>
    <w:rsid w:val="00C4686A"/>
    <w:rsid w:val="00C47832"/>
    <w:rsid w:val="00C504FA"/>
    <w:rsid w:val="00C50F8C"/>
    <w:rsid w:val="00C51573"/>
    <w:rsid w:val="00C52034"/>
    <w:rsid w:val="00C52F95"/>
    <w:rsid w:val="00C53080"/>
    <w:rsid w:val="00C54CF3"/>
    <w:rsid w:val="00C54E91"/>
    <w:rsid w:val="00C56251"/>
    <w:rsid w:val="00C5748F"/>
    <w:rsid w:val="00C6098F"/>
    <w:rsid w:val="00C60E45"/>
    <w:rsid w:val="00C616B0"/>
    <w:rsid w:val="00C63B12"/>
    <w:rsid w:val="00C66A1C"/>
    <w:rsid w:val="00C6794A"/>
    <w:rsid w:val="00C701F9"/>
    <w:rsid w:val="00C704B2"/>
    <w:rsid w:val="00C712E2"/>
    <w:rsid w:val="00C71A2E"/>
    <w:rsid w:val="00C71DC2"/>
    <w:rsid w:val="00C7219E"/>
    <w:rsid w:val="00C722E1"/>
    <w:rsid w:val="00C72700"/>
    <w:rsid w:val="00C7485A"/>
    <w:rsid w:val="00C7528A"/>
    <w:rsid w:val="00C7540F"/>
    <w:rsid w:val="00C75663"/>
    <w:rsid w:val="00C767D2"/>
    <w:rsid w:val="00C76ADA"/>
    <w:rsid w:val="00C77339"/>
    <w:rsid w:val="00C801A6"/>
    <w:rsid w:val="00C8119E"/>
    <w:rsid w:val="00C82A7D"/>
    <w:rsid w:val="00C82F39"/>
    <w:rsid w:val="00C84EDB"/>
    <w:rsid w:val="00C84F2F"/>
    <w:rsid w:val="00C867CA"/>
    <w:rsid w:val="00C8726A"/>
    <w:rsid w:val="00C90293"/>
    <w:rsid w:val="00C90FAF"/>
    <w:rsid w:val="00C9287E"/>
    <w:rsid w:val="00C9433A"/>
    <w:rsid w:val="00C9498C"/>
    <w:rsid w:val="00C9585F"/>
    <w:rsid w:val="00CA02AD"/>
    <w:rsid w:val="00CA0FAD"/>
    <w:rsid w:val="00CA1155"/>
    <w:rsid w:val="00CA1818"/>
    <w:rsid w:val="00CA1C04"/>
    <w:rsid w:val="00CA2AA5"/>
    <w:rsid w:val="00CA41AA"/>
    <w:rsid w:val="00CA517A"/>
    <w:rsid w:val="00CA5C3D"/>
    <w:rsid w:val="00CA65FD"/>
    <w:rsid w:val="00CA6EC0"/>
    <w:rsid w:val="00CA7308"/>
    <w:rsid w:val="00CA77DB"/>
    <w:rsid w:val="00CA7FEE"/>
    <w:rsid w:val="00CB043D"/>
    <w:rsid w:val="00CB0CA4"/>
    <w:rsid w:val="00CB1F42"/>
    <w:rsid w:val="00CB24CA"/>
    <w:rsid w:val="00CB311C"/>
    <w:rsid w:val="00CB3F9D"/>
    <w:rsid w:val="00CB55BF"/>
    <w:rsid w:val="00CB77C8"/>
    <w:rsid w:val="00CB7D8C"/>
    <w:rsid w:val="00CB7FCE"/>
    <w:rsid w:val="00CC1B5D"/>
    <w:rsid w:val="00CC38D5"/>
    <w:rsid w:val="00CC4F3E"/>
    <w:rsid w:val="00CC56C7"/>
    <w:rsid w:val="00CC661A"/>
    <w:rsid w:val="00CC67A0"/>
    <w:rsid w:val="00CC6ABF"/>
    <w:rsid w:val="00CC6B2E"/>
    <w:rsid w:val="00CC6BBC"/>
    <w:rsid w:val="00CC7D1D"/>
    <w:rsid w:val="00CD041E"/>
    <w:rsid w:val="00CD058F"/>
    <w:rsid w:val="00CD1405"/>
    <w:rsid w:val="00CD1B7E"/>
    <w:rsid w:val="00CD362D"/>
    <w:rsid w:val="00CD38D3"/>
    <w:rsid w:val="00CD3FCC"/>
    <w:rsid w:val="00CD43DB"/>
    <w:rsid w:val="00CD5DFB"/>
    <w:rsid w:val="00CD6433"/>
    <w:rsid w:val="00CD689A"/>
    <w:rsid w:val="00CD78EC"/>
    <w:rsid w:val="00CD79DC"/>
    <w:rsid w:val="00CE029A"/>
    <w:rsid w:val="00CE160A"/>
    <w:rsid w:val="00CE26FD"/>
    <w:rsid w:val="00CE2FC4"/>
    <w:rsid w:val="00CE366F"/>
    <w:rsid w:val="00CE3D83"/>
    <w:rsid w:val="00CE598B"/>
    <w:rsid w:val="00CE7951"/>
    <w:rsid w:val="00CF1A40"/>
    <w:rsid w:val="00CF2B28"/>
    <w:rsid w:val="00CF2D82"/>
    <w:rsid w:val="00CF32E3"/>
    <w:rsid w:val="00CF51E3"/>
    <w:rsid w:val="00CF6581"/>
    <w:rsid w:val="00CF6817"/>
    <w:rsid w:val="00CF6BB6"/>
    <w:rsid w:val="00CF6BC9"/>
    <w:rsid w:val="00D021A9"/>
    <w:rsid w:val="00D02B88"/>
    <w:rsid w:val="00D0426A"/>
    <w:rsid w:val="00D116BE"/>
    <w:rsid w:val="00D133CE"/>
    <w:rsid w:val="00D13A3F"/>
    <w:rsid w:val="00D13C0F"/>
    <w:rsid w:val="00D14BE6"/>
    <w:rsid w:val="00D15434"/>
    <w:rsid w:val="00D15EB9"/>
    <w:rsid w:val="00D16687"/>
    <w:rsid w:val="00D16880"/>
    <w:rsid w:val="00D16FDC"/>
    <w:rsid w:val="00D21F3F"/>
    <w:rsid w:val="00D23743"/>
    <w:rsid w:val="00D23904"/>
    <w:rsid w:val="00D24D38"/>
    <w:rsid w:val="00D2508F"/>
    <w:rsid w:val="00D26011"/>
    <w:rsid w:val="00D261E6"/>
    <w:rsid w:val="00D27876"/>
    <w:rsid w:val="00D30BD3"/>
    <w:rsid w:val="00D3141B"/>
    <w:rsid w:val="00D3206A"/>
    <w:rsid w:val="00D321B9"/>
    <w:rsid w:val="00D336C2"/>
    <w:rsid w:val="00D34142"/>
    <w:rsid w:val="00D3418D"/>
    <w:rsid w:val="00D35503"/>
    <w:rsid w:val="00D3599C"/>
    <w:rsid w:val="00D3785F"/>
    <w:rsid w:val="00D408FF"/>
    <w:rsid w:val="00D40E85"/>
    <w:rsid w:val="00D42060"/>
    <w:rsid w:val="00D421C7"/>
    <w:rsid w:val="00D43702"/>
    <w:rsid w:val="00D45660"/>
    <w:rsid w:val="00D46076"/>
    <w:rsid w:val="00D470B7"/>
    <w:rsid w:val="00D470E5"/>
    <w:rsid w:val="00D4789F"/>
    <w:rsid w:val="00D5057B"/>
    <w:rsid w:val="00D51DE5"/>
    <w:rsid w:val="00D52E7B"/>
    <w:rsid w:val="00D53015"/>
    <w:rsid w:val="00D54277"/>
    <w:rsid w:val="00D5495C"/>
    <w:rsid w:val="00D55A65"/>
    <w:rsid w:val="00D6018C"/>
    <w:rsid w:val="00D63167"/>
    <w:rsid w:val="00D63E61"/>
    <w:rsid w:val="00D63E99"/>
    <w:rsid w:val="00D65FD8"/>
    <w:rsid w:val="00D663B8"/>
    <w:rsid w:val="00D667D7"/>
    <w:rsid w:val="00D70AF9"/>
    <w:rsid w:val="00D70B8F"/>
    <w:rsid w:val="00D7172B"/>
    <w:rsid w:val="00D73DB4"/>
    <w:rsid w:val="00D7756E"/>
    <w:rsid w:val="00D81C2C"/>
    <w:rsid w:val="00D82294"/>
    <w:rsid w:val="00D83164"/>
    <w:rsid w:val="00D83A66"/>
    <w:rsid w:val="00D87CE8"/>
    <w:rsid w:val="00D90B2A"/>
    <w:rsid w:val="00D91123"/>
    <w:rsid w:val="00D91E58"/>
    <w:rsid w:val="00D9250A"/>
    <w:rsid w:val="00D92F0D"/>
    <w:rsid w:val="00D93D05"/>
    <w:rsid w:val="00D9579F"/>
    <w:rsid w:val="00D95C4A"/>
    <w:rsid w:val="00D97230"/>
    <w:rsid w:val="00D9793F"/>
    <w:rsid w:val="00DA2AF7"/>
    <w:rsid w:val="00DA3BA8"/>
    <w:rsid w:val="00DA4D8C"/>
    <w:rsid w:val="00DA7454"/>
    <w:rsid w:val="00DB0561"/>
    <w:rsid w:val="00DB073D"/>
    <w:rsid w:val="00DB437A"/>
    <w:rsid w:val="00DB48CE"/>
    <w:rsid w:val="00DB60EB"/>
    <w:rsid w:val="00DB7343"/>
    <w:rsid w:val="00DB75DD"/>
    <w:rsid w:val="00DC081E"/>
    <w:rsid w:val="00DC1E26"/>
    <w:rsid w:val="00DC24E9"/>
    <w:rsid w:val="00DC3059"/>
    <w:rsid w:val="00DC40DD"/>
    <w:rsid w:val="00DC7251"/>
    <w:rsid w:val="00DC7F4B"/>
    <w:rsid w:val="00DD18FD"/>
    <w:rsid w:val="00DD1FC9"/>
    <w:rsid w:val="00DD25D7"/>
    <w:rsid w:val="00DD26C6"/>
    <w:rsid w:val="00DD2DDE"/>
    <w:rsid w:val="00DD5FC9"/>
    <w:rsid w:val="00DD67AB"/>
    <w:rsid w:val="00DD68C0"/>
    <w:rsid w:val="00DD749F"/>
    <w:rsid w:val="00DD7A30"/>
    <w:rsid w:val="00DE23AE"/>
    <w:rsid w:val="00DE3A75"/>
    <w:rsid w:val="00DE4F2D"/>
    <w:rsid w:val="00DE7052"/>
    <w:rsid w:val="00DE79BB"/>
    <w:rsid w:val="00DE7A0B"/>
    <w:rsid w:val="00DE7D10"/>
    <w:rsid w:val="00DF0799"/>
    <w:rsid w:val="00DF0A5C"/>
    <w:rsid w:val="00DF0D3A"/>
    <w:rsid w:val="00DF1F4B"/>
    <w:rsid w:val="00DF1FED"/>
    <w:rsid w:val="00DF2AE8"/>
    <w:rsid w:val="00DF2D7B"/>
    <w:rsid w:val="00DF3398"/>
    <w:rsid w:val="00DF37A6"/>
    <w:rsid w:val="00DF56E6"/>
    <w:rsid w:val="00DF59F6"/>
    <w:rsid w:val="00DF5BAA"/>
    <w:rsid w:val="00DF7FED"/>
    <w:rsid w:val="00E0072D"/>
    <w:rsid w:val="00E03534"/>
    <w:rsid w:val="00E03D4D"/>
    <w:rsid w:val="00E05602"/>
    <w:rsid w:val="00E06E71"/>
    <w:rsid w:val="00E10968"/>
    <w:rsid w:val="00E10A27"/>
    <w:rsid w:val="00E10C58"/>
    <w:rsid w:val="00E11CBC"/>
    <w:rsid w:val="00E136FF"/>
    <w:rsid w:val="00E142AE"/>
    <w:rsid w:val="00E14C69"/>
    <w:rsid w:val="00E14F45"/>
    <w:rsid w:val="00E153C8"/>
    <w:rsid w:val="00E16A26"/>
    <w:rsid w:val="00E16B25"/>
    <w:rsid w:val="00E20B26"/>
    <w:rsid w:val="00E22E2F"/>
    <w:rsid w:val="00E24AFD"/>
    <w:rsid w:val="00E269AB"/>
    <w:rsid w:val="00E30E96"/>
    <w:rsid w:val="00E362D6"/>
    <w:rsid w:val="00E45108"/>
    <w:rsid w:val="00E45EAC"/>
    <w:rsid w:val="00E46D2B"/>
    <w:rsid w:val="00E47912"/>
    <w:rsid w:val="00E51077"/>
    <w:rsid w:val="00E51708"/>
    <w:rsid w:val="00E51838"/>
    <w:rsid w:val="00E546FF"/>
    <w:rsid w:val="00E54806"/>
    <w:rsid w:val="00E551DB"/>
    <w:rsid w:val="00E55302"/>
    <w:rsid w:val="00E56CA6"/>
    <w:rsid w:val="00E56FB1"/>
    <w:rsid w:val="00E60623"/>
    <w:rsid w:val="00E61045"/>
    <w:rsid w:val="00E63141"/>
    <w:rsid w:val="00E63ECE"/>
    <w:rsid w:val="00E66DCE"/>
    <w:rsid w:val="00E72387"/>
    <w:rsid w:val="00E735D3"/>
    <w:rsid w:val="00E73BA4"/>
    <w:rsid w:val="00E746DB"/>
    <w:rsid w:val="00E76208"/>
    <w:rsid w:val="00E76F8D"/>
    <w:rsid w:val="00E80DF9"/>
    <w:rsid w:val="00E81371"/>
    <w:rsid w:val="00E84A5F"/>
    <w:rsid w:val="00E84D06"/>
    <w:rsid w:val="00E85C62"/>
    <w:rsid w:val="00E85CF2"/>
    <w:rsid w:val="00E91704"/>
    <w:rsid w:val="00E91814"/>
    <w:rsid w:val="00E91CA0"/>
    <w:rsid w:val="00E92352"/>
    <w:rsid w:val="00E92442"/>
    <w:rsid w:val="00E924F7"/>
    <w:rsid w:val="00E93E72"/>
    <w:rsid w:val="00E95C9E"/>
    <w:rsid w:val="00EA0120"/>
    <w:rsid w:val="00EA2367"/>
    <w:rsid w:val="00EA278B"/>
    <w:rsid w:val="00EA2A3E"/>
    <w:rsid w:val="00EA2C0C"/>
    <w:rsid w:val="00EA4504"/>
    <w:rsid w:val="00EA4545"/>
    <w:rsid w:val="00EA7D45"/>
    <w:rsid w:val="00EB1096"/>
    <w:rsid w:val="00EB2878"/>
    <w:rsid w:val="00EB39AD"/>
    <w:rsid w:val="00EB5956"/>
    <w:rsid w:val="00EB616A"/>
    <w:rsid w:val="00EB6AFA"/>
    <w:rsid w:val="00EB6CA1"/>
    <w:rsid w:val="00EB6E44"/>
    <w:rsid w:val="00EC0797"/>
    <w:rsid w:val="00EC1442"/>
    <w:rsid w:val="00EC33B3"/>
    <w:rsid w:val="00ED3232"/>
    <w:rsid w:val="00ED3A78"/>
    <w:rsid w:val="00ED4173"/>
    <w:rsid w:val="00ED42CC"/>
    <w:rsid w:val="00ED51B0"/>
    <w:rsid w:val="00ED5F35"/>
    <w:rsid w:val="00ED63D9"/>
    <w:rsid w:val="00ED660C"/>
    <w:rsid w:val="00ED724A"/>
    <w:rsid w:val="00EE0C35"/>
    <w:rsid w:val="00EE356B"/>
    <w:rsid w:val="00EE4019"/>
    <w:rsid w:val="00EE486D"/>
    <w:rsid w:val="00EE60A9"/>
    <w:rsid w:val="00EE6CCD"/>
    <w:rsid w:val="00EE76C4"/>
    <w:rsid w:val="00EF03FD"/>
    <w:rsid w:val="00EF0F26"/>
    <w:rsid w:val="00EF1C9E"/>
    <w:rsid w:val="00EF322F"/>
    <w:rsid w:val="00EF3771"/>
    <w:rsid w:val="00EF4A53"/>
    <w:rsid w:val="00EF5304"/>
    <w:rsid w:val="00EF59A2"/>
    <w:rsid w:val="00EF61D0"/>
    <w:rsid w:val="00EF7755"/>
    <w:rsid w:val="00F01F58"/>
    <w:rsid w:val="00F03378"/>
    <w:rsid w:val="00F03B11"/>
    <w:rsid w:val="00F03F38"/>
    <w:rsid w:val="00F046FA"/>
    <w:rsid w:val="00F04E90"/>
    <w:rsid w:val="00F0590B"/>
    <w:rsid w:val="00F075B9"/>
    <w:rsid w:val="00F07C76"/>
    <w:rsid w:val="00F10B33"/>
    <w:rsid w:val="00F10E72"/>
    <w:rsid w:val="00F11786"/>
    <w:rsid w:val="00F11D8C"/>
    <w:rsid w:val="00F12CE7"/>
    <w:rsid w:val="00F136B8"/>
    <w:rsid w:val="00F16512"/>
    <w:rsid w:val="00F20C0B"/>
    <w:rsid w:val="00F20CBD"/>
    <w:rsid w:val="00F21CA2"/>
    <w:rsid w:val="00F2215E"/>
    <w:rsid w:val="00F228A5"/>
    <w:rsid w:val="00F2314B"/>
    <w:rsid w:val="00F23BDF"/>
    <w:rsid w:val="00F26251"/>
    <w:rsid w:val="00F263D9"/>
    <w:rsid w:val="00F3165C"/>
    <w:rsid w:val="00F3176C"/>
    <w:rsid w:val="00F31A0D"/>
    <w:rsid w:val="00F32120"/>
    <w:rsid w:val="00F32206"/>
    <w:rsid w:val="00F3349E"/>
    <w:rsid w:val="00F3448C"/>
    <w:rsid w:val="00F36161"/>
    <w:rsid w:val="00F37FC0"/>
    <w:rsid w:val="00F40029"/>
    <w:rsid w:val="00F40187"/>
    <w:rsid w:val="00F404C8"/>
    <w:rsid w:val="00F413C4"/>
    <w:rsid w:val="00F41638"/>
    <w:rsid w:val="00F4185D"/>
    <w:rsid w:val="00F42177"/>
    <w:rsid w:val="00F425A3"/>
    <w:rsid w:val="00F42861"/>
    <w:rsid w:val="00F42C5C"/>
    <w:rsid w:val="00F431F3"/>
    <w:rsid w:val="00F456EA"/>
    <w:rsid w:val="00F45AC1"/>
    <w:rsid w:val="00F46867"/>
    <w:rsid w:val="00F46C5C"/>
    <w:rsid w:val="00F47A66"/>
    <w:rsid w:val="00F50FB4"/>
    <w:rsid w:val="00F51E07"/>
    <w:rsid w:val="00F520D9"/>
    <w:rsid w:val="00F5221A"/>
    <w:rsid w:val="00F55260"/>
    <w:rsid w:val="00F5570A"/>
    <w:rsid w:val="00F55F79"/>
    <w:rsid w:val="00F56270"/>
    <w:rsid w:val="00F61890"/>
    <w:rsid w:val="00F61B9A"/>
    <w:rsid w:val="00F62C4D"/>
    <w:rsid w:val="00F63400"/>
    <w:rsid w:val="00F63A58"/>
    <w:rsid w:val="00F663F8"/>
    <w:rsid w:val="00F6697A"/>
    <w:rsid w:val="00F66C44"/>
    <w:rsid w:val="00F7009C"/>
    <w:rsid w:val="00F705FD"/>
    <w:rsid w:val="00F72033"/>
    <w:rsid w:val="00F72452"/>
    <w:rsid w:val="00F7338D"/>
    <w:rsid w:val="00F73C32"/>
    <w:rsid w:val="00F73D9B"/>
    <w:rsid w:val="00F740D0"/>
    <w:rsid w:val="00F743C1"/>
    <w:rsid w:val="00F7491B"/>
    <w:rsid w:val="00F75120"/>
    <w:rsid w:val="00F76FC2"/>
    <w:rsid w:val="00F772B8"/>
    <w:rsid w:val="00F77604"/>
    <w:rsid w:val="00F80B2A"/>
    <w:rsid w:val="00F80B50"/>
    <w:rsid w:val="00F80B91"/>
    <w:rsid w:val="00F810F8"/>
    <w:rsid w:val="00F81ECA"/>
    <w:rsid w:val="00F82C28"/>
    <w:rsid w:val="00F840D7"/>
    <w:rsid w:val="00F84612"/>
    <w:rsid w:val="00F85530"/>
    <w:rsid w:val="00F867BB"/>
    <w:rsid w:val="00F86C4B"/>
    <w:rsid w:val="00F87319"/>
    <w:rsid w:val="00F91BDD"/>
    <w:rsid w:val="00F939CB"/>
    <w:rsid w:val="00F95264"/>
    <w:rsid w:val="00F95868"/>
    <w:rsid w:val="00F95B6F"/>
    <w:rsid w:val="00F96C81"/>
    <w:rsid w:val="00F973D4"/>
    <w:rsid w:val="00F975D0"/>
    <w:rsid w:val="00FA0A4D"/>
    <w:rsid w:val="00FA2D58"/>
    <w:rsid w:val="00FA3272"/>
    <w:rsid w:val="00FA4798"/>
    <w:rsid w:val="00FA5C13"/>
    <w:rsid w:val="00FA6250"/>
    <w:rsid w:val="00FA644D"/>
    <w:rsid w:val="00FB0918"/>
    <w:rsid w:val="00FB17FD"/>
    <w:rsid w:val="00FB1E45"/>
    <w:rsid w:val="00FB2346"/>
    <w:rsid w:val="00FB29A3"/>
    <w:rsid w:val="00FB31D2"/>
    <w:rsid w:val="00FB48F7"/>
    <w:rsid w:val="00FB675E"/>
    <w:rsid w:val="00FB6FA3"/>
    <w:rsid w:val="00FC0175"/>
    <w:rsid w:val="00FC101E"/>
    <w:rsid w:val="00FC1058"/>
    <w:rsid w:val="00FC24FD"/>
    <w:rsid w:val="00FC3FA1"/>
    <w:rsid w:val="00FC7D8C"/>
    <w:rsid w:val="00FD0F73"/>
    <w:rsid w:val="00FD34AC"/>
    <w:rsid w:val="00FD3DAF"/>
    <w:rsid w:val="00FD4EEB"/>
    <w:rsid w:val="00FD6B6D"/>
    <w:rsid w:val="00FD6CF4"/>
    <w:rsid w:val="00FD733A"/>
    <w:rsid w:val="00FE0AAD"/>
    <w:rsid w:val="00FE10BB"/>
    <w:rsid w:val="00FE199E"/>
    <w:rsid w:val="00FE4CA2"/>
    <w:rsid w:val="00FE729D"/>
    <w:rsid w:val="00FE7CD3"/>
    <w:rsid w:val="00FF16B4"/>
    <w:rsid w:val="00FF1B8E"/>
    <w:rsid w:val="00FF2799"/>
    <w:rsid w:val="00FF4986"/>
    <w:rsid w:val="00FF5E00"/>
    <w:rsid w:val="00FF613B"/>
    <w:rsid w:val="00FF7796"/>
    <w:rsid w:val="00FF7D8E"/>
    <w:rsid w:val="012AB7D0"/>
    <w:rsid w:val="01E64F1D"/>
    <w:rsid w:val="03993541"/>
    <w:rsid w:val="03CB4AC0"/>
    <w:rsid w:val="04D0E86C"/>
    <w:rsid w:val="055642C3"/>
    <w:rsid w:val="056D1D8B"/>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0E9FEA4"/>
    <w:rsid w:val="111DA9A7"/>
    <w:rsid w:val="11D6BCAA"/>
    <w:rsid w:val="11ECA229"/>
    <w:rsid w:val="11F71142"/>
    <w:rsid w:val="12C29217"/>
    <w:rsid w:val="12D617F0"/>
    <w:rsid w:val="13486674"/>
    <w:rsid w:val="1361C1A2"/>
    <w:rsid w:val="13DE3E71"/>
    <w:rsid w:val="13EC1749"/>
    <w:rsid w:val="1451DBFC"/>
    <w:rsid w:val="146C4DCE"/>
    <w:rsid w:val="14790C46"/>
    <w:rsid w:val="14CDE3D9"/>
    <w:rsid w:val="150E5D6C"/>
    <w:rsid w:val="1669B43A"/>
    <w:rsid w:val="16C558BE"/>
    <w:rsid w:val="17366965"/>
    <w:rsid w:val="175C73C0"/>
    <w:rsid w:val="1805849B"/>
    <w:rsid w:val="181C254B"/>
    <w:rsid w:val="181CAE95"/>
    <w:rsid w:val="1845FE2E"/>
    <w:rsid w:val="18B6DC06"/>
    <w:rsid w:val="1936A52F"/>
    <w:rsid w:val="1953C391"/>
    <w:rsid w:val="1A8BC8BC"/>
    <w:rsid w:val="1AAA4ED5"/>
    <w:rsid w:val="1B658AC7"/>
    <w:rsid w:val="1D7F6CA4"/>
    <w:rsid w:val="1D8FDAB5"/>
    <w:rsid w:val="1DE1EF97"/>
    <w:rsid w:val="1E7960EB"/>
    <w:rsid w:val="1E84E7D6"/>
    <w:rsid w:val="1EC07BA4"/>
    <w:rsid w:val="1F4F60B5"/>
    <w:rsid w:val="1FB42BBD"/>
    <w:rsid w:val="1FB98026"/>
    <w:rsid w:val="1FBCBC73"/>
    <w:rsid w:val="1FDAE38C"/>
    <w:rsid w:val="20064C02"/>
    <w:rsid w:val="20B9FD03"/>
    <w:rsid w:val="20EB3116"/>
    <w:rsid w:val="216F5BAC"/>
    <w:rsid w:val="22032030"/>
    <w:rsid w:val="238BFF41"/>
    <w:rsid w:val="24B6FE66"/>
    <w:rsid w:val="251455D5"/>
    <w:rsid w:val="25566E06"/>
    <w:rsid w:val="259771C6"/>
    <w:rsid w:val="259D343D"/>
    <w:rsid w:val="261AAAF2"/>
    <w:rsid w:val="263D79C8"/>
    <w:rsid w:val="266FE14D"/>
    <w:rsid w:val="273A825B"/>
    <w:rsid w:val="2765AD24"/>
    <w:rsid w:val="278D4BF6"/>
    <w:rsid w:val="287E32FF"/>
    <w:rsid w:val="28D8263E"/>
    <w:rsid w:val="29977C79"/>
    <w:rsid w:val="29CC559D"/>
    <w:rsid w:val="2A92135C"/>
    <w:rsid w:val="2B00601E"/>
    <w:rsid w:val="2B6825FE"/>
    <w:rsid w:val="2B6C077C"/>
    <w:rsid w:val="2BF34D64"/>
    <w:rsid w:val="2C798668"/>
    <w:rsid w:val="2CC15582"/>
    <w:rsid w:val="2CE319CE"/>
    <w:rsid w:val="2DA113E0"/>
    <w:rsid w:val="2DE2DC7B"/>
    <w:rsid w:val="2E4EE737"/>
    <w:rsid w:val="2EF9B9FF"/>
    <w:rsid w:val="2F29BA91"/>
    <w:rsid w:val="306E7E58"/>
    <w:rsid w:val="30BFDD93"/>
    <w:rsid w:val="30D4C2DB"/>
    <w:rsid w:val="30E2DC6E"/>
    <w:rsid w:val="314CF78B"/>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01AB70"/>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7277A2"/>
    <w:rsid w:val="40EDA256"/>
    <w:rsid w:val="40FD4849"/>
    <w:rsid w:val="41117B4E"/>
    <w:rsid w:val="41474EDE"/>
    <w:rsid w:val="4206D2D8"/>
    <w:rsid w:val="42328CD3"/>
    <w:rsid w:val="4306D93C"/>
    <w:rsid w:val="4315D3A5"/>
    <w:rsid w:val="43222641"/>
    <w:rsid w:val="4327414D"/>
    <w:rsid w:val="4366B32E"/>
    <w:rsid w:val="43A14BA0"/>
    <w:rsid w:val="4496DD7A"/>
    <w:rsid w:val="44A2A99D"/>
    <w:rsid w:val="44B1A406"/>
    <w:rsid w:val="44C311AE"/>
    <w:rsid w:val="4546D86E"/>
    <w:rsid w:val="456A2D95"/>
    <w:rsid w:val="456B8AB3"/>
    <w:rsid w:val="465EE20F"/>
    <w:rsid w:val="46843FB0"/>
    <w:rsid w:val="468AF629"/>
    <w:rsid w:val="46E21BEF"/>
    <w:rsid w:val="4826BE6B"/>
    <w:rsid w:val="48337478"/>
    <w:rsid w:val="48385347"/>
    <w:rsid w:val="48584190"/>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0612E8"/>
    <w:rsid w:val="4C21C007"/>
    <w:rsid w:val="4C31D3A9"/>
    <w:rsid w:val="4E3DBFC0"/>
    <w:rsid w:val="4E7F2D3F"/>
    <w:rsid w:val="4F99B999"/>
    <w:rsid w:val="4F9F4A1A"/>
    <w:rsid w:val="4FE754A9"/>
    <w:rsid w:val="5005FCBF"/>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2F385E"/>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72947A"/>
    <w:rsid w:val="60E5150D"/>
    <w:rsid w:val="61D3F6D2"/>
    <w:rsid w:val="629D9620"/>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CA0901A"/>
    <w:rsid w:val="6D50364F"/>
    <w:rsid w:val="6DB0BF0F"/>
    <w:rsid w:val="6DDCF343"/>
    <w:rsid w:val="6E439597"/>
    <w:rsid w:val="6ED95929"/>
    <w:rsid w:val="6F890A29"/>
    <w:rsid w:val="6FFC8A64"/>
    <w:rsid w:val="7052D73A"/>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docId w15:val="{DC5E62D3-30AD-4CF5-A7AB-79898B9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3"/>
    <w:basedOn w:val="Normal"/>
    <w:link w:val="PrrafodelistaCar"/>
    <w:uiPriority w:val="34"/>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57715"/>
  </w:style>
  <w:style w:type="paragraph" w:styleId="NormalWeb">
    <w:name w:val="Normal (Web)"/>
    <w:basedOn w:val="Normal"/>
    <w:uiPriority w:val="99"/>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paragraph" w:customStyle="1" w:styleId="TableParagraph">
    <w:name w:val="Table Paragraph"/>
    <w:basedOn w:val="Normal"/>
    <w:uiPriority w:val="1"/>
    <w:qFormat/>
    <w:rsid w:val="00913BD5"/>
    <w:pPr>
      <w:widowControl w:val="0"/>
      <w:autoSpaceDE w:val="0"/>
      <w:autoSpaceDN w:val="0"/>
      <w:spacing w:before="20" w:after="0" w:line="240" w:lineRule="auto"/>
      <w:jc w:val="right"/>
    </w:pPr>
    <w:rPr>
      <w:rFonts w:ascii="Calibri" w:eastAsia="Calibri" w:hAnsi="Calibri" w:cs="Calibri"/>
      <w:lang w:val="es-ES"/>
    </w:rPr>
  </w:style>
  <w:style w:type="character" w:styleId="Hipervnculo">
    <w:name w:val="Hyperlink"/>
    <w:basedOn w:val="Fuentedeprrafopredeter"/>
    <w:uiPriority w:val="99"/>
    <w:unhideWhenUsed/>
    <w:rsid w:val="00F26251"/>
    <w:rPr>
      <w:color w:val="0563C1" w:themeColor="hyperlink"/>
      <w:u w:val="single"/>
    </w:rPr>
  </w:style>
  <w:style w:type="character" w:customStyle="1" w:styleId="Mencinsinresolver1">
    <w:name w:val="Mención sin resolver1"/>
    <w:basedOn w:val="Fuentedeprrafopredeter"/>
    <w:uiPriority w:val="99"/>
    <w:semiHidden/>
    <w:unhideWhenUsed/>
    <w:rsid w:val="00F26251"/>
    <w:rPr>
      <w:color w:val="605E5C"/>
      <w:shd w:val="clear" w:color="auto" w:fill="E1DFDD"/>
    </w:rPr>
  </w:style>
  <w:style w:type="paragraph" w:customStyle="1" w:styleId="Default">
    <w:name w:val="Default"/>
    <w:rsid w:val="00855CCD"/>
    <w:pPr>
      <w:autoSpaceDE w:val="0"/>
      <w:autoSpaceDN w:val="0"/>
      <w:adjustRightInd w:val="0"/>
      <w:spacing w:after="0" w:line="240" w:lineRule="auto"/>
    </w:pPr>
    <w:rPr>
      <w:rFonts w:ascii="Arial" w:hAnsi="Arial" w:cs="Arial"/>
      <w:color w:val="000000"/>
      <w:sz w:val="24"/>
      <w:szCs w:val="24"/>
    </w:rPr>
  </w:style>
  <w:style w:type="table" w:customStyle="1" w:styleId="TableGrid0">
    <w:name w:val="Table Grid0"/>
    <w:rsid w:val="0070528F"/>
    <w:pPr>
      <w:spacing w:after="0" w:line="240" w:lineRule="auto"/>
    </w:pPr>
    <w:rPr>
      <w:rFonts w:eastAsiaTheme="minorEastAsia"/>
      <w:lang w:eastAsia="es-PE"/>
    </w:rPr>
    <w:tblPr>
      <w:tblCellMar>
        <w:top w:w="0" w:type="dxa"/>
        <w:left w:w="0" w:type="dxa"/>
        <w:bottom w:w="0" w:type="dxa"/>
        <w:right w:w="0" w:type="dxa"/>
      </w:tblCellMar>
    </w:tblPr>
  </w:style>
  <w:style w:type="table" w:customStyle="1" w:styleId="NormalTable0">
    <w:name w:val="Normal Table0"/>
    <w:uiPriority w:val="2"/>
    <w:semiHidden/>
    <w:unhideWhenUsed/>
    <w:qFormat/>
    <w:rsid w:val="0070528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260252"/>
    <w:rPr>
      <w:color w:val="605E5C"/>
      <w:shd w:val="clear" w:color="auto" w:fill="E1DFDD"/>
    </w:rPr>
  </w:style>
  <w:style w:type="character" w:customStyle="1" w:styleId="findhit">
    <w:name w:val="findhit"/>
    <w:basedOn w:val="Fuentedeprrafopredeter"/>
    <w:rsid w:val="005F10A6"/>
  </w:style>
  <w:style w:type="character" w:customStyle="1" w:styleId="tabchar">
    <w:name w:val="tabchar"/>
    <w:basedOn w:val="Fuentedeprrafopredeter"/>
    <w:rsid w:val="00004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104083264">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570311223">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18943039">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212232803">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sChild>
    </w:div>
    <w:div w:id="240722074">
      <w:bodyDiv w:val="1"/>
      <w:marLeft w:val="0"/>
      <w:marRight w:val="0"/>
      <w:marTop w:val="0"/>
      <w:marBottom w:val="0"/>
      <w:divBdr>
        <w:top w:val="none" w:sz="0" w:space="0" w:color="auto"/>
        <w:left w:val="none" w:sz="0" w:space="0" w:color="auto"/>
        <w:bottom w:val="none" w:sz="0" w:space="0" w:color="auto"/>
        <w:right w:val="none" w:sz="0" w:space="0" w:color="auto"/>
      </w:divBdr>
    </w:div>
    <w:div w:id="271325412">
      <w:bodyDiv w:val="1"/>
      <w:marLeft w:val="0"/>
      <w:marRight w:val="0"/>
      <w:marTop w:val="0"/>
      <w:marBottom w:val="0"/>
      <w:divBdr>
        <w:top w:val="none" w:sz="0" w:space="0" w:color="auto"/>
        <w:left w:val="none" w:sz="0" w:space="0" w:color="auto"/>
        <w:bottom w:val="none" w:sz="0" w:space="0" w:color="auto"/>
        <w:right w:val="none" w:sz="0" w:space="0" w:color="auto"/>
      </w:divBdr>
    </w:div>
    <w:div w:id="354893726">
      <w:bodyDiv w:val="1"/>
      <w:marLeft w:val="0"/>
      <w:marRight w:val="0"/>
      <w:marTop w:val="0"/>
      <w:marBottom w:val="0"/>
      <w:divBdr>
        <w:top w:val="none" w:sz="0" w:space="0" w:color="auto"/>
        <w:left w:val="none" w:sz="0" w:space="0" w:color="auto"/>
        <w:bottom w:val="none" w:sz="0" w:space="0" w:color="auto"/>
        <w:right w:val="none" w:sz="0" w:space="0" w:color="auto"/>
      </w:divBdr>
    </w:div>
    <w:div w:id="355423200">
      <w:bodyDiv w:val="1"/>
      <w:marLeft w:val="0"/>
      <w:marRight w:val="0"/>
      <w:marTop w:val="0"/>
      <w:marBottom w:val="0"/>
      <w:divBdr>
        <w:top w:val="none" w:sz="0" w:space="0" w:color="auto"/>
        <w:left w:val="none" w:sz="0" w:space="0" w:color="auto"/>
        <w:bottom w:val="none" w:sz="0" w:space="0" w:color="auto"/>
        <w:right w:val="none" w:sz="0" w:space="0" w:color="auto"/>
      </w:divBdr>
    </w:div>
    <w:div w:id="361246450">
      <w:bodyDiv w:val="1"/>
      <w:marLeft w:val="0"/>
      <w:marRight w:val="0"/>
      <w:marTop w:val="0"/>
      <w:marBottom w:val="0"/>
      <w:divBdr>
        <w:top w:val="none" w:sz="0" w:space="0" w:color="auto"/>
        <w:left w:val="none" w:sz="0" w:space="0" w:color="auto"/>
        <w:bottom w:val="none" w:sz="0" w:space="0" w:color="auto"/>
        <w:right w:val="none" w:sz="0" w:space="0" w:color="auto"/>
      </w:divBdr>
    </w:div>
    <w:div w:id="424227808">
      <w:bodyDiv w:val="1"/>
      <w:marLeft w:val="0"/>
      <w:marRight w:val="0"/>
      <w:marTop w:val="0"/>
      <w:marBottom w:val="0"/>
      <w:divBdr>
        <w:top w:val="none" w:sz="0" w:space="0" w:color="auto"/>
        <w:left w:val="none" w:sz="0" w:space="0" w:color="auto"/>
        <w:bottom w:val="none" w:sz="0" w:space="0" w:color="auto"/>
        <w:right w:val="none" w:sz="0" w:space="0" w:color="auto"/>
      </w:divBdr>
    </w:div>
    <w:div w:id="435251769">
      <w:bodyDiv w:val="1"/>
      <w:marLeft w:val="0"/>
      <w:marRight w:val="0"/>
      <w:marTop w:val="0"/>
      <w:marBottom w:val="0"/>
      <w:divBdr>
        <w:top w:val="none" w:sz="0" w:space="0" w:color="auto"/>
        <w:left w:val="none" w:sz="0" w:space="0" w:color="auto"/>
        <w:bottom w:val="none" w:sz="0" w:space="0" w:color="auto"/>
        <w:right w:val="none" w:sz="0" w:space="0" w:color="auto"/>
      </w:divBdr>
    </w:div>
    <w:div w:id="578173353">
      <w:bodyDiv w:val="1"/>
      <w:marLeft w:val="0"/>
      <w:marRight w:val="0"/>
      <w:marTop w:val="0"/>
      <w:marBottom w:val="0"/>
      <w:divBdr>
        <w:top w:val="none" w:sz="0" w:space="0" w:color="auto"/>
        <w:left w:val="none" w:sz="0" w:space="0" w:color="auto"/>
        <w:bottom w:val="none" w:sz="0" w:space="0" w:color="auto"/>
        <w:right w:val="none" w:sz="0" w:space="0" w:color="auto"/>
      </w:divBdr>
      <w:divsChild>
        <w:div w:id="615210512">
          <w:marLeft w:val="0"/>
          <w:marRight w:val="0"/>
          <w:marTop w:val="0"/>
          <w:marBottom w:val="0"/>
          <w:divBdr>
            <w:top w:val="none" w:sz="0" w:space="0" w:color="auto"/>
            <w:left w:val="none" w:sz="0" w:space="0" w:color="auto"/>
            <w:bottom w:val="none" w:sz="0" w:space="0" w:color="auto"/>
            <w:right w:val="none" w:sz="0" w:space="0" w:color="auto"/>
          </w:divBdr>
        </w:div>
        <w:div w:id="1238054773">
          <w:marLeft w:val="0"/>
          <w:marRight w:val="0"/>
          <w:marTop w:val="0"/>
          <w:marBottom w:val="0"/>
          <w:divBdr>
            <w:top w:val="none" w:sz="0" w:space="0" w:color="auto"/>
            <w:left w:val="none" w:sz="0" w:space="0" w:color="auto"/>
            <w:bottom w:val="none" w:sz="0" w:space="0" w:color="auto"/>
            <w:right w:val="none" w:sz="0" w:space="0" w:color="auto"/>
          </w:divBdr>
        </w:div>
      </w:divsChild>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0801">
      <w:bodyDiv w:val="1"/>
      <w:marLeft w:val="0"/>
      <w:marRight w:val="0"/>
      <w:marTop w:val="0"/>
      <w:marBottom w:val="0"/>
      <w:divBdr>
        <w:top w:val="none" w:sz="0" w:space="0" w:color="auto"/>
        <w:left w:val="none" w:sz="0" w:space="0" w:color="auto"/>
        <w:bottom w:val="none" w:sz="0" w:space="0" w:color="auto"/>
        <w:right w:val="none" w:sz="0" w:space="0" w:color="auto"/>
      </w:divBdr>
      <w:divsChild>
        <w:div w:id="209457748">
          <w:marLeft w:val="0"/>
          <w:marRight w:val="0"/>
          <w:marTop w:val="0"/>
          <w:marBottom w:val="0"/>
          <w:divBdr>
            <w:top w:val="none" w:sz="0" w:space="0" w:color="auto"/>
            <w:left w:val="none" w:sz="0" w:space="0" w:color="auto"/>
            <w:bottom w:val="none" w:sz="0" w:space="0" w:color="auto"/>
            <w:right w:val="none" w:sz="0" w:space="0" w:color="auto"/>
          </w:divBdr>
        </w:div>
        <w:div w:id="829711229">
          <w:marLeft w:val="0"/>
          <w:marRight w:val="0"/>
          <w:marTop w:val="0"/>
          <w:marBottom w:val="0"/>
          <w:divBdr>
            <w:top w:val="none" w:sz="0" w:space="0" w:color="auto"/>
            <w:left w:val="none" w:sz="0" w:space="0" w:color="auto"/>
            <w:bottom w:val="none" w:sz="0" w:space="0" w:color="auto"/>
            <w:right w:val="none" w:sz="0" w:space="0" w:color="auto"/>
          </w:divBdr>
        </w:div>
        <w:div w:id="1394160403">
          <w:marLeft w:val="0"/>
          <w:marRight w:val="0"/>
          <w:marTop w:val="0"/>
          <w:marBottom w:val="0"/>
          <w:divBdr>
            <w:top w:val="none" w:sz="0" w:space="0" w:color="auto"/>
            <w:left w:val="none" w:sz="0" w:space="0" w:color="auto"/>
            <w:bottom w:val="none" w:sz="0" w:space="0" w:color="auto"/>
            <w:right w:val="none" w:sz="0" w:space="0" w:color="auto"/>
          </w:divBdr>
        </w:div>
      </w:divsChild>
    </w:div>
    <w:div w:id="687366257">
      <w:bodyDiv w:val="1"/>
      <w:marLeft w:val="0"/>
      <w:marRight w:val="0"/>
      <w:marTop w:val="0"/>
      <w:marBottom w:val="0"/>
      <w:divBdr>
        <w:top w:val="none" w:sz="0" w:space="0" w:color="auto"/>
        <w:left w:val="none" w:sz="0" w:space="0" w:color="auto"/>
        <w:bottom w:val="none" w:sz="0" w:space="0" w:color="auto"/>
        <w:right w:val="none" w:sz="0" w:space="0" w:color="auto"/>
      </w:divBdr>
      <w:divsChild>
        <w:div w:id="1320185779">
          <w:marLeft w:val="0"/>
          <w:marRight w:val="0"/>
          <w:marTop w:val="0"/>
          <w:marBottom w:val="0"/>
          <w:divBdr>
            <w:top w:val="none" w:sz="0" w:space="0" w:color="auto"/>
            <w:left w:val="none" w:sz="0" w:space="0" w:color="auto"/>
            <w:bottom w:val="none" w:sz="0" w:space="0" w:color="auto"/>
            <w:right w:val="none" w:sz="0" w:space="0" w:color="auto"/>
          </w:divBdr>
        </w:div>
        <w:div w:id="1252011313">
          <w:marLeft w:val="0"/>
          <w:marRight w:val="0"/>
          <w:marTop w:val="0"/>
          <w:marBottom w:val="0"/>
          <w:divBdr>
            <w:top w:val="none" w:sz="0" w:space="0" w:color="auto"/>
            <w:left w:val="none" w:sz="0" w:space="0" w:color="auto"/>
            <w:bottom w:val="none" w:sz="0" w:space="0" w:color="auto"/>
            <w:right w:val="none" w:sz="0" w:space="0" w:color="auto"/>
          </w:divBdr>
        </w:div>
        <w:div w:id="851803989">
          <w:marLeft w:val="0"/>
          <w:marRight w:val="0"/>
          <w:marTop w:val="0"/>
          <w:marBottom w:val="0"/>
          <w:divBdr>
            <w:top w:val="none" w:sz="0" w:space="0" w:color="auto"/>
            <w:left w:val="none" w:sz="0" w:space="0" w:color="auto"/>
            <w:bottom w:val="none" w:sz="0" w:space="0" w:color="auto"/>
            <w:right w:val="none" w:sz="0" w:space="0" w:color="auto"/>
          </w:divBdr>
        </w:div>
        <w:div w:id="422992048">
          <w:marLeft w:val="0"/>
          <w:marRight w:val="0"/>
          <w:marTop w:val="0"/>
          <w:marBottom w:val="0"/>
          <w:divBdr>
            <w:top w:val="none" w:sz="0" w:space="0" w:color="auto"/>
            <w:left w:val="none" w:sz="0" w:space="0" w:color="auto"/>
            <w:bottom w:val="none" w:sz="0" w:space="0" w:color="auto"/>
            <w:right w:val="none" w:sz="0" w:space="0" w:color="auto"/>
          </w:divBdr>
        </w:div>
        <w:div w:id="1965844463">
          <w:marLeft w:val="0"/>
          <w:marRight w:val="0"/>
          <w:marTop w:val="0"/>
          <w:marBottom w:val="0"/>
          <w:divBdr>
            <w:top w:val="none" w:sz="0" w:space="0" w:color="auto"/>
            <w:left w:val="none" w:sz="0" w:space="0" w:color="auto"/>
            <w:bottom w:val="none" w:sz="0" w:space="0" w:color="auto"/>
            <w:right w:val="none" w:sz="0" w:space="0" w:color="auto"/>
          </w:divBdr>
        </w:div>
        <w:div w:id="1503475455">
          <w:marLeft w:val="0"/>
          <w:marRight w:val="0"/>
          <w:marTop w:val="0"/>
          <w:marBottom w:val="0"/>
          <w:divBdr>
            <w:top w:val="none" w:sz="0" w:space="0" w:color="auto"/>
            <w:left w:val="none" w:sz="0" w:space="0" w:color="auto"/>
            <w:bottom w:val="none" w:sz="0" w:space="0" w:color="auto"/>
            <w:right w:val="none" w:sz="0" w:space="0" w:color="auto"/>
          </w:divBdr>
        </w:div>
        <w:div w:id="1915431706">
          <w:marLeft w:val="0"/>
          <w:marRight w:val="0"/>
          <w:marTop w:val="0"/>
          <w:marBottom w:val="0"/>
          <w:divBdr>
            <w:top w:val="none" w:sz="0" w:space="0" w:color="auto"/>
            <w:left w:val="none" w:sz="0" w:space="0" w:color="auto"/>
            <w:bottom w:val="none" w:sz="0" w:space="0" w:color="auto"/>
            <w:right w:val="none" w:sz="0" w:space="0" w:color="auto"/>
          </w:divBdr>
        </w:div>
      </w:divsChild>
    </w:div>
    <w:div w:id="744914154">
      <w:bodyDiv w:val="1"/>
      <w:marLeft w:val="0"/>
      <w:marRight w:val="0"/>
      <w:marTop w:val="0"/>
      <w:marBottom w:val="0"/>
      <w:divBdr>
        <w:top w:val="none" w:sz="0" w:space="0" w:color="auto"/>
        <w:left w:val="none" w:sz="0" w:space="0" w:color="auto"/>
        <w:bottom w:val="none" w:sz="0" w:space="0" w:color="auto"/>
        <w:right w:val="none" w:sz="0" w:space="0" w:color="auto"/>
      </w:divBdr>
      <w:divsChild>
        <w:div w:id="1833643688">
          <w:marLeft w:val="0"/>
          <w:marRight w:val="0"/>
          <w:marTop w:val="0"/>
          <w:marBottom w:val="0"/>
          <w:divBdr>
            <w:top w:val="none" w:sz="0" w:space="0" w:color="auto"/>
            <w:left w:val="none" w:sz="0" w:space="0" w:color="auto"/>
            <w:bottom w:val="none" w:sz="0" w:space="0" w:color="auto"/>
            <w:right w:val="none" w:sz="0" w:space="0" w:color="auto"/>
          </w:divBdr>
        </w:div>
        <w:div w:id="162475523">
          <w:marLeft w:val="0"/>
          <w:marRight w:val="0"/>
          <w:marTop w:val="0"/>
          <w:marBottom w:val="0"/>
          <w:divBdr>
            <w:top w:val="none" w:sz="0" w:space="0" w:color="auto"/>
            <w:left w:val="none" w:sz="0" w:space="0" w:color="auto"/>
            <w:bottom w:val="none" w:sz="0" w:space="0" w:color="auto"/>
            <w:right w:val="none" w:sz="0" w:space="0" w:color="auto"/>
          </w:divBdr>
        </w:div>
        <w:div w:id="1136485088">
          <w:marLeft w:val="0"/>
          <w:marRight w:val="0"/>
          <w:marTop w:val="0"/>
          <w:marBottom w:val="0"/>
          <w:divBdr>
            <w:top w:val="none" w:sz="0" w:space="0" w:color="auto"/>
            <w:left w:val="none" w:sz="0" w:space="0" w:color="auto"/>
            <w:bottom w:val="none" w:sz="0" w:space="0" w:color="auto"/>
            <w:right w:val="none" w:sz="0" w:space="0" w:color="auto"/>
          </w:divBdr>
        </w:div>
        <w:div w:id="1363820556">
          <w:marLeft w:val="0"/>
          <w:marRight w:val="0"/>
          <w:marTop w:val="0"/>
          <w:marBottom w:val="0"/>
          <w:divBdr>
            <w:top w:val="none" w:sz="0" w:space="0" w:color="auto"/>
            <w:left w:val="none" w:sz="0" w:space="0" w:color="auto"/>
            <w:bottom w:val="none" w:sz="0" w:space="0" w:color="auto"/>
            <w:right w:val="none" w:sz="0" w:space="0" w:color="auto"/>
          </w:divBdr>
        </w:div>
      </w:divsChild>
    </w:div>
    <w:div w:id="970329444">
      <w:bodyDiv w:val="1"/>
      <w:marLeft w:val="0"/>
      <w:marRight w:val="0"/>
      <w:marTop w:val="0"/>
      <w:marBottom w:val="0"/>
      <w:divBdr>
        <w:top w:val="none" w:sz="0" w:space="0" w:color="auto"/>
        <w:left w:val="none" w:sz="0" w:space="0" w:color="auto"/>
        <w:bottom w:val="none" w:sz="0" w:space="0" w:color="auto"/>
        <w:right w:val="none" w:sz="0" w:space="0" w:color="auto"/>
      </w:divBdr>
    </w:div>
    <w:div w:id="1007170183">
      <w:bodyDiv w:val="1"/>
      <w:marLeft w:val="0"/>
      <w:marRight w:val="0"/>
      <w:marTop w:val="0"/>
      <w:marBottom w:val="0"/>
      <w:divBdr>
        <w:top w:val="none" w:sz="0" w:space="0" w:color="auto"/>
        <w:left w:val="none" w:sz="0" w:space="0" w:color="auto"/>
        <w:bottom w:val="none" w:sz="0" w:space="0" w:color="auto"/>
        <w:right w:val="none" w:sz="0" w:space="0" w:color="auto"/>
      </w:divBdr>
    </w:div>
    <w:div w:id="1055816778">
      <w:bodyDiv w:val="1"/>
      <w:marLeft w:val="0"/>
      <w:marRight w:val="0"/>
      <w:marTop w:val="0"/>
      <w:marBottom w:val="0"/>
      <w:divBdr>
        <w:top w:val="none" w:sz="0" w:space="0" w:color="auto"/>
        <w:left w:val="none" w:sz="0" w:space="0" w:color="auto"/>
        <w:bottom w:val="none" w:sz="0" w:space="0" w:color="auto"/>
        <w:right w:val="none" w:sz="0" w:space="0" w:color="auto"/>
      </w:divBdr>
    </w:div>
    <w:div w:id="1089427776">
      <w:bodyDiv w:val="1"/>
      <w:marLeft w:val="0"/>
      <w:marRight w:val="0"/>
      <w:marTop w:val="0"/>
      <w:marBottom w:val="0"/>
      <w:divBdr>
        <w:top w:val="none" w:sz="0" w:space="0" w:color="auto"/>
        <w:left w:val="none" w:sz="0" w:space="0" w:color="auto"/>
        <w:bottom w:val="none" w:sz="0" w:space="0" w:color="auto"/>
        <w:right w:val="none" w:sz="0" w:space="0" w:color="auto"/>
      </w:divBdr>
    </w:div>
    <w:div w:id="1197499239">
      <w:bodyDiv w:val="1"/>
      <w:marLeft w:val="0"/>
      <w:marRight w:val="0"/>
      <w:marTop w:val="0"/>
      <w:marBottom w:val="0"/>
      <w:divBdr>
        <w:top w:val="none" w:sz="0" w:space="0" w:color="auto"/>
        <w:left w:val="none" w:sz="0" w:space="0" w:color="auto"/>
        <w:bottom w:val="none" w:sz="0" w:space="0" w:color="auto"/>
        <w:right w:val="none" w:sz="0" w:space="0" w:color="auto"/>
      </w:divBdr>
    </w:div>
    <w:div w:id="1207373891">
      <w:bodyDiv w:val="1"/>
      <w:marLeft w:val="0"/>
      <w:marRight w:val="0"/>
      <w:marTop w:val="0"/>
      <w:marBottom w:val="0"/>
      <w:divBdr>
        <w:top w:val="none" w:sz="0" w:space="0" w:color="auto"/>
        <w:left w:val="none" w:sz="0" w:space="0" w:color="auto"/>
        <w:bottom w:val="none" w:sz="0" w:space="0" w:color="auto"/>
        <w:right w:val="none" w:sz="0" w:space="0" w:color="auto"/>
      </w:divBdr>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224096346">
      <w:bodyDiv w:val="1"/>
      <w:marLeft w:val="0"/>
      <w:marRight w:val="0"/>
      <w:marTop w:val="0"/>
      <w:marBottom w:val="0"/>
      <w:divBdr>
        <w:top w:val="none" w:sz="0" w:space="0" w:color="auto"/>
        <w:left w:val="none" w:sz="0" w:space="0" w:color="auto"/>
        <w:bottom w:val="none" w:sz="0" w:space="0" w:color="auto"/>
        <w:right w:val="none" w:sz="0" w:space="0" w:color="auto"/>
      </w:divBdr>
      <w:divsChild>
        <w:div w:id="112402361">
          <w:marLeft w:val="360"/>
          <w:marRight w:val="0"/>
          <w:marTop w:val="200"/>
          <w:marBottom w:val="0"/>
          <w:divBdr>
            <w:top w:val="none" w:sz="0" w:space="0" w:color="auto"/>
            <w:left w:val="none" w:sz="0" w:space="0" w:color="auto"/>
            <w:bottom w:val="none" w:sz="0" w:space="0" w:color="auto"/>
            <w:right w:val="none" w:sz="0" w:space="0" w:color="auto"/>
          </w:divBdr>
        </w:div>
        <w:div w:id="1359818163">
          <w:marLeft w:val="360"/>
          <w:marRight w:val="0"/>
          <w:marTop w:val="200"/>
          <w:marBottom w:val="0"/>
          <w:divBdr>
            <w:top w:val="none" w:sz="0" w:space="0" w:color="auto"/>
            <w:left w:val="none" w:sz="0" w:space="0" w:color="auto"/>
            <w:bottom w:val="none" w:sz="0" w:space="0" w:color="auto"/>
            <w:right w:val="none" w:sz="0" w:space="0" w:color="auto"/>
          </w:divBdr>
        </w:div>
        <w:div w:id="1509296038">
          <w:marLeft w:val="360"/>
          <w:marRight w:val="0"/>
          <w:marTop w:val="200"/>
          <w:marBottom w:val="0"/>
          <w:divBdr>
            <w:top w:val="none" w:sz="0" w:space="0" w:color="auto"/>
            <w:left w:val="none" w:sz="0" w:space="0" w:color="auto"/>
            <w:bottom w:val="none" w:sz="0" w:space="0" w:color="auto"/>
            <w:right w:val="none" w:sz="0" w:space="0" w:color="auto"/>
          </w:divBdr>
        </w:div>
        <w:div w:id="1367216628">
          <w:marLeft w:val="360"/>
          <w:marRight w:val="0"/>
          <w:marTop w:val="200"/>
          <w:marBottom w:val="0"/>
          <w:divBdr>
            <w:top w:val="none" w:sz="0" w:space="0" w:color="auto"/>
            <w:left w:val="none" w:sz="0" w:space="0" w:color="auto"/>
            <w:bottom w:val="none" w:sz="0" w:space="0" w:color="auto"/>
            <w:right w:val="none" w:sz="0" w:space="0" w:color="auto"/>
          </w:divBdr>
        </w:div>
        <w:div w:id="44838427">
          <w:marLeft w:val="360"/>
          <w:marRight w:val="0"/>
          <w:marTop w:val="200"/>
          <w:marBottom w:val="0"/>
          <w:divBdr>
            <w:top w:val="none" w:sz="0" w:space="0" w:color="auto"/>
            <w:left w:val="none" w:sz="0" w:space="0" w:color="auto"/>
            <w:bottom w:val="none" w:sz="0" w:space="0" w:color="auto"/>
            <w:right w:val="none" w:sz="0" w:space="0" w:color="auto"/>
          </w:divBdr>
        </w:div>
        <w:div w:id="982809867">
          <w:marLeft w:val="360"/>
          <w:marRight w:val="0"/>
          <w:marTop w:val="200"/>
          <w:marBottom w:val="0"/>
          <w:divBdr>
            <w:top w:val="none" w:sz="0" w:space="0" w:color="auto"/>
            <w:left w:val="none" w:sz="0" w:space="0" w:color="auto"/>
            <w:bottom w:val="none" w:sz="0" w:space="0" w:color="auto"/>
            <w:right w:val="none" w:sz="0" w:space="0" w:color="auto"/>
          </w:divBdr>
        </w:div>
      </w:divsChild>
    </w:div>
    <w:div w:id="1345546813">
      <w:bodyDiv w:val="1"/>
      <w:marLeft w:val="0"/>
      <w:marRight w:val="0"/>
      <w:marTop w:val="0"/>
      <w:marBottom w:val="0"/>
      <w:divBdr>
        <w:top w:val="none" w:sz="0" w:space="0" w:color="auto"/>
        <w:left w:val="none" w:sz="0" w:space="0" w:color="auto"/>
        <w:bottom w:val="none" w:sz="0" w:space="0" w:color="auto"/>
        <w:right w:val="none" w:sz="0" w:space="0" w:color="auto"/>
      </w:divBdr>
    </w:div>
    <w:div w:id="1373112782">
      <w:bodyDiv w:val="1"/>
      <w:marLeft w:val="0"/>
      <w:marRight w:val="0"/>
      <w:marTop w:val="0"/>
      <w:marBottom w:val="0"/>
      <w:divBdr>
        <w:top w:val="none" w:sz="0" w:space="0" w:color="auto"/>
        <w:left w:val="none" w:sz="0" w:space="0" w:color="auto"/>
        <w:bottom w:val="none" w:sz="0" w:space="0" w:color="auto"/>
        <w:right w:val="none" w:sz="0" w:space="0" w:color="auto"/>
      </w:divBdr>
      <w:divsChild>
        <w:div w:id="450831704">
          <w:marLeft w:val="0"/>
          <w:marRight w:val="0"/>
          <w:marTop w:val="0"/>
          <w:marBottom w:val="0"/>
          <w:divBdr>
            <w:top w:val="none" w:sz="0" w:space="0" w:color="auto"/>
            <w:left w:val="none" w:sz="0" w:space="0" w:color="auto"/>
            <w:bottom w:val="none" w:sz="0" w:space="0" w:color="auto"/>
            <w:right w:val="none" w:sz="0" w:space="0" w:color="auto"/>
          </w:divBdr>
        </w:div>
        <w:div w:id="1727869611">
          <w:marLeft w:val="0"/>
          <w:marRight w:val="0"/>
          <w:marTop w:val="0"/>
          <w:marBottom w:val="0"/>
          <w:divBdr>
            <w:top w:val="none" w:sz="0" w:space="0" w:color="auto"/>
            <w:left w:val="none" w:sz="0" w:space="0" w:color="auto"/>
            <w:bottom w:val="none" w:sz="0" w:space="0" w:color="auto"/>
            <w:right w:val="none" w:sz="0" w:space="0" w:color="auto"/>
          </w:divBdr>
        </w:div>
        <w:div w:id="2034963323">
          <w:marLeft w:val="0"/>
          <w:marRight w:val="0"/>
          <w:marTop w:val="0"/>
          <w:marBottom w:val="0"/>
          <w:divBdr>
            <w:top w:val="none" w:sz="0" w:space="0" w:color="auto"/>
            <w:left w:val="none" w:sz="0" w:space="0" w:color="auto"/>
            <w:bottom w:val="none" w:sz="0" w:space="0" w:color="auto"/>
            <w:right w:val="none" w:sz="0" w:space="0" w:color="auto"/>
          </w:divBdr>
        </w:div>
      </w:divsChild>
    </w:div>
    <w:div w:id="1444574264">
      <w:bodyDiv w:val="1"/>
      <w:marLeft w:val="0"/>
      <w:marRight w:val="0"/>
      <w:marTop w:val="0"/>
      <w:marBottom w:val="0"/>
      <w:divBdr>
        <w:top w:val="none" w:sz="0" w:space="0" w:color="auto"/>
        <w:left w:val="none" w:sz="0" w:space="0" w:color="auto"/>
        <w:bottom w:val="none" w:sz="0" w:space="0" w:color="auto"/>
        <w:right w:val="none" w:sz="0" w:space="0" w:color="auto"/>
      </w:divBdr>
    </w:div>
    <w:div w:id="1444959654">
      <w:bodyDiv w:val="1"/>
      <w:marLeft w:val="0"/>
      <w:marRight w:val="0"/>
      <w:marTop w:val="0"/>
      <w:marBottom w:val="0"/>
      <w:divBdr>
        <w:top w:val="none" w:sz="0" w:space="0" w:color="auto"/>
        <w:left w:val="none" w:sz="0" w:space="0" w:color="auto"/>
        <w:bottom w:val="none" w:sz="0" w:space="0" w:color="auto"/>
        <w:right w:val="none" w:sz="0" w:space="0" w:color="auto"/>
      </w:divBdr>
    </w:div>
    <w:div w:id="1447694985">
      <w:bodyDiv w:val="1"/>
      <w:marLeft w:val="0"/>
      <w:marRight w:val="0"/>
      <w:marTop w:val="0"/>
      <w:marBottom w:val="0"/>
      <w:divBdr>
        <w:top w:val="none" w:sz="0" w:space="0" w:color="auto"/>
        <w:left w:val="none" w:sz="0" w:space="0" w:color="auto"/>
        <w:bottom w:val="none" w:sz="0" w:space="0" w:color="auto"/>
        <w:right w:val="none" w:sz="0" w:space="0" w:color="auto"/>
      </w:divBdr>
    </w:div>
    <w:div w:id="1461991856">
      <w:bodyDiv w:val="1"/>
      <w:marLeft w:val="0"/>
      <w:marRight w:val="0"/>
      <w:marTop w:val="0"/>
      <w:marBottom w:val="0"/>
      <w:divBdr>
        <w:top w:val="none" w:sz="0" w:space="0" w:color="auto"/>
        <w:left w:val="none" w:sz="0" w:space="0" w:color="auto"/>
        <w:bottom w:val="none" w:sz="0" w:space="0" w:color="auto"/>
        <w:right w:val="none" w:sz="0" w:space="0" w:color="auto"/>
      </w:divBdr>
      <w:divsChild>
        <w:div w:id="1781148016">
          <w:marLeft w:val="0"/>
          <w:marRight w:val="0"/>
          <w:marTop w:val="0"/>
          <w:marBottom w:val="0"/>
          <w:divBdr>
            <w:top w:val="none" w:sz="0" w:space="0" w:color="auto"/>
            <w:left w:val="none" w:sz="0" w:space="0" w:color="auto"/>
            <w:bottom w:val="none" w:sz="0" w:space="0" w:color="auto"/>
            <w:right w:val="none" w:sz="0" w:space="0" w:color="auto"/>
          </w:divBdr>
        </w:div>
        <w:div w:id="1248030849">
          <w:marLeft w:val="0"/>
          <w:marRight w:val="0"/>
          <w:marTop w:val="0"/>
          <w:marBottom w:val="0"/>
          <w:divBdr>
            <w:top w:val="none" w:sz="0" w:space="0" w:color="auto"/>
            <w:left w:val="none" w:sz="0" w:space="0" w:color="auto"/>
            <w:bottom w:val="none" w:sz="0" w:space="0" w:color="auto"/>
            <w:right w:val="none" w:sz="0" w:space="0" w:color="auto"/>
          </w:divBdr>
        </w:div>
        <w:div w:id="722756207">
          <w:marLeft w:val="0"/>
          <w:marRight w:val="0"/>
          <w:marTop w:val="0"/>
          <w:marBottom w:val="0"/>
          <w:divBdr>
            <w:top w:val="none" w:sz="0" w:space="0" w:color="auto"/>
            <w:left w:val="none" w:sz="0" w:space="0" w:color="auto"/>
            <w:bottom w:val="none" w:sz="0" w:space="0" w:color="auto"/>
            <w:right w:val="none" w:sz="0" w:space="0" w:color="auto"/>
          </w:divBdr>
        </w:div>
      </w:divsChild>
    </w:div>
    <w:div w:id="1501891855">
      <w:bodyDiv w:val="1"/>
      <w:marLeft w:val="0"/>
      <w:marRight w:val="0"/>
      <w:marTop w:val="0"/>
      <w:marBottom w:val="0"/>
      <w:divBdr>
        <w:top w:val="none" w:sz="0" w:space="0" w:color="auto"/>
        <w:left w:val="none" w:sz="0" w:space="0" w:color="auto"/>
        <w:bottom w:val="none" w:sz="0" w:space="0" w:color="auto"/>
        <w:right w:val="none" w:sz="0" w:space="0" w:color="auto"/>
      </w:divBdr>
    </w:div>
    <w:div w:id="1506285882">
      <w:bodyDiv w:val="1"/>
      <w:marLeft w:val="0"/>
      <w:marRight w:val="0"/>
      <w:marTop w:val="0"/>
      <w:marBottom w:val="0"/>
      <w:divBdr>
        <w:top w:val="none" w:sz="0" w:space="0" w:color="auto"/>
        <w:left w:val="none" w:sz="0" w:space="0" w:color="auto"/>
        <w:bottom w:val="none" w:sz="0" w:space="0" w:color="auto"/>
        <w:right w:val="none" w:sz="0" w:space="0" w:color="auto"/>
      </w:divBdr>
    </w:div>
    <w:div w:id="1524661936">
      <w:bodyDiv w:val="1"/>
      <w:marLeft w:val="0"/>
      <w:marRight w:val="0"/>
      <w:marTop w:val="0"/>
      <w:marBottom w:val="0"/>
      <w:divBdr>
        <w:top w:val="none" w:sz="0" w:space="0" w:color="auto"/>
        <w:left w:val="none" w:sz="0" w:space="0" w:color="auto"/>
        <w:bottom w:val="none" w:sz="0" w:space="0" w:color="auto"/>
        <w:right w:val="none" w:sz="0" w:space="0" w:color="auto"/>
      </w:divBdr>
      <w:divsChild>
        <w:div w:id="136654460">
          <w:marLeft w:val="0"/>
          <w:marRight w:val="0"/>
          <w:marTop w:val="0"/>
          <w:marBottom w:val="0"/>
          <w:divBdr>
            <w:top w:val="none" w:sz="0" w:space="0" w:color="auto"/>
            <w:left w:val="none" w:sz="0" w:space="0" w:color="auto"/>
            <w:bottom w:val="none" w:sz="0" w:space="0" w:color="auto"/>
            <w:right w:val="none" w:sz="0" w:space="0" w:color="auto"/>
          </w:divBdr>
        </w:div>
        <w:div w:id="2038043786">
          <w:marLeft w:val="0"/>
          <w:marRight w:val="0"/>
          <w:marTop w:val="0"/>
          <w:marBottom w:val="0"/>
          <w:divBdr>
            <w:top w:val="none" w:sz="0" w:space="0" w:color="auto"/>
            <w:left w:val="none" w:sz="0" w:space="0" w:color="auto"/>
            <w:bottom w:val="none" w:sz="0" w:space="0" w:color="auto"/>
            <w:right w:val="none" w:sz="0" w:space="0" w:color="auto"/>
          </w:divBdr>
        </w:div>
      </w:divsChild>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65749962">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031496709">
          <w:marLeft w:val="0"/>
          <w:marRight w:val="0"/>
          <w:marTop w:val="0"/>
          <w:marBottom w:val="0"/>
          <w:divBdr>
            <w:top w:val="none" w:sz="0" w:space="0" w:color="auto"/>
            <w:left w:val="none" w:sz="0" w:space="0" w:color="auto"/>
            <w:bottom w:val="none" w:sz="0" w:space="0" w:color="auto"/>
            <w:right w:val="none" w:sz="0" w:space="0" w:color="auto"/>
          </w:divBdr>
        </w:div>
      </w:divsChild>
    </w:div>
    <w:div w:id="1702053548">
      <w:bodyDiv w:val="1"/>
      <w:marLeft w:val="0"/>
      <w:marRight w:val="0"/>
      <w:marTop w:val="0"/>
      <w:marBottom w:val="0"/>
      <w:divBdr>
        <w:top w:val="none" w:sz="0" w:space="0" w:color="auto"/>
        <w:left w:val="none" w:sz="0" w:space="0" w:color="auto"/>
        <w:bottom w:val="none" w:sz="0" w:space="0" w:color="auto"/>
        <w:right w:val="none" w:sz="0" w:space="0" w:color="auto"/>
      </w:divBdr>
    </w:div>
    <w:div w:id="1821917587">
      <w:bodyDiv w:val="1"/>
      <w:marLeft w:val="0"/>
      <w:marRight w:val="0"/>
      <w:marTop w:val="0"/>
      <w:marBottom w:val="0"/>
      <w:divBdr>
        <w:top w:val="none" w:sz="0" w:space="0" w:color="auto"/>
        <w:left w:val="none" w:sz="0" w:space="0" w:color="auto"/>
        <w:bottom w:val="none" w:sz="0" w:space="0" w:color="auto"/>
        <w:right w:val="none" w:sz="0" w:space="0" w:color="auto"/>
      </w:divBdr>
      <w:divsChild>
        <w:div w:id="1534466284">
          <w:marLeft w:val="0"/>
          <w:marRight w:val="0"/>
          <w:marTop w:val="0"/>
          <w:marBottom w:val="0"/>
          <w:divBdr>
            <w:top w:val="none" w:sz="0" w:space="0" w:color="auto"/>
            <w:left w:val="none" w:sz="0" w:space="0" w:color="auto"/>
            <w:bottom w:val="none" w:sz="0" w:space="0" w:color="auto"/>
            <w:right w:val="none" w:sz="0" w:space="0" w:color="auto"/>
          </w:divBdr>
        </w:div>
        <w:div w:id="423769379">
          <w:marLeft w:val="0"/>
          <w:marRight w:val="0"/>
          <w:marTop w:val="0"/>
          <w:marBottom w:val="0"/>
          <w:divBdr>
            <w:top w:val="none" w:sz="0" w:space="0" w:color="auto"/>
            <w:left w:val="none" w:sz="0" w:space="0" w:color="auto"/>
            <w:bottom w:val="none" w:sz="0" w:space="0" w:color="auto"/>
            <w:right w:val="none" w:sz="0" w:space="0" w:color="auto"/>
          </w:divBdr>
        </w:div>
        <w:div w:id="154996077">
          <w:marLeft w:val="0"/>
          <w:marRight w:val="0"/>
          <w:marTop w:val="0"/>
          <w:marBottom w:val="0"/>
          <w:divBdr>
            <w:top w:val="none" w:sz="0" w:space="0" w:color="auto"/>
            <w:left w:val="none" w:sz="0" w:space="0" w:color="auto"/>
            <w:bottom w:val="none" w:sz="0" w:space="0" w:color="auto"/>
            <w:right w:val="none" w:sz="0" w:space="0" w:color="auto"/>
          </w:divBdr>
        </w:div>
        <w:div w:id="209191694">
          <w:marLeft w:val="0"/>
          <w:marRight w:val="0"/>
          <w:marTop w:val="0"/>
          <w:marBottom w:val="0"/>
          <w:divBdr>
            <w:top w:val="none" w:sz="0" w:space="0" w:color="auto"/>
            <w:left w:val="none" w:sz="0" w:space="0" w:color="auto"/>
            <w:bottom w:val="none" w:sz="0" w:space="0" w:color="auto"/>
            <w:right w:val="none" w:sz="0" w:space="0" w:color="auto"/>
          </w:divBdr>
        </w:div>
        <w:div w:id="816263008">
          <w:marLeft w:val="0"/>
          <w:marRight w:val="0"/>
          <w:marTop w:val="0"/>
          <w:marBottom w:val="0"/>
          <w:divBdr>
            <w:top w:val="none" w:sz="0" w:space="0" w:color="auto"/>
            <w:left w:val="none" w:sz="0" w:space="0" w:color="auto"/>
            <w:bottom w:val="none" w:sz="0" w:space="0" w:color="auto"/>
            <w:right w:val="none" w:sz="0" w:space="0" w:color="auto"/>
          </w:divBdr>
        </w:div>
        <w:div w:id="2126922296">
          <w:marLeft w:val="0"/>
          <w:marRight w:val="0"/>
          <w:marTop w:val="0"/>
          <w:marBottom w:val="0"/>
          <w:divBdr>
            <w:top w:val="none" w:sz="0" w:space="0" w:color="auto"/>
            <w:left w:val="none" w:sz="0" w:space="0" w:color="auto"/>
            <w:bottom w:val="none" w:sz="0" w:space="0" w:color="auto"/>
            <w:right w:val="none" w:sz="0" w:space="0" w:color="auto"/>
          </w:divBdr>
        </w:div>
        <w:div w:id="77606967">
          <w:marLeft w:val="0"/>
          <w:marRight w:val="0"/>
          <w:marTop w:val="0"/>
          <w:marBottom w:val="0"/>
          <w:divBdr>
            <w:top w:val="none" w:sz="0" w:space="0" w:color="auto"/>
            <w:left w:val="none" w:sz="0" w:space="0" w:color="auto"/>
            <w:bottom w:val="none" w:sz="0" w:space="0" w:color="auto"/>
            <w:right w:val="none" w:sz="0" w:space="0" w:color="auto"/>
          </w:divBdr>
        </w:div>
        <w:div w:id="980621970">
          <w:marLeft w:val="0"/>
          <w:marRight w:val="0"/>
          <w:marTop w:val="0"/>
          <w:marBottom w:val="0"/>
          <w:divBdr>
            <w:top w:val="none" w:sz="0" w:space="0" w:color="auto"/>
            <w:left w:val="none" w:sz="0" w:space="0" w:color="auto"/>
            <w:bottom w:val="none" w:sz="0" w:space="0" w:color="auto"/>
            <w:right w:val="none" w:sz="0" w:space="0" w:color="auto"/>
          </w:divBdr>
        </w:div>
        <w:div w:id="1374235033">
          <w:marLeft w:val="0"/>
          <w:marRight w:val="0"/>
          <w:marTop w:val="0"/>
          <w:marBottom w:val="0"/>
          <w:divBdr>
            <w:top w:val="none" w:sz="0" w:space="0" w:color="auto"/>
            <w:left w:val="none" w:sz="0" w:space="0" w:color="auto"/>
            <w:bottom w:val="none" w:sz="0" w:space="0" w:color="auto"/>
            <w:right w:val="none" w:sz="0" w:space="0" w:color="auto"/>
          </w:divBdr>
        </w:div>
      </w:divsChild>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59213462">
      <w:bodyDiv w:val="1"/>
      <w:marLeft w:val="0"/>
      <w:marRight w:val="0"/>
      <w:marTop w:val="0"/>
      <w:marBottom w:val="0"/>
      <w:divBdr>
        <w:top w:val="none" w:sz="0" w:space="0" w:color="auto"/>
        <w:left w:val="none" w:sz="0" w:space="0" w:color="auto"/>
        <w:bottom w:val="none" w:sz="0" w:space="0" w:color="auto"/>
        <w:right w:val="none" w:sz="0" w:space="0" w:color="auto"/>
      </w:divBdr>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57882">
      <w:bodyDiv w:val="1"/>
      <w:marLeft w:val="0"/>
      <w:marRight w:val="0"/>
      <w:marTop w:val="0"/>
      <w:marBottom w:val="0"/>
      <w:divBdr>
        <w:top w:val="none" w:sz="0" w:space="0" w:color="auto"/>
        <w:left w:val="none" w:sz="0" w:space="0" w:color="auto"/>
        <w:bottom w:val="none" w:sz="0" w:space="0" w:color="auto"/>
        <w:right w:val="none" w:sz="0" w:space="0" w:color="auto"/>
      </w:divBdr>
    </w:div>
    <w:div w:id="2085254939">
      <w:bodyDiv w:val="1"/>
      <w:marLeft w:val="0"/>
      <w:marRight w:val="0"/>
      <w:marTop w:val="0"/>
      <w:marBottom w:val="0"/>
      <w:divBdr>
        <w:top w:val="none" w:sz="0" w:space="0" w:color="auto"/>
        <w:left w:val="none" w:sz="0" w:space="0" w:color="auto"/>
        <w:bottom w:val="none" w:sz="0" w:space="0" w:color="auto"/>
        <w:right w:val="none" w:sz="0" w:space="0" w:color="auto"/>
      </w:divBdr>
    </w:div>
    <w:div w:id="2090497695">
      <w:bodyDiv w:val="1"/>
      <w:marLeft w:val="0"/>
      <w:marRight w:val="0"/>
      <w:marTop w:val="0"/>
      <w:marBottom w:val="0"/>
      <w:divBdr>
        <w:top w:val="none" w:sz="0" w:space="0" w:color="auto"/>
        <w:left w:val="none" w:sz="0" w:space="0" w:color="auto"/>
        <w:bottom w:val="none" w:sz="0" w:space="0" w:color="auto"/>
        <w:right w:val="none" w:sz="0" w:space="0" w:color="auto"/>
      </w:divBdr>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D53DSPH32EA6-907086892-31893</_dlc_DocId>
    <_dlc_DocIdUrl xmlns="d6ca5d36-5c9f-4653-bec8-1cb66b9015e0">
      <Url>https://indecopi.sharepoint.com/sites/cc1_docs/_layouts/15/DocIdRedir.aspx?ID=D53DSPH32EA6-907086892-31893</Url>
      <Description>D53DSPH32EA6-907086892-31893</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29D7D-E93B-47B5-9CAF-067A774059DF}">
  <ds:schemaRefs>
    <ds:schemaRef ds:uri="http://schemas.microsoft.com/sharepoint/events"/>
  </ds:schemaRefs>
</ds:datastoreItem>
</file>

<file path=customXml/itemProps2.xml><?xml version="1.0" encoding="utf-8"?>
<ds:datastoreItem xmlns:ds="http://schemas.openxmlformats.org/officeDocument/2006/customXml" ds:itemID="{D4C64FAC-AE3C-440B-82F2-71CA8F972D6C}">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13DA1D78-DF3B-4AFC-B25E-0F9F5CC48D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7026B4-9B59-495E-A7C7-724D3CEB8191}">
  <ds:schemaRefs>
    <ds:schemaRef ds:uri="http://schemas.microsoft.com/sharepoint/v3/contenttype/forms"/>
  </ds:schemaRefs>
</ds:datastoreItem>
</file>

<file path=customXml/itemProps5.xml><?xml version="1.0" encoding="utf-8"?>
<ds:datastoreItem xmlns:ds="http://schemas.openxmlformats.org/officeDocument/2006/customXml" ds:itemID="{FF5CDEEE-3ED8-4863-9EBC-94F215B47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14</Pages>
  <Words>3533</Words>
  <Characters>19397</Characters>
  <Application>Microsoft Office Word</Application>
  <DocSecurity>0</DocSecurity>
  <Lines>395</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Apoyo CC1 E</cp:lastModifiedBy>
  <cp:revision>7</cp:revision>
  <cp:lastPrinted>2025-05-15T21:26:00Z</cp:lastPrinted>
  <dcterms:created xsi:type="dcterms:W3CDTF">2025-05-16T20:11:00Z</dcterms:created>
  <dcterms:modified xsi:type="dcterms:W3CDTF">2026-03-05T19:49:00Z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aaace3c8-3b00-4436-9960-2b8776dfbc28</vt:lpwstr>
  </property>
  <property fmtid="{D5CDD505-2E9C-101B-9397-08002B2CF9AE}" pid="4" name="MediaServiceImageTags">
    <vt:lpwstr/>
  </property>
</Properties>
</file>