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1A3A042A" w:rsidR="008B622F" w:rsidRPr="00CB742D" w:rsidRDefault="008B622F" w:rsidP="008B622F">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CB742D">
        <w:rPr>
          <w:rFonts w:ascii="Arial Narrow" w:eastAsia="Arial Narrow" w:hAnsi="Arial Narrow" w:cs="Arial"/>
          <w:b/>
          <w:color w:val="000000"/>
          <w:kern w:val="0"/>
          <w:lang w:eastAsia="es-PE"/>
          <w14:ligatures w14:val="none"/>
        </w:rPr>
        <w:t xml:space="preserve">EXPEDIENTE </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Pr="006222DF">
        <w:rPr>
          <w:rFonts w:ascii="Arial Narrow" w:eastAsia="Arial Narrow" w:hAnsi="Arial Narrow" w:cs="Arial"/>
          <w:b/>
          <w:color w:val="000000"/>
          <w:kern w:val="0"/>
          <w:highlight w:val="green"/>
          <w:lang w:eastAsia="es-PE"/>
          <w14:ligatures w14:val="none"/>
        </w:rPr>
        <w:t>2754-202</w:t>
      </w:r>
      <w:r w:rsidR="005666D7">
        <w:rPr>
          <w:rFonts w:ascii="Arial Narrow" w:eastAsia="Arial Narrow" w:hAnsi="Arial Narrow" w:cs="Arial"/>
          <w:b/>
          <w:color w:val="000000"/>
          <w:kern w:val="0"/>
          <w:highlight w:val="green"/>
          <w:lang w:eastAsia="es-PE"/>
          <w14:ligatures w14:val="none"/>
        </w:rPr>
        <w:t>6</w:t>
      </w:r>
      <w:r w:rsidRPr="006222DF">
        <w:rPr>
          <w:rFonts w:ascii="Arial Narrow" w:eastAsia="Arial Narrow" w:hAnsi="Arial Narrow" w:cs="Arial"/>
          <w:b/>
          <w:color w:val="000000"/>
          <w:kern w:val="0"/>
          <w:highlight w:val="green"/>
          <w:lang w:eastAsia="es-PE"/>
          <w14:ligatures w14:val="none"/>
        </w:rPr>
        <w:t>/CC1</w:t>
      </w:r>
    </w:p>
    <w:p w14:paraId="405D1251" w14:textId="77777777" w:rsidR="008B622F" w:rsidRPr="00CB54DD"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bCs/>
          <w:color w:val="000000"/>
          <w:kern w:val="0"/>
          <w:lang w:eastAsia="es-PE"/>
          <w14:ligatures w14:val="none"/>
        </w:rPr>
        <w:t>DENUNCIANTE</w:t>
      </w:r>
      <w:r w:rsidRPr="00CB742D">
        <w:rPr>
          <w:rFonts w:ascii="Arial Narrow" w:eastAsia="Calibri" w:hAnsi="Arial Narrow" w:cs="Times New Roman"/>
          <w:kern w:val="0"/>
          <w14:ligatures w14:val="none"/>
        </w:rPr>
        <w:tab/>
      </w:r>
      <w:r w:rsidRPr="00CB742D">
        <w:rPr>
          <w:rFonts w:ascii="Arial Narrow" w:eastAsia="Arial Narrow" w:hAnsi="Arial Narrow" w:cs="Arial"/>
          <w:b/>
          <w:bCs/>
          <w:color w:val="000000"/>
          <w:kern w:val="0"/>
          <w:lang w:eastAsia="es-PE"/>
          <w14:ligatures w14:val="none"/>
        </w:rPr>
        <w:t>:</w:t>
      </w:r>
      <w:r w:rsidRPr="00CB742D">
        <w:rPr>
          <w:rFonts w:ascii="Arial Narrow" w:eastAsia="Calibri" w:hAnsi="Arial Narrow" w:cs="Times New Roman"/>
          <w:kern w:val="0"/>
          <w14:ligatures w14:val="none"/>
        </w:rPr>
        <w:tab/>
      </w:r>
      <w:r w:rsidRPr="006222DF">
        <w:rPr>
          <w:rFonts w:ascii="Arial Narrow" w:eastAsia="Arial Narrow" w:hAnsi="Arial Narrow" w:cs="Arial"/>
          <w:b/>
          <w:color w:val="000000"/>
          <w:kern w:val="0"/>
          <w:highlight w:val="green"/>
          <w:lang w:eastAsia="es-PE"/>
          <w14:ligatures w14:val="none"/>
        </w:rPr>
        <w:t>MARCO ANTONIO HUACO HUACO</w:t>
      </w:r>
      <w:r w:rsidRPr="00D66D61">
        <w:rPr>
          <w:rFonts w:ascii="Arial Narrow" w:eastAsia="Arial Narrow" w:hAnsi="Arial Narrow" w:cs="Arial"/>
          <w:b/>
          <w:color w:val="000000"/>
          <w:kern w:val="0"/>
          <w:lang w:eastAsia="es-PE"/>
          <w14:ligatures w14:val="none"/>
        </w:rPr>
        <w:t xml:space="preserve"> (</w:t>
      </w:r>
      <w:r w:rsidRPr="006222DF">
        <w:rPr>
          <w:rFonts w:ascii="Arial Narrow" w:eastAsia="Arial Narrow" w:hAnsi="Arial Narrow" w:cs="Arial"/>
          <w:b/>
          <w:color w:val="000000"/>
          <w:kern w:val="0"/>
          <w:highlight w:val="green"/>
          <w:lang w:eastAsia="es-PE"/>
          <w14:ligatures w14:val="none"/>
        </w:rPr>
        <w:t>SEÑOR HUACO</w:t>
      </w:r>
      <w:r w:rsidRPr="00CB54DD">
        <w:rPr>
          <w:rFonts w:ascii="Arial Narrow" w:eastAsia="Arial Narrow" w:hAnsi="Arial Narrow" w:cs="Arial"/>
          <w:b/>
          <w:color w:val="000000"/>
          <w:kern w:val="0"/>
          <w:lang w:eastAsia="es-PE"/>
          <w14:ligatures w14:val="none"/>
        </w:rPr>
        <w:t xml:space="preserve">) </w:t>
      </w:r>
    </w:p>
    <w:p w14:paraId="4D9489A9" w14:textId="77777777" w:rsidR="008B622F" w:rsidRPr="004B04C9"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val="pt-PT" w:eastAsia="es-PE"/>
          <w14:ligatures w14:val="none"/>
        </w:rPr>
      </w:pPr>
      <w:r w:rsidRPr="004B04C9">
        <w:rPr>
          <w:rFonts w:ascii="Arial Narrow" w:eastAsia="Arial Narrow" w:hAnsi="Arial Narrow" w:cs="Arial"/>
          <w:b/>
          <w:color w:val="000000"/>
          <w:kern w:val="0"/>
          <w:lang w:val="pt-PT" w:eastAsia="es-PE"/>
          <w14:ligatures w14:val="none"/>
        </w:rPr>
        <w:t>DENUNCIADO</w:t>
      </w:r>
      <w:r w:rsidRPr="004B04C9">
        <w:rPr>
          <w:rFonts w:ascii="Arial Narrow" w:eastAsia="Arial Narrow" w:hAnsi="Arial Narrow" w:cs="Arial"/>
          <w:b/>
          <w:color w:val="000000"/>
          <w:kern w:val="0"/>
          <w:lang w:val="pt-PT" w:eastAsia="es-PE"/>
          <w14:ligatures w14:val="none"/>
        </w:rPr>
        <w:tab/>
        <w:t>:</w:t>
      </w:r>
      <w:r w:rsidRPr="004B04C9">
        <w:rPr>
          <w:rFonts w:ascii="Arial Narrow" w:eastAsia="Arial Narrow" w:hAnsi="Arial Narrow" w:cs="Arial"/>
          <w:b/>
          <w:color w:val="000000"/>
          <w:kern w:val="0"/>
          <w:lang w:val="pt-PT" w:eastAsia="es-PE"/>
          <w14:ligatures w14:val="none"/>
        </w:rPr>
        <w:tab/>
      </w:r>
      <w:r w:rsidRPr="004B04C9">
        <w:rPr>
          <w:rFonts w:ascii="Arial Narrow" w:eastAsia="Arial Narrow" w:hAnsi="Arial Narrow" w:cs="Arial"/>
          <w:b/>
          <w:color w:val="000000"/>
          <w:kern w:val="0"/>
          <w:highlight w:val="green"/>
          <w:lang w:val="pt-PT" w:eastAsia="es-PE"/>
          <w14:ligatures w14:val="none"/>
        </w:rPr>
        <w:t>MÉTODO GALVEZ S.A.C.</w:t>
      </w:r>
      <w:r w:rsidRPr="004B04C9">
        <w:rPr>
          <w:rFonts w:ascii="Arial Narrow" w:eastAsia="Arial Narrow" w:hAnsi="Arial Narrow" w:cs="Arial"/>
          <w:b/>
          <w:color w:val="000000"/>
          <w:kern w:val="0"/>
          <w:lang w:val="pt-PT" w:eastAsia="es-PE"/>
          <w14:ligatures w14:val="none"/>
        </w:rPr>
        <w:t xml:space="preserve"> (</w:t>
      </w:r>
      <w:r w:rsidRPr="004B04C9">
        <w:rPr>
          <w:rFonts w:ascii="Arial Narrow" w:eastAsia="Arial Narrow" w:hAnsi="Arial Narrow" w:cs="Arial"/>
          <w:b/>
          <w:color w:val="000000"/>
          <w:kern w:val="0"/>
          <w:highlight w:val="green"/>
          <w:lang w:val="pt-PT" w:eastAsia="es-PE"/>
          <w14:ligatures w14:val="none"/>
        </w:rPr>
        <w:t>MÉTODO GÁLVEZ</w:t>
      </w:r>
      <w:r w:rsidRPr="004B04C9">
        <w:rPr>
          <w:rFonts w:ascii="Arial Narrow" w:eastAsia="Arial Narrow" w:hAnsi="Arial Narrow" w:cs="Arial"/>
          <w:b/>
          <w:color w:val="000000"/>
          <w:kern w:val="0"/>
          <w:lang w:val="pt-PT" w:eastAsia="es-PE"/>
          <w14:ligatures w14:val="none"/>
        </w:rPr>
        <w:t>)</w:t>
      </w:r>
    </w:p>
    <w:p w14:paraId="5672093C" w14:textId="77777777" w:rsidR="008B622F" w:rsidRPr="00FB0B2E"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color w:val="000000"/>
          <w:kern w:val="0"/>
          <w:lang w:eastAsia="es-PE"/>
          <w14:ligatures w14:val="none"/>
        </w:rPr>
        <w:t>MATERIA</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t>INAD</w:t>
      </w:r>
      <w:r w:rsidRPr="00FB0B2E">
        <w:rPr>
          <w:rFonts w:ascii="Arial Narrow" w:eastAsia="Arial Narrow" w:hAnsi="Arial Narrow" w:cs="Arial"/>
          <w:b/>
          <w:color w:val="000000"/>
          <w:kern w:val="0"/>
          <w:lang w:eastAsia="es-PE"/>
          <w14:ligatures w14:val="none"/>
        </w:rPr>
        <w:t xml:space="preserve">MISIBILIDAD </w:t>
      </w:r>
    </w:p>
    <w:p w14:paraId="6FD931C3" w14:textId="52E33A81" w:rsidR="008B622F" w:rsidRPr="00CB742D"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FB0B2E">
        <w:rPr>
          <w:rFonts w:ascii="Arial Narrow" w:eastAsia="Arial Narrow" w:hAnsi="Arial Narrow" w:cs="Arial"/>
          <w:b/>
          <w:color w:val="000000"/>
          <w:kern w:val="0"/>
          <w:lang w:eastAsia="es-PE"/>
          <w14:ligatures w14:val="none"/>
        </w:rPr>
        <w:t xml:space="preserve">RESOLUCIÓN </w:t>
      </w:r>
      <w:r w:rsidRPr="00FB0B2E">
        <w:rPr>
          <w:rFonts w:ascii="Arial Narrow" w:eastAsia="Arial Narrow" w:hAnsi="Arial Narrow" w:cs="Arial"/>
          <w:b/>
          <w:color w:val="000000"/>
          <w:kern w:val="0"/>
          <w:lang w:eastAsia="es-PE"/>
          <w14:ligatures w14:val="none"/>
        </w:rPr>
        <w:tab/>
        <w:t>:</w:t>
      </w:r>
      <w:r w:rsidRPr="00FB0B2E">
        <w:rPr>
          <w:rFonts w:ascii="Arial Narrow" w:eastAsia="Arial Narrow" w:hAnsi="Arial Narrow" w:cs="Arial"/>
          <w:b/>
          <w:color w:val="000000"/>
          <w:kern w:val="0"/>
          <w:lang w:eastAsia="es-PE"/>
          <w14:ligatures w14:val="none"/>
        </w:rPr>
        <w:tab/>
      </w:r>
      <w:r w:rsidRPr="006222DF">
        <w:rPr>
          <w:rFonts w:ascii="Arial Narrow" w:eastAsia="Arial Narrow" w:hAnsi="Arial Narrow" w:cs="Arial"/>
          <w:b/>
          <w:color w:val="000000"/>
          <w:kern w:val="0"/>
          <w:highlight w:val="green"/>
          <w:lang w:eastAsia="es-PE"/>
          <w14:ligatures w14:val="none"/>
        </w:rPr>
        <w:t>2</w:t>
      </w:r>
      <w:r w:rsidR="006B1D40">
        <w:rPr>
          <w:rFonts w:ascii="Arial Narrow" w:eastAsia="Arial Narrow" w:hAnsi="Arial Narrow" w:cs="Arial"/>
          <w:b/>
          <w:color w:val="000000"/>
          <w:kern w:val="0"/>
          <w:lang w:eastAsia="es-PE"/>
          <w14:ligatures w14:val="none"/>
        </w:rPr>
        <w:t xml:space="preserve"> </w:t>
      </w:r>
    </w:p>
    <w:p w14:paraId="7A57066A"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779E0505" w14:textId="6704EF02" w:rsidR="008B622F" w:rsidRPr="00CB742D" w:rsidRDefault="008B622F" w:rsidP="008B622F">
      <w:pPr>
        <w:tabs>
          <w:tab w:val="left" w:pos="4785"/>
        </w:tabs>
        <w:spacing w:after="0" w:line="240" w:lineRule="auto"/>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Lima</w:t>
      </w:r>
      <w:r w:rsidRPr="00CB54DD">
        <w:rPr>
          <w:rFonts w:ascii="Arial Narrow" w:eastAsia="Calibri" w:hAnsi="Arial Narrow" w:cs="Times New Roman"/>
          <w:kern w:val="0"/>
          <w14:ligatures w14:val="none"/>
        </w:rPr>
        <w:t xml:space="preserve">, </w:t>
      </w:r>
      <w:r w:rsidR="005666D7">
        <w:rPr>
          <w:rFonts w:ascii="Arial Narrow" w:eastAsia="Calibri" w:hAnsi="Arial Narrow" w:cs="Times New Roman"/>
          <w:kern w:val="0"/>
          <w:highlight w:val="green"/>
          <w14:ligatures w14:val="none"/>
        </w:rPr>
        <w:t>11</w:t>
      </w:r>
      <w:r w:rsidRPr="006222DF">
        <w:rPr>
          <w:rFonts w:ascii="Arial Narrow" w:eastAsia="Calibri" w:hAnsi="Arial Narrow" w:cs="Times New Roman"/>
          <w:kern w:val="0"/>
          <w:highlight w:val="green"/>
          <w14:ligatures w14:val="none"/>
        </w:rPr>
        <w:t xml:space="preserve"> de </w:t>
      </w:r>
      <w:r w:rsidR="005666D7" w:rsidRPr="00E75800">
        <w:rPr>
          <w:rFonts w:ascii="Arial Narrow" w:eastAsia="Calibri" w:hAnsi="Arial Narrow" w:cs="Times New Roman"/>
          <w:kern w:val="0"/>
          <w:highlight w:val="green"/>
          <w14:ligatures w14:val="none"/>
        </w:rPr>
        <w:t>junio</w:t>
      </w:r>
      <w:r w:rsidRPr="00CB742D">
        <w:rPr>
          <w:rFonts w:ascii="Arial Narrow" w:eastAsia="Calibri" w:hAnsi="Arial Narrow" w:cs="Times New Roman"/>
          <w:kern w:val="0"/>
          <w14:ligatures w14:val="none"/>
        </w:rPr>
        <w:t xml:space="preserve"> de </w:t>
      </w:r>
      <w:r w:rsidR="002A0BB0" w:rsidRPr="002A0BB0">
        <w:rPr>
          <w:rFonts w:ascii="Arial Narrow" w:eastAsia="Calibri" w:hAnsi="Arial Narrow" w:cs="Times New Roman"/>
          <w:kern w:val="0"/>
          <w:highlight w:val="cyan"/>
          <w14:ligatures w14:val="none"/>
        </w:rPr>
        <w:t>2026</w:t>
      </w:r>
      <w:r>
        <w:rPr>
          <w:rFonts w:ascii="Arial Narrow" w:eastAsia="Calibri" w:hAnsi="Arial Narrow" w:cs="Times New Roman"/>
          <w:kern w:val="0"/>
          <w14:ligatures w14:val="none"/>
        </w:rPr>
        <w:tab/>
      </w:r>
    </w:p>
    <w:p w14:paraId="04337C0B"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HECHOS</w:t>
      </w:r>
    </w:p>
    <w:p w14:paraId="631C2948"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77777777" w:rsidR="008B622F" w:rsidRPr="00102FD3"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color w:val="000000"/>
          <w:kern w:val="0"/>
          <w:lang w:eastAsia="es-PE"/>
          <w14:ligatures w14:val="none"/>
        </w:rPr>
        <w:t>Mediante escrito del</w:t>
      </w:r>
      <w:r w:rsidRPr="00CB742D">
        <w:rPr>
          <w:rFonts w:ascii="Arial Narrow" w:eastAsia="Times New Roman" w:hAnsi="Arial Narrow" w:cs="Times New Roman"/>
          <w:color w:val="000000"/>
          <w:kern w:val="0"/>
          <w:lang w:eastAsia="es-PE"/>
          <w14:ligatures w14:val="none"/>
        </w:rPr>
        <w:t xml:space="preserve"> </w:t>
      </w:r>
      <w:r w:rsidRPr="006222DF">
        <w:rPr>
          <w:rFonts w:ascii="Arial Narrow" w:eastAsia="Times New Roman" w:hAnsi="Arial Narrow" w:cs="Times New Roman"/>
          <w:color w:val="000000"/>
          <w:kern w:val="0"/>
          <w:highlight w:val="green"/>
          <w:lang w:eastAsia="es-PE"/>
          <w14:ligatures w14:val="none"/>
        </w:rPr>
        <w:t>3 de octubre de 2025</w:t>
      </w:r>
      <w:r w:rsidRPr="00E11398">
        <w:rPr>
          <w:rFonts w:ascii="Arial Narrow" w:eastAsia="Calibri" w:hAnsi="Arial Narrow" w:cs="Times New Roman"/>
          <w:kern w:val="0"/>
          <w:vertAlign w:val="superscript"/>
          <w14:ligatures w14:val="none"/>
        </w:rPr>
        <w:footnoteReference w:id="1"/>
      </w:r>
      <w:r w:rsidRPr="00E11398">
        <w:rPr>
          <w:rFonts w:ascii="Arial Narrow" w:eastAsia="Times New Roman" w:hAnsi="Arial Narrow" w:cs="Times New Roman"/>
          <w:color w:val="000000"/>
          <w:kern w:val="0"/>
          <w:lang w:eastAsia="es-PE"/>
          <w14:ligatures w14:val="none"/>
        </w:rPr>
        <w:t xml:space="preserve">, </w:t>
      </w:r>
      <w:r w:rsidRPr="006222DF">
        <w:rPr>
          <w:rFonts w:ascii="Arial Narrow" w:eastAsia="Times New Roman" w:hAnsi="Arial Narrow" w:cs="Times New Roman"/>
          <w:color w:val="000000"/>
          <w:kern w:val="0"/>
          <w:highlight w:val="green"/>
          <w:lang w:eastAsia="es-PE"/>
          <w14:ligatures w14:val="none"/>
        </w:rPr>
        <w:t>el señor Huaco</w:t>
      </w:r>
      <w:r w:rsidRPr="00BB1D9A">
        <w:rPr>
          <w:rFonts w:ascii="Arial Narrow" w:eastAsia="Times New Roman" w:hAnsi="Arial Narrow" w:cs="Times New Roman"/>
          <w:color w:val="000000"/>
          <w:kern w:val="0"/>
          <w:lang w:eastAsia="es-PE"/>
          <w14:ligatures w14:val="none"/>
        </w:rPr>
        <w:t xml:space="preserve"> denunció</w:t>
      </w:r>
      <w:r w:rsidRPr="00BB1D9A">
        <w:rPr>
          <w:rFonts w:ascii="Arial Narrow" w:eastAsia="Calibri" w:hAnsi="Arial Narrow" w:cs="Times New Roman"/>
          <w:kern w:val="0"/>
          <w14:ligatures w14:val="none"/>
        </w:rPr>
        <w:t xml:space="preserve"> a </w:t>
      </w:r>
      <w:r w:rsidRPr="006222DF">
        <w:rPr>
          <w:rFonts w:ascii="Arial Narrow" w:eastAsia="Calibri" w:hAnsi="Arial Narrow" w:cs="Times New Roman"/>
          <w:kern w:val="0"/>
          <w:highlight w:val="green"/>
          <w14:ligatures w14:val="none"/>
        </w:rPr>
        <w:t>Método Gálvez</w:t>
      </w:r>
      <w:r>
        <w:rPr>
          <w:rFonts w:ascii="Arial Narrow" w:eastAsia="Calibri" w:hAnsi="Arial Narrow" w:cs="Times New Roman"/>
          <w:kern w:val="0"/>
          <w14:ligatures w14:val="none"/>
        </w:rPr>
        <w:t>,</w:t>
      </w:r>
      <w:r w:rsidRPr="00BB1D9A">
        <w:rPr>
          <w:rFonts w:ascii="Arial Narrow" w:eastAsia="Calibri" w:hAnsi="Arial Narrow" w:cs="Times New Roman"/>
          <w:kern w:val="0"/>
          <w14:ligatures w14:val="none"/>
        </w:rPr>
        <w:t xml:space="preserve"> </w:t>
      </w:r>
      <w:r w:rsidRPr="00CB742D">
        <w:rPr>
          <w:rFonts w:ascii="Arial Narrow" w:eastAsia="Times New Roman" w:hAnsi="Arial Narrow" w:cs="Times New Roman"/>
          <w:color w:val="000000"/>
          <w:kern w:val="0"/>
          <w:lang w:eastAsia="es-PE"/>
          <w14:ligatures w14:val="none"/>
        </w:rPr>
        <w:t xml:space="preserve">por presuntas infracciones a la Ley N°29571, Código de Protección y Defensa del </w:t>
      </w:r>
      <w:r w:rsidRPr="00102FD3">
        <w:rPr>
          <w:rFonts w:ascii="Arial Narrow" w:eastAsia="Times New Roman" w:hAnsi="Arial Narrow" w:cs="Times New Roman"/>
          <w:color w:val="000000"/>
          <w:kern w:val="0"/>
          <w:lang w:eastAsia="es-PE"/>
          <w14:ligatures w14:val="none"/>
        </w:rPr>
        <w:t>Consumidor (en adelante, Código)</w:t>
      </w:r>
      <w:r w:rsidRPr="00102FD3">
        <w:rPr>
          <w:rFonts w:ascii="Arial Narrow" w:eastAsia="Times New Roman" w:hAnsi="Arial Narrow" w:cs="Times New Roman"/>
          <w:color w:val="000000"/>
          <w:kern w:val="0"/>
          <w:vertAlign w:val="superscript"/>
          <w:lang w:eastAsia="es-PE"/>
          <w14:ligatures w14:val="none"/>
        </w:rPr>
        <w:footnoteReference w:id="2"/>
      </w:r>
      <w:r w:rsidRPr="00102FD3">
        <w:rPr>
          <w:rFonts w:ascii="Arial Narrow" w:eastAsia="Times New Roman" w:hAnsi="Arial Narrow" w:cs="Times New Roman"/>
          <w:color w:val="000000"/>
          <w:kern w:val="0"/>
          <w:lang w:eastAsia="es-PE"/>
          <w14:ligatures w14:val="none"/>
        </w:rPr>
        <w:t>.</w:t>
      </w:r>
    </w:p>
    <w:p w14:paraId="2C4777AA" w14:textId="77777777" w:rsidR="008B622F" w:rsidRPr="00102FD3"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77777777"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Resolución </w:t>
      </w:r>
      <w:r w:rsidRPr="00000F66">
        <w:rPr>
          <w:rFonts w:ascii="Arial Narrow" w:eastAsia="Times New Roman" w:hAnsi="Arial Narrow" w:cs="Arial"/>
          <w:color w:val="000000"/>
          <w:kern w:val="0"/>
          <w:highlight w:val="magenta"/>
          <w:lang w:eastAsia="es-PE"/>
          <w14:ligatures w14:val="none"/>
        </w:rPr>
        <w:t>N°1</w:t>
      </w:r>
      <w:r w:rsidRPr="00102FD3">
        <w:rPr>
          <w:rFonts w:ascii="Arial Narrow" w:eastAsia="Times New Roman" w:hAnsi="Arial Narrow" w:cs="Arial"/>
          <w:color w:val="000000"/>
          <w:kern w:val="0"/>
          <w:lang w:eastAsia="es-PE"/>
          <w14:ligatures w14:val="none"/>
        </w:rPr>
        <w:t xml:space="preserve"> </w:t>
      </w:r>
      <w:r>
        <w:rPr>
          <w:rFonts w:ascii="Arial Narrow" w:eastAsia="Times New Roman" w:hAnsi="Arial Narrow" w:cs="Arial"/>
          <w:color w:val="000000"/>
          <w:kern w:val="0"/>
          <w:lang w:eastAsia="es-PE"/>
          <w14:ligatures w14:val="none"/>
        </w:rPr>
        <w:t xml:space="preserve">del </w:t>
      </w:r>
      <w:r w:rsidRPr="00000F66">
        <w:rPr>
          <w:rFonts w:ascii="Arial Narrow" w:eastAsia="Times New Roman" w:hAnsi="Arial Narrow" w:cs="Arial"/>
          <w:color w:val="000000"/>
          <w:kern w:val="0"/>
          <w:highlight w:val="green"/>
          <w:lang w:eastAsia="es-PE"/>
          <w14:ligatures w14:val="none"/>
        </w:rPr>
        <w:t>18 de noviembre de 2025</w:t>
      </w:r>
      <w:r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Pr="00102FD3">
        <w:rPr>
          <w:rFonts w:ascii="Arial Narrow" w:eastAsia="Times New Roman" w:hAnsi="Arial Narrow" w:cs="Arial"/>
          <w:color w:val="000000"/>
          <w:kern w:val="0"/>
          <w:lang w:eastAsia="es-PE"/>
          <w14:ligatures w14:val="none"/>
        </w:rPr>
        <w:t xml:space="preserve">requirió que </w:t>
      </w:r>
      <w:r w:rsidRPr="00000F66">
        <w:rPr>
          <w:rFonts w:ascii="Arial Narrow" w:eastAsia="Times New Roman" w:hAnsi="Arial Narrow" w:cs="Times New Roman"/>
          <w:color w:val="000000"/>
          <w:kern w:val="0"/>
          <w:highlight w:val="cyan"/>
          <w:lang w:eastAsia="es-PE"/>
          <w14:ligatures w14:val="none"/>
        </w:rPr>
        <w:t>el</w:t>
      </w:r>
      <w:r w:rsidRPr="00102FD3">
        <w:rPr>
          <w:rFonts w:ascii="Arial Narrow" w:eastAsia="Times New Roman" w:hAnsi="Arial Narrow" w:cs="Times New Roman"/>
          <w:color w:val="000000"/>
          <w:kern w:val="0"/>
          <w:lang w:eastAsia="es-PE"/>
          <w14:ligatures w14:val="none"/>
        </w:rPr>
        <w:t xml:space="preserve"> </w:t>
      </w:r>
      <w:r w:rsidRPr="00000F66">
        <w:rPr>
          <w:rFonts w:ascii="Arial Narrow" w:eastAsia="Times New Roman" w:hAnsi="Arial Narrow" w:cs="Times New Roman"/>
          <w:color w:val="000000"/>
          <w:kern w:val="0"/>
          <w:highlight w:val="magenta"/>
          <w:lang w:eastAsia="es-PE"/>
          <w14:ligatures w14:val="none"/>
        </w:rPr>
        <w:t>señor Huaco</w:t>
      </w:r>
      <w:r w:rsidRPr="00E11398">
        <w:rPr>
          <w:rFonts w:ascii="Arial Narrow" w:eastAsia="Times New Roman" w:hAnsi="Arial Narrow" w:cs="Times New Roman"/>
          <w:color w:val="000000"/>
          <w:kern w:val="0"/>
          <w:lang w:eastAsia="es-PE"/>
          <w14:ligatures w14:val="none"/>
        </w:rPr>
        <w:t xml:space="preserve"> </w:t>
      </w:r>
      <w:r w:rsidRPr="00CB742D">
        <w:rPr>
          <w:rFonts w:ascii="Arial Narrow" w:eastAsia="Times New Roman" w:hAnsi="Arial Narrow" w:cs="Arial"/>
          <w:color w:val="000000"/>
          <w:kern w:val="0"/>
          <w:lang w:eastAsia="es-PE"/>
          <w14:ligatures w14:val="none"/>
        </w:rPr>
        <w:t xml:space="preserve">cumpla con lo siguiente: </w:t>
      </w:r>
    </w:p>
    <w:p w14:paraId="77FD5964" w14:textId="77777777" w:rsidR="008B622F" w:rsidRPr="00CB742D"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4D5B3B80" w14:textId="77777777" w:rsidR="008B622F" w:rsidRPr="009F6DE4" w:rsidRDefault="008B622F" w:rsidP="008B622F">
      <w:pPr>
        <w:pStyle w:val="Prrafodelista"/>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r w:rsidRPr="009F6DE4">
        <w:rPr>
          <w:rFonts w:ascii="Arial Narrow" w:eastAsia="Times New Roman" w:hAnsi="Arial Narrow" w:cs="Segoe UI"/>
          <w:i/>
          <w:iCs/>
          <w:kern w:val="0"/>
          <w:lang w:eastAsia="es-PE"/>
          <w14:ligatures w14:val="none"/>
        </w:rPr>
        <w:t xml:space="preserve">“(…) </w:t>
      </w:r>
      <w:r w:rsidRPr="00000F66">
        <w:rPr>
          <w:rFonts w:ascii="Arial Narrow" w:eastAsia="Times New Roman" w:hAnsi="Arial Narrow" w:cs="Segoe UI"/>
          <w:i/>
          <w:iCs/>
          <w:kern w:val="0"/>
          <w:highlight w:val="green"/>
          <w:lang w:eastAsia="es-PE"/>
          <w14:ligatures w14:val="none"/>
        </w:rPr>
        <w:t>Acreditar el pago de la tasa administrativa por el derecho de tramitación de su denuncia ascendente a S/ 36,00, con la constancia de pago de tasa que permita verificar la información o códigos para validar la efectiva realización de dicho abono</w:t>
      </w:r>
      <w:r w:rsidRPr="009F6DE4">
        <w:rPr>
          <w:rFonts w:ascii="Arial Narrow" w:eastAsia="Times New Roman" w:hAnsi="Arial Narrow" w:cs="Segoe UI"/>
          <w:i/>
          <w:iCs/>
          <w:kern w:val="0"/>
          <w:lang w:eastAsia="es-PE"/>
          <w14:ligatures w14:val="none"/>
        </w:rPr>
        <w:t xml:space="preserve">”. </w:t>
      </w:r>
    </w:p>
    <w:p w14:paraId="4006862D" w14:textId="77777777" w:rsidR="008B622F" w:rsidRPr="005E5C02"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77777777" w:rsidR="008B622F" w:rsidRPr="005E5C02"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5E5C02">
        <w:rPr>
          <w:rFonts w:ascii="Arial Narrow" w:eastAsia="Times New Roman" w:hAnsi="Arial Narrow" w:cs="Arial"/>
          <w:color w:val="000000"/>
          <w:kern w:val="0"/>
          <w:lang w:eastAsia="es-PE"/>
          <w14:ligatures w14:val="none"/>
        </w:rPr>
        <w:t xml:space="preserve">La Resolución </w:t>
      </w:r>
      <w:r w:rsidRPr="00000F66">
        <w:rPr>
          <w:rFonts w:ascii="Arial Narrow" w:eastAsia="Times New Roman" w:hAnsi="Arial Narrow" w:cs="Arial"/>
          <w:color w:val="000000"/>
          <w:kern w:val="0"/>
          <w:highlight w:val="green"/>
          <w:lang w:eastAsia="es-PE"/>
          <w14:ligatures w14:val="none"/>
        </w:rPr>
        <w:t>N°1</w:t>
      </w:r>
      <w:r w:rsidRPr="005E5C02">
        <w:rPr>
          <w:rFonts w:ascii="Arial Narrow" w:eastAsia="Times New Roman" w:hAnsi="Arial Narrow" w:cs="Arial"/>
          <w:color w:val="000000"/>
          <w:kern w:val="0"/>
          <w:lang w:eastAsia="es-PE"/>
          <w14:ligatures w14:val="none"/>
        </w:rPr>
        <w:t xml:space="preserve"> fue debidamente notificada </w:t>
      </w:r>
      <w:r w:rsidRPr="00000F66">
        <w:rPr>
          <w:rFonts w:ascii="Arial Narrow" w:eastAsia="Times New Roman" w:hAnsi="Arial Narrow" w:cs="Arial"/>
          <w:color w:val="000000"/>
          <w:kern w:val="0"/>
          <w:highlight w:val="cyan"/>
          <w:lang w:eastAsia="es-PE"/>
          <w14:ligatures w14:val="none"/>
        </w:rPr>
        <w:t xml:space="preserve">a </w:t>
      </w:r>
      <w:r w:rsidRPr="00000F66">
        <w:rPr>
          <w:rFonts w:ascii="Arial Narrow" w:eastAsia="Times New Roman" w:hAnsi="Arial Narrow" w:cs="Times New Roman"/>
          <w:color w:val="000000"/>
          <w:kern w:val="0"/>
          <w:highlight w:val="cyan"/>
          <w:lang w:eastAsia="es-PE"/>
          <w14:ligatures w14:val="none"/>
        </w:rPr>
        <w:t>el</w:t>
      </w:r>
      <w:r w:rsidRPr="005E5C02">
        <w:rPr>
          <w:rFonts w:ascii="Arial Narrow" w:eastAsia="Times New Roman" w:hAnsi="Arial Narrow" w:cs="Times New Roman"/>
          <w:color w:val="000000"/>
          <w:kern w:val="0"/>
          <w:lang w:eastAsia="es-PE"/>
          <w14:ligatures w14:val="none"/>
        </w:rPr>
        <w:t xml:space="preserve"> </w:t>
      </w:r>
      <w:r w:rsidRPr="00000F66">
        <w:rPr>
          <w:rFonts w:ascii="Arial Narrow" w:eastAsia="Times New Roman" w:hAnsi="Arial Narrow" w:cs="Times New Roman"/>
          <w:color w:val="000000"/>
          <w:kern w:val="0"/>
          <w:highlight w:val="magenta"/>
          <w:lang w:eastAsia="es-PE"/>
          <w14:ligatures w14:val="none"/>
        </w:rPr>
        <w:t>señor Huaco</w:t>
      </w:r>
      <w:r w:rsidRPr="005E5C02">
        <w:rPr>
          <w:rFonts w:ascii="Arial Narrow" w:eastAsia="Times New Roman" w:hAnsi="Arial Narrow" w:cs="Times New Roman"/>
          <w:color w:val="000000"/>
          <w:kern w:val="0"/>
          <w:lang w:eastAsia="es-PE"/>
          <w14:ligatures w14:val="none"/>
        </w:rPr>
        <w:t xml:space="preserve"> </w:t>
      </w:r>
      <w:r w:rsidRPr="005E5C02">
        <w:rPr>
          <w:rFonts w:ascii="Arial Narrow" w:eastAsia="Times New Roman" w:hAnsi="Arial Narrow" w:cs="Arial"/>
          <w:color w:val="000000"/>
          <w:kern w:val="0"/>
          <w:lang w:eastAsia="es-PE"/>
          <w14:ligatures w14:val="none"/>
        </w:rPr>
        <w:t xml:space="preserve">el </w:t>
      </w:r>
      <w:r w:rsidRPr="00000F66">
        <w:rPr>
          <w:rFonts w:ascii="Arial Narrow" w:eastAsia="Times New Roman" w:hAnsi="Arial Narrow" w:cs="Arial"/>
          <w:color w:val="000000"/>
          <w:kern w:val="0"/>
          <w:highlight w:val="green"/>
          <w:lang w:eastAsia="es-PE"/>
          <w14:ligatures w14:val="none"/>
        </w:rPr>
        <w:t xml:space="preserve">20 </w:t>
      </w:r>
      <w:r w:rsidRPr="00000F66">
        <w:rPr>
          <w:rFonts w:ascii="Arial Narrow" w:eastAsia="Times New Roman" w:hAnsi="Arial Narrow" w:cs="Arial"/>
          <w:kern w:val="0"/>
          <w:highlight w:val="green"/>
          <w:lang w:eastAsia="es-PE"/>
          <w14:ligatures w14:val="none"/>
        </w:rPr>
        <w:t>de noviembre de 2025</w:t>
      </w:r>
      <w:r w:rsidRPr="005E5C02">
        <w:rPr>
          <w:rFonts w:ascii="Arial Narrow" w:eastAsia="Times New Roman" w:hAnsi="Arial Narrow" w:cs="Arial"/>
          <w:color w:val="000000"/>
          <w:kern w:val="0"/>
          <w:lang w:eastAsia="es-PE"/>
          <w14:ligatures w14:val="none"/>
        </w:rPr>
        <w:t xml:space="preserve">, al correo electrónico </w:t>
      </w:r>
      <w:r w:rsidRPr="00000F66">
        <w:rPr>
          <w:rFonts w:ascii="Arial Narrow" w:hAnsi="Arial Narrow"/>
          <w:highlight w:val="green"/>
        </w:rPr>
        <w:t>marcohuaco@gmail.com</w:t>
      </w:r>
      <w:r w:rsidRPr="005E5C02">
        <w:rPr>
          <w:rFonts w:ascii="Arial Narrow" w:hAnsi="Arial Narrow"/>
        </w:rPr>
        <w:t xml:space="preserve">. </w:t>
      </w:r>
    </w:p>
    <w:p w14:paraId="68626188" w14:textId="77777777" w:rsidR="008B622F" w:rsidRPr="00CB742D"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5E6650C9"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16361407" w14:textId="77777777"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Pr="00564AFC">
        <w:rPr>
          <w:rFonts w:ascii="Arial Narrow" w:eastAsia="Times New Roman" w:hAnsi="Arial Narrow" w:cs="Times New Roman"/>
          <w:color w:val="000000"/>
          <w:kern w:val="0"/>
          <w:highlight w:val="green"/>
          <w:lang w:eastAsia="es-PE"/>
          <w14:ligatures w14:val="none"/>
        </w:rPr>
        <w:t>el</w:t>
      </w:r>
      <w:r w:rsidRPr="00E11398">
        <w:rPr>
          <w:rFonts w:ascii="Arial Narrow" w:eastAsia="Times New Roman" w:hAnsi="Arial Narrow" w:cs="Times New Roman"/>
          <w:color w:val="000000"/>
          <w:kern w:val="0"/>
          <w:lang w:eastAsia="es-PE"/>
          <w14:ligatures w14:val="none"/>
        </w:rPr>
        <w:t xml:space="preserve"> </w:t>
      </w:r>
      <w:r w:rsidRPr="00564AFC">
        <w:rPr>
          <w:rFonts w:ascii="Arial Narrow" w:eastAsia="Times New Roman" w:hAnsi="Arial Narrow" w:cs="Times New Roman"/>
          <w:color w:val="000000"/>
          <w:kern w:val="0"/>
          <w:highlight w:val="cyan"/>
          <w:lang w:eastAsia="es-PE"/>
          <w14:ligatures w14:val="none"/>
        </w:rPr>
        <w:t>señor Huaco</w:t>
      </w:r>
      <w:r w:rsidRPr="00CB742D">
        <w:rPr>
          <w:rFonts w:ascii="Arial Narrow" w:eastAsia="Calibri" w:hAnsi="Arial Narrow" w:cs="Arial"/>
          <w:kern w:val="0"/>
          <w14:ligatures w14:val="none"/>
        </w:rPr>
        <w:t xml:space="preserve">.  </w:t>
      </w:r>
    </w:p>
    <w:p w14:paraId="33AAFE53"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1EB8F51"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ANÁLISIS DE LA CUESTIÓN EN DISCUSIÓN</w:t>
      </w:r>
    </w:p>
    <w:p w14:paraId="04E5F61D"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051F684B" w14:textId="58DE8707" w:rsidR="008B622F" w:rsidRPr="00D54163" w:rsidRDefault="008B622F" w:rsidP="00E965EC">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CB742D">
        <w:rPr>
          <w:rFonts w:ascii="Arial Narrow" w:eastAsia="Calibri" w:hAnsi="Arial Narrow" w:cs="Arial"/>
          <w:kern w:val="0"/>
          <w14:ligatures w14:val="none"/>
        </w:rPr>
        <w:t xml:space="preserve">El artículo </w:t>
      </w:r>
      <w:r w:rsidR="00D54163">
        <w:rPr>
          <w:rFonts w:ascii="Arial Narrow" w:eastAsia="Times New Roman" w:hAnsi="Arial Narrow" w:cs="Arial"/>
          <w:color w:val="000000"/>
          <w:lang w:eastAsia="es-PE"/>
        </w:rPr>
        <w:t>125</w:t>
      </w:r>
      <w:r w:rsidR="00D54163"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54163" w:rsidRPr="008839BE">
        <w:rPr>
          <w:rFonts w:ascii="Arial Narrow" w:hAnsi="Arial Narrow" w:cs="Arial"/>
        </w:rPr>
        <w:t>la</w:t>
      </w:r>
      <w:r w:rsidR="00D54163" w:rsidRPr="008839BE">
        <w:rPr>
          <w:rFonts w:ascii="Arial Narrow" w:eastAsia="Times New Roman" w:hAnsi="Arial Narrow" w:cs="Arial"/>
          <w:color w:val="000000"/>
          <w:lang w:eastAsia="es-PE"/>
        </w:rPr>
        <w:t xml:space="preserve"> continuación del procedimiento, la Administración, por única vez, deberá emplazar al administrado, a fin de que realice la subsanación correspondiente</w:t>
      </w:r>
      <w:r w:rsidR="00D54163" w:rsidRPr="008839BE">
        <w:rPr>
          <w:rStyle w:val="Refdenotaalpie"/>
          <w:rFonts w:ascii="Arial Narrow" w:eastAsia="Times New Roman" w:hAnsi="Arial Narrow" w:cs="Arial"/>
          <w:color w:val="000000"/>
          <w:lang w:eastAsia="es-PE"/>
        </w:rPr>
        <w:footnoteReference w:id="3"/>
      </w:r>
      <w:r w:rsidR="00D54163" w:rsidRPr="008839BE">
        <w:rPr>
          <w:rFonts w:ascii="Arial Narrow" w:eastAsia="Times New Roman" w:hAnsi="Arial Narrow" w:cs="Arial"/>
          <w:color w:val="000000"/>
          <w:lang w:eastAsia="es-PE"/>
        </w:rPr>
        <w:t>.</w:t>
      </w:r>
    </w:p>
    <w:p w14:paraId="20F0A9BD" w14:textId="77777777" w:rsidR="008B622F" w:rsidRPr="00CB742D" w:rsidRDefault="008B622F" w:rsidP="008B622F">
      <w:pPr>
        <w:widowControl w:val="0"/>
        <w:spacing w:after="0" w:line="240" w:lineRule="auto"/>
        <w:ind w:left="567" w:right="7"/>
        <w:contextualSpacing/>
        <w:jc w:val="both"/>
        <w:rPr>
          <w:rFonts w:ascii="Arial Narrow" w:eastAsia="Calibri" w:hAnsi="Arial Narrow" w:cs="Arial"/>
          <w:kern w:val="0"/>
          <w14:ligatures w14:val="none"/>
        </w:rPr>
      </w:pPr>
    </w:p>
    <w:p w14:paraId="4BAC7CBE"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commentRangeStart w:id="1"/>
      <w:r w:rsidRPr="00CB742D">
        <w:rPr>
          <w:rFonts w:ascii="Arial Narrow" w:eastAsia="Calibri" w:hAnsi="Arial Narrow" w:cs="Times New Roman"/>
          <w:kern w:val="0"/>
          <w14:ligatures w14:val="none"/>
        </w:rPr>
        <w:t>Por otra parte, el Decreto Supremo N° 085-2010/PCM, Texto Único de Procedimientos Administrativos del Indecopi, señala que, a fin de iniciar la tramitación de la denuncia por infracciones a las normas sobre protección al consumidor, se deberá consignar la expresión concreta de lo pedido, los fundamentos claros y precisos de hechos que lo apoyen y, cuando le sea posible, los de derecho, especificando el bien o servicio por el cual se denuncia, haciendo expresa referencia a la fecha del hecho infractor denunciado.</w:t>
      </w:r>
    </w:p>
    <w:p w14:paraId="333A70FF"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640DB6A9" w14:textId="5F3624BB"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 xml:space="preserve">Asimismo, </w:t>
      </w:r>
      <w:commentRangeEnd w:id="1"/>
      <w:r w:rsidR="00E84559" w:rsidRPr="003B3398">
        <w:rPr>
          <w:rStyle w:val="Refdecomentario"/>
          <w:rFonts w:ascii="Arial Narrow" w:hAnsi="Arial Narrow"/>
          <w:sz w:val="22"/>
          <w:szCs w:val="22"/>
          <w:highlight w:val="red"/>
        </w:rPr>
        <w:commentReference w:id="1"/>
      </w:r>
      <w:r w:rsidR="00725AD4" w:rsidRPr="003B3398">
        <w:rPr>
          <w:rFonts w:ascii="Arial Narrow" w:hAnsi="Arial Narrow"/>
          <w:highlight w:val="red"/>
        </w:rPr>
        <w:t xml:space="preserve">el artículo </w:t>
      </w:r>
      <w:r w:rsidR="00725AD4">
        <w:rPr>
          <w:rFonts w:ascii="Arial Narrow" w:hAnsi="Arial Narrow"/>
          <w:highlight w:val="red"/>
        </w:rPr>
        <w:t>222</w:t>
      </w:r>
      <w:r w:rsidR="00725AD4" w:rsidRPr="003B3398">
        <w:rPr>
          <w:rFonts w:ascii="Arial Narrow" w:hAnsi="Arial Narrow"/>
          <w:highlight w:val="red"/>
        </w:rPr>
        <w:t>° del Texto Único Ordenado de la LPAG</w:t>
      </w:r>
      <w:r w:rsidR="00725AD4" w:rsidRPr="001D243A">
        <w:rPr>
          <w:highlight w:val="red"/>
          <w:vertAlign w:val="superscript"/>
        </w:rPr>
        <w:footnoteReference w:id="4"/>
      </w:r>
      <w:r w:rsidR="00725AD4" w:rsidRPr="003B3398">
        <w:rPr>
          <w:rFonts w:ascii="Arial Narrow" w:hAnsi="Arial Narrow"/>
          <w:highlight w:val="red"/>
        </w:rPr>
        <w:t xml:space="preserve"> concordado con el artículo </w:t>
      </w:r>
      <w:r w:rsidR="00725AD4">
        <w:rPr>
          <w:rFonts w:ascii="Arial Narrow" w:hAnsi="Arial Narrow"/>
          <w:highlight w:val="red"/>
        </w:rPr>
        <w:t>113</w:t>
      </w:r>
      <w:r w:rsidR="00725AD4" w:rsidRPr="003B3398">
        <w:rPr>
          <w:rFonts w:ascii="Arial Narrow" w:hAnsi="Arial Narrow"/>
          <w:highlight w:val="red"/>
        </w:rPr>
        <w:t>° de dicho cuerpo legal</w:t>
      </w:r>
      <w:r w:rsidR="00725AD4" w:rsidRPr="001D243A">
        <w:rPr>
          <w:highlight w:val="red"/>
          <w:vertAlign w:val="superscript"/>
        </w:rPr>
        <w:footnoteReference w:id="5"/>
      </w:r>
      <w:r w:rsidR="00725AD4" w:rsidRPr="003B3398">
        <w:rPr>
          <w:rFonts w:ascii="Arial Narrow" w:hAnsi="Arial Narrow"/>
          <w:highlight w:val="red"/>
        </w:rPr>
        <w:t xml:space="preserve"> señalan que los escritos de denuncia deben especificar los hechos que motiven esta con la finalidad de realizar una correcta calificación de las infracciones y garantizar el derecho al debido procedimiento de la parte denunciada.</w:t>
      </w:r>
    </w:p>
    <w:p w14:paraId="7D254AEE" w14:textId="77777777" w:rsidR="008B622F" w:rsidRPr="00CB742D" w:rsidRDefault="008B622F" w:rsidP="008B622F">
      <w:pPr>
        <w:spacing w:line="240" w:lineRule="auto"/>
        <w:contextualSpacing/>
        <w:jc w:val="both"/>
        <w:rPr>
          <w:rFonts w:ascii="Arial Narrow" w:eastAsia="Calibri" w:hAnsi="Arial Narrow" w:cs="Times New Roman"/>
          <w:kern w:val="0"/>
          <w14:ligatures w14:val="none"/>
        </w:rPr>
      </w:pPr>
    </w:p>
    <w:p w14:paraId="73FF3723" w14:textId="2E1E9006" w:rsidR="006E14D1"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Pr="00CB742D">
        <w:rPr>
          <w:rFonts w:ascii="Arial Narrow" w:eastAsia="Calibri" w:hAnsi="Arial Narrow" w:cs="Times New Roman"/>
          <w:kern w:val="0"/>
          <w:vertAlign w:val="superscript"/>
          <w14:ligatures w14:val="none"/>
        </w:rPr>
        <w:footnoteReference w:id="6"/>
      </w:r>
      <w:r w:rsidRPr="00CB742D">
        <w:rPr>
          <w:rFonts w:ascii="Arial Narrow" w:eastAsia="Calibri" w:hAnsi="Arial Narrow" w:cs="Times New Roman"/>
          <w:kern w:val="0"/>
          <w14:ligatures w14:val="none"/>
        </w:rPr>
        <w:t xml:space="preserve">. </w:t>
      </w:r>
    </w:p>
    <w:p w14:paraId="2CADF3BA"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6E14D1">
        <w:rPr>
          <w:rFonts w:ascii="Arial Narrow" w:eastAsia="Calibri" w:hAnsi="Arial Narrow" w:cs="Times New Roman"/>
          <w:kern w:val="0"/>
          <w14:ligatures w14:val="none"/>
        </w:rPr>
        <w:t>Por otro parte, el</w:t>
      </w:r>
      <w:r w:rsidR="006E14D1" w:rsidRPr="006E14D1">
        <w:rPr>
          <w:rFonts w:ascii="Arial Narrow" w:eastAsia="Times New Roman" w:hAnsi="Arial Narrow" w:cs="Arial"/>
          <w:color w:val="000000"/>
          <w:lang w:eastAsia="es-PE"/>
        </w:rPr>
        <w:t xml:space="preserve"> inciso 1 del artículo 136° del Texto Único Ordenado de la LPAG</w:t>
      </w:r>
      <w:r w:rsidR="006E14D1" w:rsidRPr="008839BE">
        <w:rPr>
          <w:rStyle w:val="Refdenotaalpie"/>
          <w:rFonts w:ascii="Arial Narrow" w:eastAsia="Times New Roman" w:hAnsi="Arial Narrow" w:cs="Arial"/>
          <w:color w:val="000000"/>
          <w:lang w:eastAsia="es-PE"/>
        </w:rPr>
        <w:footnoteReference w:id="7"/>
      </w:r>
      <w:r w:rsidR="006E14D1" w:rsidRPr="006E14D1">
        <w:rPr>
          <w:rFonts w:ascii="Arial Narrow" w:eastAsia="Times New Roman" w:hAnsi="Arial Narrow" w:cs="Arial"/>
          <w:color w:val="000000"/>
          <w:lang w:eastAsia="es-PE"/>
        </w:rPr>
        <w:t xml:space="preserve"> establece que los plazos fijados por norma expresan son improrrogables, salvo disposición </w:t>
      </w:r>
      <w:r w:rsidR="006E14D1" w:rsidRPr="006E14D1">
        <w:rPr>
          <w:rFonts w:ascii="Arial Narrow" w:hAnsi="Arial Narrow" w:cs="Arial"/>
        </w:rPr>
        <w:t>habilitante</w:t>
      </w:r>
      <w:r w:rsidR="006E14D1" w:rsidRPr="006E14D1">
        <w:rPr>
          <w:rFonts w:ascii="Arial Narrow" w:eastAsia="Times New Roman" w:hAnsi="Arial Narrow" w:cs="Arial"/>
          <w:color w:val="000000"/>
          <w:lang w:eastAsia="es-PE"/>
        </w:rPr>
        <w:t xml:space="preserve"> en contrario.</w:t>
      </w:r>
    </w:p>
    <w:p w14:paraId="4B6DFFCD"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0C203A6C"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El 12.1 del artículo 12° de la Directiva Única que regula los procedimientos en materia de protección al consumidor previstos en el Código de Protección y Defensa del Consumidor, aprobado por Directiva Nº001-2021-DIR-COD-INDECOPI</w:t>
      </w:r>
      <w:r w:rsidRPr="00CB742D">
        <w:rPr>
          <w:rFonts w:ascii="Arial Narrow" w:eastAsia="Calibri" w:hAnsi="Arial Narrow" w:cs="Times New Roman"/>
          <w:color w:val="000000"/>
          <w:kern w:val="0"/>
          <w:vertAlign w:val="superscript"/>
          <w14:ligatures w14:val="none"/>
        </w:rPr>
        <w:footnoteReference w:id="8"/>
      </w:r>
      <w:r w:rsidRPr="00CB742D">
        <w:rPr>
          <w:rFonts w:ascii="Arial Narrow" w:eastAsia="Calibri" w:hAnsi="Arial Narrow" w:cs="Times New Roman"/>
          <w:color w:val="000000"/>
          <w:kern w:val="0"/>
          <w14:ligatures w14:val="none"/>
        </w:rPr>
        <w:t xml:space="preserve">, establece que, en caso de verificarse el </w:t>
      </w:r>
      <w:r w:rsidRPr="00CB742D">
        <w:rPr>
          <w:rFonts w:ascii="Arial Narrow" w:eastAsia="Calibri" w:hAnsi="Arial Narrow" w:cs="Times New Roman"/>
          <w:color w:val="000000"/>
          <w:kern w:val="0"/>
          <w14:ligatures w14:val="none"/>
        </w:rPr>
        <w:lastRenderedPageBreak/>
        <w:t>incumplimiento de los requisitos de la denuncia, se otorgará al denunciante un plazo improrrogable de dos (2) días hábiles para su subsanación, bajo apercibimiento de ser declarada inadmisible.</w:t>
      </w:r>
    </w:p>
    <w:p w14:paraId="38B2CF3A"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9"/>
      </w:r>
    </w:p>
    <w:p w14:paraId="1A8B9E47"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7943D8EA"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102FD3">
        <w:rPr>
          <w:rFonts w:ascii="Arial Narrow" w:eastAsia="Calibri" w:hAnsi="Arial Narrow" w:cs="Times New Roman"/>
          <w:kern w:val="0"/>
          <w14:ligatures w14:val="none"/>
        </w:rPr>
        <w:t xml:space="preserve">En el presente caso, mediante Resolución </w:t>
      </w:r>
      <w:r w:rsidRPr="0037012E">
        <w:rPr>
          <w:rFonts w:ascii="Arial Narrow" w:eastAsia="Calibri" w:hAnsi="Arial Narrow" w:cs="Times New Roman"/>
          <w:kern w:val="0"/>
          <w:highlight w:val="cyan"/>
          <w14:ligatures w14:val="none"/>
        </w:rPr>
        <w:t>Nº1</w:t>
      </w:r>
      <w:r w:rsidRPr="00102FD3">
        <w:rPr>
          <w:rFonts w:ascii="Arial Narrow" w:eastAsia="Calibri" w:hAnsi="Arial Narrow" w:cs="Times New Roman"/>
          <w:kern w:val="0"/>
          <w14:ligatures w14:val="none"/>
        </w:rPr>
        <w:t xml:space="preserve"> del </w:t>
      </w:r>
      <w:r w:rsidRPr="0037012E">
        <w:rPr>
          <w:rFonts w:ascii="Arial Narrow" w:eastAsia="Calibri" w:hAnsi="Arial Narrow" w:cs="Times New Roman"/>
          <w:kern w:val="0"/>
          <w:highlight w:val="green"/>
          <w14:ligatures w14:val="none"/>
        </w:rPr>
        <w:t>18 de noviembre de 2025</w:t>
      </w:r>
      <w:r w:rsidRPr="00CB742D">
        <w:rPr>
          <w:rFonts w:ascii="Arial Narrow" w:eastAsia="Calibri" w:hAnsi="Arial Narrow" w:cs="Times New Roman"/>
          <w:kern w:val="0"/>
          <w14:ligatures w14:val="none"/>
        </w:rPr>
        <w:t xml:space="preserve">, se requirió </w:t>
      </w:r>
      <w:r w:rsidRPr="0037012E">
        <w:rPr>
          <w:rFonts w:ascii="Arial Narrow" w:eastAsia="Calibri" w:hAnsi="Arial Narrow" w:cs="Times New Roman"/>
          <w:kern w:val="0"/>
          <w:highlight w:val="cyan"/>
          <w14:ligatures w14:val="none"/>
        </w:rPr>
        <w:t>a</w:t>
      </w:r>
      <w:r w:rsidRPr="0037012E">
        <w:rPr>
          <w:rFonts w:ascii="Arial Narrow" w:eastAsia="Times New Roman" w:hAnsi="Arial Narrow" w:cs="Times New Roman"/>
          <w:color w:val="000000"/>
          <w:kern w:val="0"/>
          <w:highlight w:val="cyan"/>
          <w:lang w:eastAsia="es-PE"/>
          <w14:ligatures w14:val="none"/>
        </w:rPr>
        <w:t>l</w:t>
      </w:r>
      <w:r w:rsidRPr="00E11398">
        <w:rPr>
          <w:rFonts w:ascii="Arial Narrow" w:eastAsia="Times New Roman" w:hAnsi="Arial Narrow" w:cs="Times New Roman"/>
          <w:color w:val="000000"/>
          <w:kern w:val="0"/>
          <w:lang w:eastAsia="es-PE"/>
          <w14:ligatures w14:val="none"/>
        </w:rPr>
        <w:t xml:space="preserve"> </w:t>
      </w:r>
      <w:r w:rsidRPr="0037012E">
        <w:rPr>
          <w:rFonts w:ascii="Arial Narrow" w:eastAsia="Times New Roman" w:hAnsi="Arial Narrow" w:cs="Times New Roman"/>
          <w:color w:val="000000"/>
          <w:kern w:val="0"/>
          <w:highlight w:val="magenta"/>
          <w:lang w:eastAsia="es-PE"/>
          <w14:ligatures w14:val="none"/>
        </w:rPr>
        <w:t>señor Huaco</w:t>
      </w:r>
      <w:r w:rsidRPr="00E11398">
        <w:rPr>
          <w:rFonts w:ascii="Arial Narrow" w:eastAsia="Times New Roman" w:hAnsi="Arial Narrow" w:cs="Times New Roman"/>
          <w:color w:val="000000"/>
          <w:kern w:val="0"/>
          <w:lang w:eastAsia="es-PE"/>
          <w14:ligatures w14:val="none"/>
        </w:rPr>
        <w:t xml:space="preserve"> </w:t>
      </w:r>
      <w:r w:rsidRPr="00CB742D">
        <w:rPr>
          <w:rFonts w:ascii="Arial Narrow" w:eastAsia="Calibri" w:hAnsi="Arial Narrow" w:cs="Times New Roman"/>
          <w:kern w:val="0"/>
          <w14:ligatures w14:val="none"/>
        </w:rPr>
        <w:t xml:space="preserve">que </w:t>
      </w:r>
      <w:r w:rsidRPr="00CB742D">
        <w:rPr>
          <w:rFonts w:ascii="Arial Narrow" w:eastAsia="Calibri" w:hAnsi="Arial Narrow" w:cs="Arial"/>
          <w:kern w:val="0"/>
          <w14:ligatures w14:val="none"/>
        </w:rPr>
        <w:t>cumpla</w:t>
      </w:r>
      <w:r w:rsidRPr="00CB742D">
        <w:rPr>
          <w:rFonts w:ascii="Arial Narrow" w:eastAsia="Calibri" w:hAnsi="Arial Narrow" w:cs="Times New Roman"/>
          <w:kern w:val="0"/>
          <w14:ligatures w14:val="none"/>
        </w:rPr>
        <w:t xml:space="preserve"> </w:t>
      </w:r>
      <w:r w:rsidRPr="00CB742D">
        <w:rPr>
          <w:rFonts w:ascii="Arial Narrow" w:eastAsia="Calibri" w:hAnsi="Arial Narrow" w:cs="Arial"/>
          <w:kern w:val="0"/>
          <w14:ligatures w14:val="none"/>
        </w:rPr>
        <w:t xml:space="preserve">lo siguiente: </w:t>
      </w:r>
    </w:p>
    <w:p w14:paraId="3AE58205"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1B9BAC8" w14:textId="77777777" w:rsidR="008B622F" w:rsidRPr="005E5C02" w:rsidRDefault="008B622F"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37012E">
        <w:rPr>
          <w:rFonts w:ascii="Arial Narrow" w:eastAsia="Times New Roman" w:hAnsi="Arial Narrow" w:cs="Segoe UI"/>
          <w:kern w:val="0"/>
          <w:highlight w:val="green"/>
          <w:lang w:eastAsia="es-PE"/>
          <w14:ligatures w14:val="none"/>
        </w:rPr>
        <w:t>Acreditar el pago de la tasa administrativa por el derecho de tramitación de su denuncia ascendente a S/ 36,00, con la constancia de pago de tasa que permita verificar la información o códigos para validar la efectiva realización de dicho abono</w:t>
      </w:r>
      <w:r w:rsidRPr="005E5C02">
        <w:rPr>
          <w:rFonts w:ascii="Arial Narrow" w:eastAsia="Times New Roman" w:hAnsi="Arial Narrow" w:cs="Segoe UI"/>
          <w:kern w:val="0"/>
          <w:lang w:eastAsia="es-PE"/>
          <w14:ligatures w14:val="none"/>
        </w:rPr>
        <w:t>.</w:t>
      </w:r>
    </w:p>
    <w:p w14:paraId="1D3F50A4" w14:textId="77777777" w:rsidR="008B622F" w:rsidRPr="005E5C02"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77777777" w:rsidR="008B622F" w:rsidRPr="009F6DE4"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5E5C02">
        <w:rPr>
          <w:rFonts w:ascii="Arial Narrow" w:eastAsia="Calibri" w:hAnsi="Arial Narrow" w:cs="Times New Roman"/>
          <w:kern w:val="0"/>
          <w14:ligatures w14:val="none"/>
        </w:rPr>
        <w:t xml:space="preserve">La Resolución </w:t>
      </w:r>
      <w:r w:rsidRPr="0037012E">
        <w:rPr>
          <w:rFonts w:ascii="Arial Narrow" w:eastAsia="Calibri" w:hAnsi="Arial Narrow" w:cs="Times New Roman"/>
          <w:kern w:val="0"/>
          <w:highlight w:val="green"/>
          <w14:ligatures w14:val="none"/>
        </w:rPr>
        <w:t>Nº1</w:t>
      </w:r>
      <w:r w:rsidRPr="005E5C02">
        <w:rPr>
          <w:rFonts w:ascii="Arial Narrow" w:eastAsia="Calibri" w:hAnsi="Arial Narrow" w:cs="Times New Roman"/>
          <w:kern w:val="0"/>
          <w14:ligatures w14:val="none"/>
        </w:rPr>
        <w:t xml:space="preserve"> fue debidamente notificada </w:t>
      </w:r>
      <w:r w:rsidRPr="0037012E">
        <w:rPr>
          <w:rFonts w:ascii="Arial Narrow" w:eastAsia="Calibri" w:hAnsi="Arial Narrow" w:cs="Times New Roman"/>
          <w:kern w:val="0"/>
          <w:highlight w:val="cyan"/>
          <w14:ligatures w14:val="none"/>
        </w:rPr>
        <w:t>a</w:t>
      </w:r>
      <w:r w:rsidRPr="0037012E">
        <w:rPr>
          <w:rFonts w:ascii="Arial Narrow" w:eastAsia="Times New Roman" w:hAnsi="Arial Narrow" w:cs="Times New Roman"/>
          <w:color w:val="000000"/>
          <w:kern w:val="0"/>
          <w:highlight w:val="cyan"/>
          <w:lang w:eastAsia="es-PE"/>
          <w14:ligatures w14:val="none"/>
        </w:rPr>
        <w:t>l</w:t>
      </w:r>
      <w:r w:rsidRPr="005E5C02">
        <w:rPr>
          <w:rFonts w:ascii="Arial Narrow" w:eastAsia="Times New Roman" w:hAnsi="Arial Narrow" w:cs="Times New Roman"/>
          <w:color w:val="000000"/>
          <w:kern w:val="0"/>
          <w:lang w:eastAsia="es-PE"/>
          <w14:ligatures w14:val="none"/>
        </w:rPr>
        <w:t xml:space="preserve"> </w:t>
      </w:r>
      <w:r w:rsidRPr="0037012E">
        <w:rPr>
          <w:rFonts w:ascii="Arial Narrow" w:eastAsia="Times New Roman" w:hAnsi="Arial Narrow" w:cs="Times New Roman"/>
          <w:color w:val="000000"/>
          <w:kern w:val="0"/>
          <w:highlight w:val="magenta"/>
          <w:lang w:eastAsia="es-PE"/>
          <w14:ligatures w14:val="none"/>
        </w:rPr>
        <w:t>señor Huaco</w:t>
      </w:r>
      <w:r w:rsidRPr="005E5C02">
        <w:rPr>
          <w:rFonts w:ascii="Arial Narrow" w:eastAsia="Times New Roman" w:hAnsi="Arial Narrow" w:cs="Times New Roman"/>
          <w:color w:val="000000"/>
          <w:kern w:val="0"/>
          <w:lang w:eastAsia="es-PE"/>
          <w14:ligatures w14:val="none"/>
        </w:rPr>
        <w:t xml:space="preserve"> </w:t>
      </w:r>
      <w:r w:rsidRPr="005E5C02">
        <w:rPr>
          <w:rFonts w:ascii="Arial Narrow" w:eastAsia="Calibri" w:hAnsi="Arial Narrow" w:cs="Times New Roman"/>
          <w:kern w:val="0"/>
          <w14:ligatures w14:val="none"/>
        </w:rPr>
        <w:t xml:space="preserve">el </w:t>
      </w:r>
      <w:r w:rsidRPr="0037012E">
        <w:rPr>
          <w:rFonts w:ascii="Arial Narrow" w:eastAsia="Calibri" w:hAnsi="Arial Narrow" w:cs="Times New Roman"/>
          <w:kern w:val="0"/>
          <w:highlight w:val="green"/>
          <w14:ligatures w14:val="none"/>
        </w:rPr>
        <w:t>20 de noviembre de 2025</w:t>
      </w:r>
      <w:r w:rsidRPr="005E5C02">
        <w:rPr>
          <w:rFonts w:ascii="Arial Narrow" w:eastAsia="Calibri" w:hAnsi="Arial Narrow" w:cs="Times New Roman"/>
          <w:kern w:val="0"/>
          <w14:ligatures w14:val="none"/>
        </w:rPr>
        <w:t xml:space="preserve">, al correo electrónico </w:t>
      </w:r>
      <w:r w:rsidRPr="0037012E">
        <w:rPr>
          <w:rFonts w:ascii="Arial Narrow" w:hAnsi="Arial Narrow"/>
          <w:highlight w:val="green"/>
        </w:rPr>
        <w:t>marcohuaco@gmail.com</w:t>
      </w:r>
      <w:r w:rsidRPr="009F6DE4">
        <w:rPr>
          <w:rFonts w:ascii="Arial Narrow" w:eastAsia="Calibri" w:hAnsi="Arial Narrow" w:cs="Times New Roman"/>
          <w:kern w:val="0"/>
          <w14:ligatures w14:val="none"/>
        </w:rPr>
        <w:t xml:space="preserve">, por lo que el plazo para cumplir con dicho requerimiento </w:t>
      </w:r>
      <w:r w:rsidRPr="003D0E05">
        <w:rPr>
          <w:rFonts w:ascii="Arial Narrow" w:eastAsia="Calibri" w:hAnsi="Arial Narrow" w:cs="Times New Roman"/>
          <w:kern w:val="0"/>
          <w14:ligatures w14:val="none"/>
        </w:rPr>
        <w:t xml:space="preserve">venció el </w:t>
      </w:r>
      <w:r w:rsidRPr="003D0E05">
        <w:rPr>
          <w:rFonts w:ascii="Arial Narrow" w:eastAsia="Calibri" w:hAnsi="Arial Narrow" w:cs="Times New Roman"/>
          <w:kern w:val="0"/>
          <w:highlight w:val="green"/>
          <w14:ligatures w14:val="none"/>
        </w:rPr>
        <w:t>24 de noviembre de 2025</w:t>
      </w:r>
      <w:r w:rsidRPr="009F6DE4">
        <w:rPr>
          <w:rFonts w:ascii="Arial Narrow" w:eastAsia="Calibri" w:hAnsi="Arial Narrow" w:cs="Times New Roman"/>
          <w:kern w:val="0"/>
          <w14:ligatures w14:val="none"/>
        </w:rPr>
        <w:t xml:space="preserve">.  </w:t>
      </w:r>
    </w:p>
    <w:p w14:paraId="68A99A90" w14:textId="77777777" w:rsidR="008B622F" w:rsidRPr="00CB742D"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77777777" w:rsidR="008B622F" w:rsidRPr="005E5C02"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5E5C02">
        <w:rPr>
          <w:rFonts w:ascii="Arial Narrow" w:eastAsia="Calibri" w:hAnsi="Arial Narrow" w:cs="Times New Roman"/>
          <w:kern w:val="0"/>
          <w14:ligatures w14:val="none"/>
        </w:rPr>
        <w:t xml:space="preserve">Al respecto, se verifica que, a la fecha, </w:t>
      </w:r>
      <w:r w:rsidRPr="003D0E05">
        <w:rPr>
          <w:rFonts w:ascii="Arial Narrow" w:eastAsia="Times New Roman" w:hAnsi="Arial Narrow" w:cs="Times New Roman"/>
          <w:color w:val="000000"/>
          <w:kern w:val="0"/>
          <w:highlight w:val="cyan"/>
          <w:lang w:eastAsia="es-PE"/>
          <w14:ligatures w14:val="none"/>
        </w:rPr>
        <w:t>el</w:t>
      </w:r>
      <w:r w:rsidRPr="005E5C02">
        <w:rPr>
          <w:rFonts w:ascii="Arial Narrow" w:eastAsia="Times New Roman" w:hAnsi="Arial Narrow" w:cs="Times New Roman"/>
          <w:color w:val="000000"/>
          <w:kern w:val="0"/>
          <w:lang w:eastAsia="es-PE"/>
          <w14:ligatures w14:val="none"/>
        </w:rPr>
        <w:t xml:space="preserve"> </w:t>
      </w:r>
      <w:r w:rsidRPr="003D0E05">
        <w:rPr>
          <w:rFonts w:ascii="Arial Narrow" w:eastAsia="Times New Roman" w:hAnsi="Arial Narrow" w:cs="Times New Roman"/>
          <w:color w:val="000000"/>
          <w:kern w:val="0"/>
          <w:highlight w:val="magenta"/>
          <w:lang w:eastAsia="es-PE"/>
          <w14:ligatures w14:val="none"/>
        </w:rPr>
        <w:t>señor Huaco</w:t>
      </w:r>
      <w:r w:rsidRPr="005E5C02">
        <w:rPr>
          <w:rFonts w:ascii="Arial Narrow" w:eastAsia="Times New Roman" w:hAnsi="Arial Narrow" w:cs="Times New Roman"/>
          <w:color w:val="000000"/>
          <w:kern w:val="0"/>
          <w:lang w:eastAsia="es-PE"/>
          <w14:ligatures w14:val="none"/>
        </w:rPr>
        <w:t xml:space="preserve"> </w:t>
      </w:r>
      <w:r w:rsidRPr="005E5C02">
        <w:rPr>
          <w:rFonts w:ascii="Arial Narrow" w:eastAsia="Calibri" w:hAnsi="Arial Narrow" w:cs="Times New Roman"/>
          <w:kern w:val="0"/>
          <w14:ligatures w14:val="none"/>
        </w:rPr>
        <w:t>no cumplió con atender el requerimiento de información efectuado mediante la Resolución N°</w:t>
      </w:r>
      <w:r w:rsidRPr="003D0E05">
        <w:rPr>
          <w:rFonts w:ascii="Arial Narrow" w:eastAsia="Calibri" w:hAnsi="Arial Narrow" w:cs="Times New Roman"/>
          <w:kern w:val="0"/>
          <w:highlight w:val="magenta"/>
          <w14:ligatures w14:val="none"/>
        </w:rPr>
        <w:t>1</w:t>
      </w:r>
      <w:r w:rsidRPr="005E5C02">
        <w:rPr>
          <w:rFonts w:ascii="Arial Narrow" w:eastAsia="Calibri" w:hAnsi="Arial Narrow" w:cs="Times New Roman"/>
          <w:kern w:val="0"/>
          <w14:ligatures w14:val="none"/>
        </w:rPr>
        <w:t xml:space="preserve"> del </w:t>
      </w:r>
      <w:r w:rsidRPr="003D0E05">
        <w:rPr>
          <w:rFonts w:ascii="Arial Narrow" w:eastAsia="Calibri" w:hAnsi="Arial Narrow" w:cs="Times New Roman"/>
          <w:kern w:val="0"/>
          <w:highlight w:val="green"/>
          <w14:ligatures w14:val="none"/>
        </w:rPr>
        <w:t>18 de noviembre de 2025</w:t>
      </w:r>
      <w:r w:rsidRPr="005E5C02">
        <w:rPr>
          <w:rFonts w:ascii="Arial Narrow" w:eastAsia="Calibri" w:hAnsi="Arial Narrow" w:cs="Times New Roman"/>
          <w:kern w:val="0"/>
          <w14:ligatures w14:val="none"/>
        </w:rPr>
        <w:t xml:space="preserve">. </w:t>
      </w:r>
    </w:p>
    <w:p w14:paraId="5D658299"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En consecuencia, la Secretaria </w:t>
      </w:r>
      <w:r w:rsidRPr="00CB742D">
        <w:rPr>
          <w:rFonts w:ascii="Arial Narrow" w:eastAsia="Calibri" w:hAnsi="Arial Narrow" w:cs="Arial"/>
          <w:kern w:val="0"/>
          <w14:ligatures w14:val="none"/>
        </w:rPr>
        <w:t xml:space="preserve">Técnica considera que corresponde declarar inadmisible la denuncia interpuesta por </w:t>
      </w:r>
      <w:r w:rsidRPr="003D0E05">
        <w:rPr>
          <w:rFonts w:ascii="Arial Narrow" w:eastAsia="Times New Roman" w:hAnsi="Arial Narrow" w:cs="Times New Roman"/>
          <w:color w:val="000000"/>
          <w:kern w:val="0"/>
          <w:highlight w:val="green"/>
          <w:lang w:eastAsia="es-PE"/>
          <w14:ligatures w14:val="none"/>
        </w:rPr>
        <w:t>el</w:t>
      </w:r>
      <w:r w:rsidRPr="00E11398">
        <w:rPr>
          <w:rFonts w:ascii="Arial Narrow" w:eastAsia="Times New Roman" w:hAnsi="Arial Narrow" w:cs="Times New Roman"/>
          <w:color w:val="000000"/>
          <w:kern w:val="0"/>
          <w:lang w:eastAsia="es-PE"/>
          <w14:ligatures w14:val="none"/>
        </w:rPr>
        <w:t xml:space="preserve"> </w:t>
      </w:r>
      <w:r w:rsidRPr="003D0E05">
        <w:rPr>
          <w:rFonts w:ascii="Arial Narrow" w:eastAsia="Times New Roman" w:hAnsi="Arial Narrow" w:cs="Times New Roman"/>
          <w:color w:val="000000"/>
          <w:kern w:val="0"/>
          <w:highlight w:val="magenta"/>
          <w:lang w:eastAsia="es-PE"/>
          <w14:ligatures w14:val="none"/>
        </w:rPr>
        <w:t>señor Huaco</w:t>
      </w:r>
      <w:r w:rsidRPr="00E11398">
        <w:rPr>
          <w:rFonts w:ascii="Arial Narrow" w:eastAsia="Times New Roman" w:hAnsi="Arial Narrow" w:cs="Times New Roman"/>
          <w:color w:val="000000"/>
          <w:kern w:val="0"/>
          <w:lang w:eastAsia="es-PE"/>
          <w14:ligatures w14:val="none"/>
        </w:rPr>
        <w:t xml:space="preserve">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0A2B1FB8"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336C9C34"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RESOLUCIÓN DE LA SECRETARÍA TÉCNICA</w:t>
      </w:r>
    </w:p>
    <w:p w14:paraId="68B13FDE"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77777777" w:rsidR="008B622F" w:rsidRPr="00CB742D" w:rsidRDefault="008B622F" w:rsidP="008B622F">
      <w:pPr>
        <w:spacing w:after="0" w:line="240" w:lineRule="auto"/>
        <w:jc w:val="both"/>
        <w:rPr>
          <w:rFonts w:ascii="Arial Narrow" w:eastAsia="Calibri" w:hAnsi="Arial Narrow" w:cs="Arial"/>
          <w:kern w:val="0"/>
          <w14:ligatures w14:val="none"/>
        </w:rPr>
      </w:pPr>
      <w:r w:rsidRPr="009F6DE4">
        <w:rPr>
          <w:rFonts w:ascii="Arial Narrow" w:eastAsia="Calibri" w:hAnsi="Arial Narrow" w:cs="Times New Roman"/>
          <w:b/>
          <w:bCs/>
          <w:kern w:val="0"/>
          <w14:ligatures w14:val="none"/>
        </w:rPr>
        <w:t>PRIMERO:</w:t>
      </w:r>
      <w:r>
        <w:rPr>
          <w:rFonts w:ascii="Arial Narrow" w:eastAsia="Calibri" w:hAnsi="Arial Narrow" w:cs="Times New Roman"/>
          <w:kern w:val="0"/>
          <w14:ligatures w14:val="none"/>
        </w:rPr>
        <w:t xml:space="preserve"> d</w:t>
      </w:r>
      <w:r w:rsidRPr="00640BAD">
        <w:rPr>
          <w:rFonts w:ascii="Arial Narrow" w:eastAsia="Calibri" w:hAnsi="Arial Narrow" w:cs="Arial"/>
          <w:kern w:val="0"/>
          <w14:ligatures w14:val="none"/>
        </w:rPr>
        <w:t>eclarar</w:t>
      </w:r>
      <w:r w:rsidRPr="00CB742D">
        <w:rPr>
          <w:rFonts w:ascii="Arial Narrow" w:eastAsia="Calibri" w:hAnsi="Arial Narrow" w:cs="Arial"/>
          <w:kern w:val="0"/>
          <w14:ligatures w14:val="none"/>
        </w:rPr>
        <w:t xml:space="preserve"> inadmisible la denuncia presentada por </w:t>
      </w:r>
      <w:r w:rsidRPr="000B035E">
        <w:rPr>
          <w:rFonts w:ascii="Arial Narrow" w:eastAsia="Calibri" w:hAnsi="Arial Narrow" w:cs="Arial"/>
          <w:kern w:val="0"/>
          <w:highlight w:val="cyan"/>
          <w14:ligatures w14:val="none"/>
        </w:rPr>
        <w:t>el</w:t>
      </w:r>
      <w:r>
        <w:rPr>
          <w:rFonts w:ascii="Arial Narrow" w:eastAsia="Calibri" w:hAnsi="Arial Narrow" w:cs="Arial"/>
          <w:kern w:val="0"/>
          <w14:ligatures w14:val="none"/>
        </w:rPr>
        <w:t xml:space="preserve"> </w:t>
      </w:r>
      <w:r w:rsidRPr="000B035E">
        <w:rPr>
          <w:rFonts w:ascii="Arial Narrow" w:eastAsia="Calibri" w:hAnsi="Arial Narrow" w:cs="Arial"/>
          <w:kern w:val="0"/>
          <w:highlight w:val="magenta"/>
          <w14:ligatures w14:val="none"/>
        </w:rPr>
        <w:t>señor Marco Antonio Huaco Huaco</w:t>
      </w:r>
      <w:r w:rsidRPr="00E47E5D">
        <w:rPr>
          <w:rFonts w:ascii="Arial Narrow" w:eastAsia="Calibri" w:hAnsi="Arial Narrow" w:cs="Arial"/>
          <w:kern w:val="0"/>
          <w14:ligatures w14:val="none"/>
        </w:rPr>
        <w:t xml:space="preserve"> </w:t>
      </w:r>
      <w:r w:rsidRPr="00CB742D">
        <w:rPr>
          <w:rFonts w:ascii="Arial Narrow" w:eastAsia="Calibri" w:hAnsi="Arial Narrow" w:cs="Arial"/>
          <w:kern w:val="0"/>
          <w14:ligatures w14:val="none"/>
        </w:rPr>
        <w:t xml:space="preserve">contra </w:t>
      </w:r>
      <w:r w:rsidRPr="000B035E">
        <w:rPr>
          <w:rFonts w:ascii="Arial Narrow" w:eastAsia="Calibri" w:hAnsi="Arial Narrow" w:cs="Arial"/>
          <w:kern w:val="0"/>
          <w:highlight w:val="green"/>
          <w14:ligatures w14:val="none"/>
        </w:rPr>
        <w:t>Método Gálvez S.A.C.</w:t>
      </w:r>
      <w:r>
        <w:rPr>
          <w:rFonts w:ascii="Arial Narrow" w:eastAsia="Calibri" w:hAnsi="Arial Narrow" w:cs="Arial"/>
          <w:kern w:val="0"/>
          <w14:ligatures w14:val="none"/>
        </w:rPr>
        <w:t xml:space="preserve"> </w:t>
      </w:r>
      <w:r w:rsidRPr="00CB742D">
        <w:rPr>
          <w:rFonts w:ascii="Arial Narrow" w:eastAsia="Arial Narrow" w:hAnsi="Arial Narrow" w:cs="Arial"/>
          <w:color w:val="000000"/>
          <w:kern w:val="0"/>
          <w:lang w:eastAsia="es-PE"/>
          <w14:ligatures w14:val="none"/>
        </w:rPr>
        <w:t xml:space="preserve">por </w:t>
      </w:r>
      <w:r w:rsidRPr="00CB742D">
        <w:rPr>
          <w:rFonts w:ascii="Arial Narrow" w:eastAsia="Calibri" w:hAnsi="Arial Narrow" w:cs="Arial"/>
          <w:kern w:val="0"/>
          <w14:ligatures w14:val="none"/>
        </w:rPr>
        <w:t>presuntas infracciones a la Ley 29571, Código de Protección y Defensa del Consumidor.</w:t>
      </w:r>
    </w:p>
    <w:p w14:paraId="6848ED4C"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50C469A1"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r w:rsidRPr="00CB742D">
        <w:rPr>
          <w:rFonts w:ascii="Arial Narrow" w:eastAsia="Calibri" w:hAnsi="Arial Narrow" w:cs="Times New Roman"/>
          <w:b/>
          <w:bCs/>
          <w:kern w:val="0"/>
          <w14:ligatures w14:val="none"/>
        </w:rPr>
        <w:t>SEGUNDO:</w:t>
      </w:r>
      <w:r w:rsidRPr="00CB742D">
        <w:rPr>
          <w:rFonts w:ascii="Arial Narrow" w:eastAsia="Calibri" w:hAnsi="Arial Narrow" w:cs="Times New Roman"/>
          <w:kern w:val="0"/>
          <w14:ligatures w14:val="none"/>
        </w:rPr>
        <w:t xml:space="preserve"> </w:t>
      </w:r>
      <w:r>
        <w:rPr>
          <w:rFonts w:ascii="Arial Narrow" w:eastAsia="Calibri" w:hAnsi="Arial Narrow" w:cs="Times New Roman"/>
          <w:kern w:val="0"/>
          <w14:ligatures w14:val="none"/>
        </w:rPr>
        <w:t>i</w:t>
      </w:r>
      <w:r w:rsidRPr="00CB742D">
        <w:rPr>
          <w:rFonts w:ascii="Arial Narrow" w:eastAsia="Calibri" w:hAnsi="Arial Narrow" w:cs="Times New Roman"/>
          <w:kern w:val="0"/>
          <w14:ligatures w14:val="none"/>
        </w:rPr>
        <w:t xml:space="preserve">nformar a </w:t>
      </w:r>
      <w:r w:rsidRPr="00B80F99">
        <w:rPr>
          <w:rFonts w:ascii="Arial Narrow" w:eastAsia="Calibri" w:hAnsi="Arial Narrow" w:cs="Arial"/>
          <w:kern w:val="0"/>
          <w:highlight w:val="green"/>
          <w14:ligatures w14:val="none"/>
        </w:rPr>
        <w:t>ADH Alimentos Derivados del Huerto E.I.R.L.</w:t>
      </w:r>
      <w:r w:rsidRPr="00E47E5D">
        <w:rPr>
          <w:rFonts w:ascii="Arial Narrow" w:eastAsia="Calibri" w:hAnsi="Arial Narrow" w:cs="Arial"/>
          <w:kern w:val="0"/>
          <w14:ligatures w14:val="none"/>
        </w:rPr>
        <w:t xml:space="preserve"> </w:t>
      </w:r>
      <w:r w:rsidRPr="00016973">
        <w:rPr>
          <w:rFonts w:ascii="Arial Narrow" w:eastAsia="Calibri" w:hAnsi="Arial Narrow" w:cs="Times New Roman"/>
          <w:kern w:val="0"/>
          <w:highlight w:val="red"/>
          <w14:ligatures w14:val="none"/>
        </w:rPr>
        <w:t xml:space="preserve">que tiene expedito su derecho para </w:t>
      </w:r>
      <w:commentRangeStart w:id="2"/>
      <w:r w:rsidRPr="00016973">
        <w:rPr>
          <w:rFonts w:ascii="Arial Narrow" w:eastAsia="Calibri" w:hAnsi="Arial Narrow" w:cs="Times New Roman"/>
          <w:kern w:val="0"/>
          <w:highlight w:val="red"/>
          <w14:ligatures w14:val="none"/>
        </w:rPr>
        <w:t xml:space="preserve">solicitar la devolución del importe cancelado por concepto de </w:t>
      </w:r>
      <w:r w:rsidRPr="006A1CA9">
        <w:rPr>
          <w:rFonts w:ascii="Arial Narrow" w:eastAsia="Calibri" w:hAnsi="Arial Narrow" w:cs="Times New Roman"/>
          <w:kern w:val="0"/>
          <w:highlight w:val="red"/>
          <w14:ligatures w14:val="none"/>
        </w:rPr>
        <w:t>la tasa de denuncia, ascendente a S/ 36,00</w:t>
      </w:r>
      <w:commentRangeEnd w:id="2"/>
      <w:r w:rsidRPr="006A1CA9">
        <w:rPr>
          <w:rStyle w:val="Refdecomentario"/>
          <w:rFonts w:ascii="Arial Narrow" w:eastAsia="Calibri" w:hAnsi="Arial Narrow" w:cs="Times New Roman"/>
          <w:kern w:val="0"/>
          <w:sz w:val="22"/>
          <w:szCs w:val="22"/>
          <w:highlight w:val="red"/>
          <w14:ligatures w14:val="none"/>
        </w:rPr>
        <w:commentReference w:id="2"/>
      </w:r>
      <w:r w:rsidRPr="006A1CA9">
        <w:rPr>
          <w:rFonts w:ascii="Arial Narrow" w:eastAsia="Calibri" w:hAnsi="Arial Narrow" w:cs="Times New Roman"/>
          <w:kern w:val="0"/>
          <w:highlight w:val="red"/>
          <w14:ligatures w14:val="none"/>
        </w:rPr>
        <w:t>, previa solicitud a la Unidad de Finanzas y Contabilidad del Indecop</w:t>
      </w:r>
      <w:r w:rsidRPr="006A1CA9">
        <w:rPr>
          <w:rFonts w:ascii="Arial Narrow" w:eastAsia="Calibri" w:hAnsi="Arial Narrow" w:cs="Times New Roman"/>
          <w:kern w:val="0"/>
          <w14:ligatures w14:val="none"/>
        </w:rPr>
        <w:t>i</w:t>
      </w:r>
      <w:r w:rsidRPr="00CB742D">
        <w:rPr>
          <w:rFonts w:ascii="Arial Narrow" w:eastAsia="Calibri" w:hAnsi="Arial Narrow" w:cs="Times New Roman"/>
          <w:kern w:val="0"/>
          <w14:ligatures w14:val="none"/>
        </w:rPr>
        <w:t>.</w:t>
      </w: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B6782C" w:rsidRDefault="00DE7477" w:rsidP="00DE7477">
      <w:pPr>
        <w:spacing w:after="0" w:line="240" w:lineRule="auto"/>
        <w:jc w:val="center"/>
        <w:rPr>
          <w:rFonts w:ascii="Arial Narrow" w:eastAsia="Arial Narrow" w:hAnsi="Arial Narrow" w:cs="Arial Narrow"/>
          <w:b/>
          <w:color w:val="000000"/>
          <w:kern w:val="0"/>
          <w:lang w:eastAsia="es-PE"/>
          <w14:ligatures w14:val="none"/>
        </w:rPr>
      </w:pPr>
      <w:r w:rsidRPr="00B6782C">
        <w:rPr>
          <w:rFonts w:ascii="Arial Narrow" w:eastAsia="Arial Narrow" w:hAnsi="Arial Narrow" w:cs="Arial Narrow"/>
          <w:b/>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N°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2593B317" w14:textId="5C6DA27A" w:rsidR="00565126" w:rsidRPr="00BF49F6" w:rsidRDefault="0060774B" w:rsidP="00565126">
      <w:pPr>
        <w:spacing w:after="0" w:line="240" w:lineRule="auto"/>
        <w:jc w:val="both"/>
        <w:rPr>
          <w:rFonts w:ascii="Arial Narrow" w:hAnsi="Arial Narrow"/>
          <w:sz w:val="16"/>
          <w:szCs w:val="16"/>
        </w:rPr>
      </w:pPr>
      <w:r w:rsidRPr="0060774B">
        <w:rPr>
          <w:rFonts w:ascii="Arial Narrow" w:eastAsia="Arial Narrow" w:hAnsi="Arial Narrow" w:cs="Arial"/>
          <w:color w:val="000000"/>
          <w:kern w:val="0"/>
          <w:sz w:val="16"/>
          <w:szCs w:val="16"/>
          <w:lang w:eastAsia="es-PE"/>
          <w14:ligatures w14:val="none"/>
        </w:rPr>
        <w:lastRenderedPageBreak/>
        <w:t>LGP</w:t>
      </w:r>
      <w:r w:rsidR="00565126" w:rsidRPr="0026598E">
        <w:rPr>
          <w:rFonts w:ascii="Arial Narrow" w:eastAsia="Arial Narrow" w:hAnsi="Arial Narrow" w:cs="Arial"/>
          <w:color w:val="000000"/>
          <w:kern w:val="0"/>
          <w:sz w:val="16"/>
          <w:szCs w:val="16"/>
          <w:lang w:eastAsia="es-PE"/>
          <w14:ligatures w14:val="none"/>
        </w:rPr>
        <w:t>/JCQ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Pr="008B622F" w:rsidRDefault="001B5674" w:rsidP="00327F5B">
      <w:pPr>
        <w:spacing w:line="240" w:lineRule="auto"/>
        <w:rPr>
          <w:lang w:val="es-ES"/>
        </w:rPr>
      </w:pPr>
    </w:p>
    <w:sectPr w:rsidR="001B5674" w:rsidRPr="008B622F" w:rsidSect="00DA79A0">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poyo CC1 E" w:date="2026-03-31T22:03:00Z" w:initials="AC">
    <w:p w14:paraId="76D1352A" w14:textId="77777777" w:rsidR="00E84559" w:rsidRDefault="00E84559" w:rsidP="00E84559">
      <w:pPr>
        <w:pStyle w:val="Textocomentario"/>
      </w:pPr>
      <w:r>
        <w:rPr>
          <w:rStyle w:val="Refdecomentario"/>
        </w:rPr>
        <w:annotationRef/>
      </w:r>
      <w:r>
        <w:t xml:space="preserve">Tener presente para casos “como solo requerimos el pago de la tasa, creo que estos párrafos no van”. </w:t>
      </w:r>
      <w:r>
        <w:rPr>
          <w:lang w:val="es-ES"/>
        </w:rPr>
        <w:t>En todo caso, podríamos citar el TUPA de Indecopi, donde se precisa que el costo de la tasa por derecho de tramitación es de S/ 36,00</w:t>
      </w:r>
    </w:p>
  </w:comment>
  <w:comment w:id="2" w:author="José David Chávez Quispe" w:date="2025-04-23T16:21:00Z" w:initials="JC">
    <w:p w14:paraId="1A152A58" w14:textId="77777777" w:rsidR="008B622F" w:rsidRDefault="008B622F" w:rsidP="000B035E">
      <w:pPr>
        <w:pStyle w:val="Textocomentario"/>
      </w:pPr>
      <w:r>
        <w:rPr>
          <w:rStyle w:val="Refdecomentario"/>
        </w:rPr>
        <w:annotationRef/>
      </w:r>
      <w:r>
        <w:rPr>
          <w:lang w:val="es-ES"/>
        </w:rPr>
        <w:t>Siempre verificar si llego a pagar tasa o 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D1352A" w15:done="0"/>
  <w15:commentEx w15:paraId="1A152A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D3A9C1" w16cex:dateUtc="2026-04-01T03:03:00Z"/>
  <w16cex:commentExtensible w16cex:durableId="69633974" w16cex:dateUtc="2025-04-23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D1352A" w16cid:durableId="7FD3A9C1"/>
  <w16cid:commentId w16cid:paraId="1A152A58" w16cid:durableId="696339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DB0BA" w14:textId="77777777" w:rsidR="00102607" w:rsidRDefault="00102607" w:rsidP="00DA79A0">
      <w:pPr>
        <w:spacing w:after="0" w:line="240" w:lineRule="auto"/>
      </w:pPr>
      <w:r>
        <w:separator/>
      </w:r>
    </w:p>
  </w:endnote>
  <w:endnote w:type="continuationSeparator" w:id="0">
    <w:p w14:paraId="5F83036D" w14:textId="77777777" w:rsidR="00102607" w:rsidRDefault="0010260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D1AA" w14:textId="77777777" w:rsidR="00102607" w:rsidRDefault="00102607" w:rsidP="00DA79A0">
      <w:pPr>
        <w:spacing w:after="0" w:line="240" w:lineRule="auto"/>
      </w:pPr>
      <w:r>
        <w:separator/>
      </w:r>
    </w:p>
  </w:footnote>
  <w:footnote w:type="continuationSeparator" w:id="0">
    <w:p w14:paraId="7DB661A7" w14:textId="77777777" w:rsidR="00102607" w:rsidRDefault="00102607" w:rsidP="00DA79A0">
      <w:pPr>
        <w:spacing w:after="0" w:line="240" w:lineRule="auto"/>
      </w:pPr>
      <w:r>
        <w:continuationSeparator/>
      </w:r>
    </w:p>
  </w:footnote>
  <w:footnote w:id="1">
    <w:p w14:paraId="3906382D" w14:textId="77777777" w:rsidR="008B622F" w:rsidRPr="00F77152" w:rsidRDefault="008B622F" w:rsidP="008B622F">
      <w:pPr>
        <w:pStyle w:val="Textonotapie"/>
        <w:ind w:left="567" w:hanging="567"/>
        <w:jc w:val="both"/>
        <w:rPr>
          <w:rFonts w:ascii="Arial Narrow" w:hAnsi="Arial Narrow"/>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E11398">
        <w:rPr>
          <w:rFonts w:ascii="Arial Narrow" w:hAnsi="Arial Narrow"/>
          <w:sz w:val="16"/>
          <w:szCs w:val="16"/>
        </w:rPr>
        <w:t xml:space="preserve">Denuncia remitida a esta Comisión mediante </w:t>
      </w:r>
      <w:r w:rsidRPr="003201D2">
        <w:rPr>
          <w:rFonts w:ascii="Arial Narrow" w:hAnsi="Arial Narrow"/>
          <w:sz w:val="16"/>
          <w:szCs w:val="16"/>
          <w:highlight w:val="cyan"/>
        </w:rPr>
        <w:t>MEMORANDUM N°</w:t>
      </w:r>
      <w:r w:rsidRPr="00E11398">
        <w:rPr>
          <w:rFonts w:ascii="Arial Narrow" w:hAnsi="Arial Narrow"/>
          <w:sz w:val="16"/>
          <w:szCs w:val="16"/>
        </w:rPr>
        <w:t xml:space="preserve"> </w:t>
      </w:r>
      <w:r w:rsidRPr="00DF0DAD">
        <w:rPr>
          <w:rFonts w:ascii="Arial Narrow" w:hAnsi="Arial Narrow"/>
          <w:sz w:val="16"/>
          <w:szCs w:val="16"/>
          <w:highlight w:val="cyan"/>
        </w:rPr>
        <w:t>001971-2025-PS2/INDECOPI</w:t>
      </w:r>
      <w:r w:rsidRPr="00E11398">
        <w:rPr>
          <w:rFonts w:ascii="Arial Narrow" w:hAnsi="Arial Narrow"/>
          <w:sz w:val="16"/>
          <w:szCs w:val="16"/>
        </w:rPr>
        <w:t xml:space="preserve"> de fecha </w:t>
      </w:r>
      <w:r w:rsidRPr="00DF0DAD">
        <w:rPr>
          <w:rFonts w:ascii="Arial Narrow" w:hAnsi="Arial Narrow"/>
          <w:sz w:val="16"/>
          <w:szCs w:val="16"/>
          <w:highlight w:val="magenta"/>
        </w:rPr>
        <w:t>24 de octubre del 2025, recepcionada el 24 de octubre del 2025</w:t>
      </w:r>
      <w:r w:rsidRPr="00F77152">
        <w:rPr>
          <w:rFonts w:ascii="Arial Narrow" w:hAnsi="Arial Narrow"/>
          <w:sz w:val="16"/>
          <w:szCs w:val="16"/>
        </w:rPr>
        <w:t>.</w:t>
      </w:r>
    </w:p>
    <w:p w14:paraId="3EA5F7C1" w14:textId="77777777" w:rsidR="008B622F" w:rsidRPr="00A85E57" w:rsidRDefault="008B622F" w:rsidP="008B622F">
      <w:pPr>
        <w:pStyle w:val="Textonotapie"/>
        <w:ind w:left="567"/>
        <w:jc w:val="both"/>
        <w:rPr>
          <w:rFonts w:ascii="Arial Narrow" w:hAnsi="Arial Narrow"/>
          <w:sz w:val="16"/>
          <w:szCs w:val="16"/>
        </w:rPr>
      </w:pPr>
    </w:p>
  </w:footnote>
  <w:footnote w:id="2">
    <w:p w14:paraId="001E860D" w14:textId="77777777" w:rsidR="008B622F" w:rsidRPr="00F77152" w:rsidRDefault="008B622F" w:rsidP="008B622F">
      <w:pPr>
        <w:pStyle w:val="Textonotapie"/>
        <w:tabs>
          <w:tab w:val="left" w:pos="567"/>
        </w:tabs>
        <w:ind w:left="567" w:hanging="567"/>
        <w:jc w:val="both"/>
        <w:rPr>
          <w:rFonts w:ascii="Arial Narrow" w:hAnsi="Arial Narrow" w:cs="Arial"/>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cs="Arial"/>
          <w:sz w:val="16"/>
          <w:szCs w:val="16"/>
        </w:rPr>
        <w:t>Publicado</w:t>
      </w:r>
      <w:r w:rsidRPr="00F77152">
        <w:rPr>
          <w:rFonts w:ascii="Arial Narrow" w:hAnsi="Arial Narrow" w:cs="Arial"/>
          <w:b/>
          <w:bCs/>
          <w:sz w:val="16"/>
          <w:szCs w:val="16"/>
        </w:rPr>
        <w:t xml:space="preserve"> </w:t>
      </w:r>
      <w:r w:rsidRPr="00F77152">
        <w:rPr>
          <w:rFonts w:ascii="Arial Narrow" w:hAnsi="Arial Narrow" w:cs="Arial"/>
          <w:sz w:val="16"/>
          <w:szCs w:val="16"/>
        </w:rPr>
        <w:t>el 2 de setiembre del 2010 en el Diario Oficial El Peruano, vigente desde el 2 de octubre del 2010 y modificado por Decreto Legislativo 1308.</w:t>
      </w:r>
    </w:p>
    <w:p w14:paraId="2E095985" w14:textId="77777777" w:rsidR="008B622F" w:rsidRPr="00F77152" w:rsidDel="00240040" w:rsidRDefault="008B622F" w:rsidP="008B622F">
      <w:pPr>
        <w:pStyle w:val="Textonotapie"/>
        <w:tabs>
          <w:tab w:val="left" w:pos="567"/>
        </w:tabs>
        <w:ind w:left="567" w:hanging="567"/>
        <w:jc w:val="both"/>
        <w:rPr>
          <w:rFonts w:ascii="Arial Narrow" w:hAnsi="Arial Narrow" w:cs="Arial"/>
          <w:sz w:val="16"/>
          <w:szCs w:val="16"/>
        </w:rPr>
      </w:pPr>
    </w:p>
  </w:footnote>
  <w:footnote w:id="3">
    <w:p w14:paraId="32AA6AA6" w14:textId="77777777" w:rsidR="00D54163" w:rsidRPr="00313DDA" w:rsidRDefault="00D54163" w:rsidP="00D54163">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N° </w:t>
      </w:r>
      <w:r w:rsidRPr="00B347A9">
        <w:rPr>
          <w:rFonts w:ascii="Arial Narrow" w:hAnsi="Arial Narrow"/>
          <w:b/>
          <w:sz w:val="16"/>
          <w:szCs w:val="16"/>
        </w:rPr>
        <w:t xml:space="preserve">006-2026-JUS </w:t>
      </w:r>
      <w:r w:rsidRPr="00313DDA">
        <w:rPr>
          <w:rFonts w:ascii="Arial Narrow" w:hAnsi="Arial Narrow"/>
          <w:b/>
          <w:sz w:val="16"/>
          <w:szCs w:val="16"/>
        </w:rPr>
        <w:t xml:space="preserve">y publicado el </w:t>
      </w:r>
      <w:r w:rsidRPr="00B347A9">
        <w:rPr>
          <w:rFonts w:ascii="Arial Narrow" w:hAnsi="Arial Narrow"/>
          <w:b/>
          <w:sz w:val="16"/>
          <w:szCs w:val="16"/>
        </w:rPr>
        <w:t>30 de abril de 2026</w:t>
      </w:r>
    </w:p>
    <w:p w14:paraId="4ECA2EA8" w14:textId="77777777" w:rsidR="00D54163" w:rsidRPr="00313DDA" w:rsidRDefault="00D54163" w:rsidP="00D54163">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t xml:space="preserve">Artículo </w:t>
      </w:r>
      <w:r>
        <w:rPr>
          <w:rFonts w:ascii="Arial Narrow" w:hAnsi="Arial Narrow" w:cs="Arial"/>
          <w:b/>
          <w:bCs/>
          <w:sz w:val="16"/>
          <w:szCs w:val="16"/>
        </w:rPr>
        <w:t>125</w:t>
      </w:r>
      <w:r w:rsidRPr="00313DDA">
        <w:rPr>
          <w:rFonts w:ascii="Arial Narrow" w:hAnsi="Arial Narrow" w:cs="Arial"/>
          <w:b/>
          <w:bCs/>
          <w:sz w:val="16"/>
          <w:szCs w:val="16"/>
        </w:rPr>
        <w:t>.- Observaciones a la documentación presentada</w:t>
      </w:r>
    </w:p>
    <w:p w14:paraId="3D6CC064" w14:textId="77777777" w:rsidR="00D54163" w:rsidRPr="00313DDA" w:rsidRDefault="00D54163" w:rsidP="00D54163">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101DA29C" w14:textId="77777777" w:rsidR="00D54163" w:rsidRPr="00313DDA" w:rsidRDefault="00D54163" w:rsidP="00D54163">
      <w:pPr>
        <w:pStyle w:val="Textonotapie"/>
        <w:ind w:left="567"/>
        <w:jc w:val="both"/>
        <w:rPr>
          <w:rFonts w:ascii="Arial Narrow" w:hAnsi="Arial Narrow" w:cs="Arial"/>
          <w:sz w:val="16"/>
          <w:szCs w:val="16"/>
          <w:lang w:eastAsia="es-PE"/>
        </w:rPr>
      </w:pPr>
      <w:r>
        <w:rPr>
          <w:rFonts w:ascii="Arial Narrow" w:hAnsi="Arial Narrow" w:cs="Arial"/>
          <w:sz w:val="16"/>
          <w:szCs w:val="16"/>
          <w:lang w:eastAsia="es-PE"/>
        </w:rPr>
        <w:t>125</w:t>
      </w:r>
      <w:r w:rsidRPr="00313DDA">
        <w:rPr>
          <w:rFonts w:ascii="Arial Narrow" w:hAnsi="Arial Narrow" w:cs="Arial"/>
          <w:sz w:val="16"/>
          <w:szCs w:val="16"/>
          <w:lang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Pr>
          <w:rFonts w:ascii="Arial Narrow" w:hAnsi="Arial Narrow" w:cs="Arial"/>
          <w:sz w:val="16"/>
          <w:szCs w:val="16"/>
          <w:lang w:eastAsia="es-PE"/>
        </w:rPr>
        <w:t>125</w:t>
      </w:r>
      <w:r w:rsidRPr="00313DDA">
        <w:rPr>
          <w:rFonts w:ascii="Arial Narrow" w:hAnsi="Arial Narrow" w:cs="Arial"/>
          <w:sz w:val="16"/>
          <w:szCs w:val="16"/>
          <w:lang w:eastAsia="es-PE"/>
        </w:rPr>
        <w:t xml:space="preserve">.3.1 y </w:t>
      </w:r>
      <w:r>
        <w:rPr>
          <w:rFonts w:ascii="Arial Narrow" w:hAnsi="Arial Narrow" w:cs="Arial"/>
          <w:sz w:val="16"/>
          <w:szCs w:val="16"/>
          <w:lang w:eastAsia="es-PE"/>
        </w:rPr>
        <w:t>125</w:t>
      </w:r>
      <w:r w:rsidRPr="00313DDA">
        <w:rPr>
          <w:rFonts w:ascii="Arial Narrow" w:hAnsi="Arial Narrow" w:cs="Arial"/>
          <w:sz w:val="16"/>
          <w:szCs w:val="16"/>
          <w:lang w:eastAsia="es-PE"/>
        </w:rPr>
        <w:t xml:space="preserve">.3.2. De no subsanar oportunamente lo requerido resulta de aplicación lo dispuesto en el numeral </w:t>
      </w:r>
      <w:r>
        <w:rPr>
          <w:rFonts w:ascii="Arial Narrow" w:hAnsi="Arial Narrow" w:cs="Arial"/>
          <w:sz w:val="16"/>
          <w:szCs w:val="16"/>
          <w:lang w:eastAsia="es-PE"/>
        </w:rPr>
        <w:t>125</w:t>
      </w:r>
      <w:r w:rsidRPr="00313DDA">
        <w:rPr>
          <w:rFonts w:ascii="Arial Narrow" w:hAnsi="Arial Narrow" w:cs="Arial"/>
          <w:sz w:val="16"/>
          <w:szCs w:val="16"/>
          <w:lang w:eastAsia="es-PE"/>
        </w:rPr>
        <w:t>.4.</w:t>
      </w:r>
    </w:p>
    <w:p w14:paraId="5BF3EBD3" w14:textId="77777777" w:rsidR="00D54163" w:rsidRPr="00313DDA" w:rsidRDefault="00D54163" w:rsidP="00D54163">
      <w:pPr>
        <w:pStyle w:val="Textonotapie"/>
        <w:ind w:left="567"/>
        <w:jc w:val="both"/>
        <w:rPr>
          <w:rFonts w:ascii="Arial Narrow" w:hAnsi="Arial Narrow" w:cs="Arial"/>
          <w:sz w:val="16"/>
          <w:szCs w:val="16"/>
          <w:lang w:eastAsia="es-PE"/>
        </w:rPr>
      </w:pPr>
    </w:p>
    <w:p w14:paraId="37AADD7D" w14:textId="77777777" w:rsidR="00D54163" w:rsidRPr="00313DDA" w:rsidRDefault="00D54163" w:rsidP="00D54163">
      <w:pPr>
        <w:pStyle w:val="Textonotapie"/>
        <w:ind w:left="567"/>
        <w:jc w:val="both"/>
        <w:rPr>
          <w:rFonts w:ascii="Arial Narrow" w:hAnsi="Arial Narrow"/>
          <w:sz w:val="16"/>
          <w:szCs w:val="16"/>
        </w:rPr>
      </w:pPr>
      <w:r w:rsidRPr="00313DDA">
        <w:rPr>
          <w:rFonts w:ascii="Arial Narrow" w:hAnsi="Arial Narrow"/>
          <w:sz w:val="16"/>
          <w:szCs w:val="16"/>
        </w:rPr>
        <w:t xml:space="preserve">En este caso no resulta aplicable la queja a que se refiere el numeral </w:t>
      </w:r>
      <w:r>
        <w:rPr>
          <w:rFonts w:ascii="Arial Narrow" w:hAnsi="Arial Narrow"/>
          <w:sz w:val="16"/>
          <w:szCs w:val="16"/>
        </w:rPr>
        <w:t>126</w:t>
      </w:r>
      <w:r w:rsidRPr="00313DDA">
        <w:rPr>
          <w:rFonts w:ascii="Arial Narrow" w:hAnsi="Arial Narrow"/>
          <w:sz w:val="16"/>
          <w:szCs w:val="16"/>
        </w:rPr>
        <w:t xml:space="preserve">.2 del artículo </w:t>
      </w:r>
      <w:r>
        <w:rPr>
          <w:rFonts w:ascii="Arial Narrow" w:hAnsi="Arial Narrow"/>
          <w:sz w:val="16"/>
          <w:szCs w:val="16"/>
        </w:rPr>
        <w:t>126</w:t>
      </w:r>
      <w:r w:rsidRPr="00313DDA">
        <w:rPr>
          <w:rFonts w:ascii="Arial Narrow" w:hAnsi="Arial Narrow"/>
          <w:sz w:val="16"/>
          <w:szCs w:val="16"/>
        </w:rPr>
        <w:t>, salvo que la Administración emplace nuevamente al administrado a fin de que efectúe subsanaciones adicionales.</w:t>
      </w:r>
    </w:p>
    <w:p w14:paraId="30FFC41A" w14:textId="77777777" w:rsidR="00D54163" w:rsidRPr="00313DDA" w:rsidRDefault="00D54163" w:rsidP="00D54163">
      <w:pPr>
        <w:pStyle w:val="Textonotapie"/>
        <w:ind w:left="567"/>
        <w:jc w:val="both"/>
        <w:rPr>
          <w:rFonts w:ascii="Arial Narrow" w:hAnsi="Arial Narrow"/>
          <w:sz w:val="16"/>
          <w:szCs w:val="16"/>
        </w:rPr>
      </w:pPr>
    </w:p>
  </w:footnote>
  <w:footnote w:id="4">
    <w:p w14:paraId="3B2C12A5" w14:textId="77777777" w:rsidR="00725AD4" w:rsidRPr="002150CA" w:rsidRDefault="00725AD4" w:rsidP="00725AD4">
      <w:pPr>
        <w:pStyle w:val="Textonotapie"/>
        <w:ind w:left="567" w:hanging="567"/>
        <w:jc w:val="both"/>
        <w:rPr>
          <w:rFonts w:ascii="Arial Narrow" w:hAnsi="Arial Narrow"/>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TEXTO ÚNICO ORDENADO DE LA LEY DE PROCEDIMIENTO ADMINISTRATIVO GENERAL, APROBADO POR DECRETO SUPREMO </w:t>
      </w:r>
      <w:r w:rsidRPr="00F156F4">
        <w:rPr>
          <w:rFonts w:ascii="Arial Narrow" w:hAnsi="Arial Narrow"/>
          <w:b/>
          <w:bCs/>
          <w:sz w:val="16"/>
          <w:szCs w:val="16"/>
        </w:rPr>
        <w:t>006-2026-JUS</w:t>
      </w:r>
    </w:p>
    <w:p w14:paraId="24D40F52" w14:textId="77777777" w:rsidR="00725AD4" w:rsidRPr="002150CA" w:rsidRDefault="00725AD4" w:rsidP="00725AD4">
      <w:pPr>
        <w:pStyle w:val="Textonotapie"/>
        <w:ind w:left="567"/>
        <w:jc w:val="both"/>
        <w:rPr>
          <w:rFonts w:ascii="Arial Narrow" w:hAnsi="Arial Narrow"/>
          <w:b/>
          <w:bCs/>
          <w:sz w:val="16"/>
          <w:szCs w:val="16"/>
        </w:rPr>
      </w:pPr>
      <w:r w:rsidRPr="002150CA">
        <w:rPr>
          <w:rFonts w:ascii="Arial Narrow" w:hAnsi="Arial Narrow"/>
          <w:b/>
          <w:bCs/>
          <w:sz w:val="16"/>
          <w:szCs w:val="16"/>
        </w:rPr>
        <w:t xml:space="preserve">Artículo </w:t>
      </w:r>
      <w:r>
        <w:rPr>
          <w:rFonts w:ascii="Arial Narrow" w:hAnsi="Arial Narrow"/>
          <w:b/>
          <w:bCs/>
          <w:sz w:val="16"/>
          <w:szCs w:val="16"/>
        </w:rPr>
        <w:t>222</w:t>
      </w:r>
      <w:r w:rsidRPr="002150CA">
        <w:rPr>
          <w:rFonts w:ascii="Arial Narrow" w:hAnsi="Arial Narrow"/>
          <w:b/>
          <w:bCs/>
          <w:sz w:val="16"/>
          <w:szCs w:val="16"/>
        </w:rPr>
        <w:t xml:space="preserve">.- Contenido de la reclamación </w:t>
      </w:r>
    </w:p>
    <w:p w14:paraId="765C8C49"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 xml:space="preserve">.1. La reclamación deberá contener los requisitos de los escritos previstos en el Artículo </w:t>
      </w:r>
      <w:r>
        <w:rPr>
          <w:rFonts w:ascii="Arial Narrow" w:hAnsi="Arial Narrow"/>
          <w:sz w:val="16"/>
          <w:szCs w:val="16"/>
        </w:rPr>
        <w:t>113</w:t>
      </w:r>
      <w:r w:rsidRPr="002150CA">
        <w:rPr>
          <w:rFonts w:ascii="Arial Narrow" w:hAnsi="Arial Narrow"/>
          <w:sz w:val="16"/>
          <w:szCs w:val="16"/>
        </w:rPr>
        <w:t xml:space="preserve"> de la presente Ley, así como el nombre y la dirección de cada reclamado, los motivos de la reclamación y la petición de sanciones u otro tipo de acción afirmativa. </w:t>
      </w:r>
    </w:p>
    <w:p w14:paraId="577EC202"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 xml:space="preserve">.2. La reclamación deberá ofrecer las pruebas y acompañará como anexos las pruebas de las que disponga. </w:t>
      </w:r>
    </w:p>
    <w:p w14:paraId="34E59960"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.3. La autoridad podrá solicitar aclaración de la reclamación de admitirla, cuando existan dudas en la exposición de los hechos o fundamentos de derecho respectivos.</w:t>
      </w:r>
    </w:p>
    <w:p w14:paraId="6739B8C3" w14:textId="77777777" w:rsidR="00725AD4" w:rsidRPr="002150CA" w:rsidRDefault="00725AD4" w:rsidP="00725AD4">
      <w:pPr>
        <w:pStyle w:val="Textonotapie"/>
        <w:ind w:left="567"/>
        <w:jc w:val="both"/>
        <w:rPr>
          <w:rFonts w:ascii="Arial Narrow" w:hAnsi="Arial Narrow"/>
          <w:sz w:val="16"/>
          <w:szCs w:val="16"/>
          <w:lang w:val="es-MX"/>
        </w:rPr>
      </w:pPr>
    </w:p>
  </w:footnote>
  <w:footnote w:id="5">
    <w:p w14:paraId="2C71F638" w14:textId="77777777" w:rsidR="00725AD4" w:rsidRPr="002150CA" w:rsidRDefault="00725AD4" w:rsidP="00725AD4">
      <w:pPr>
        <w:pStyle w:val="Textonotapie"/>
        <w:ind w:left="567" w:hanging="567"/>
        <w:jc w:val="both"/>
        <w:rPr>
          <w:rFonts w:ascii="Arial Narrow" w:hAnsi="Arial Narrow"/>
          <w:b/>
          <w:bCs/>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TEXTO ÚNICO ORDENADO DE LA LEY DE PROCEDIMIENTO ADMINISTRATIVO GENERAL, APROBADO POR DECRETO SUPREMO </w:t>
      </w:r>
      <w:r w:rsidRPr="00F156F4">
        <w:rPr>
          <w:rFonts w:ascii="Arial Narrow" w:hAnsi="Arial Narrow"/>
          <w:b/>
          <w:bCs/>
          <w:sz w:val="16"/>
          <w:szCs w:val="16"/>
        </w:rPr>
        <w:t>006-2026-JUS</w:t>
      </w:r>
    </w:p>
    <w:p w14:paraId="2AFF92F8" w14:textId="77777777" w:rsidR="00725AD4" w:rsidRPr="002150CA" w:rsidRDefault="00725AD4" w:rsidP="00725AD4">
      <w:pPr>
        <w:pStyle w:val="Textonotapie"/>
        <w:ind w:left="567"/>
        <w:jc w:val="both"/>
        <w:rPr>
          <w:rFonts w:ascii="Arial Narrow" w:hAnsi="Arial Narrow"/>
          <w:b/>
          <w:bCs/>
          <w:sz w:val="16"/>
          <w:szCs w:val="16"/>
        </w:rPr>
      </w:pPr>
      <w:r w:rsidRPr="002150CA">
        <w:rPr>
          <w:rFonts w:ascii="Arial Narrow" w:hAnsi="Arial Narrow"/>
          <w:b/>
          <w:bCs/>
          <w:sz w:val="16"/>
          <w:szCs w:val="16"/>
        </w:rPr>
        <w:t xml:space="preserve">Artículo </w:t>
      </w:r>
      <w:r>
        <w:rPr>
          <w:rFonts w:ascii="Arial Narrow" w:hAnsi="Arial Narrow"/>
          <w:b/>
          <w:bCs/>
          <w:sz w:val="16"/>
          <w:szCs w:val="16"/>
        </w:rPr>
        <w:t>113</w:t>
      </w:r>
      <w:r w:rsidRPr="002150CA">
        <w:rPr>
          <w:rFonts w:ascii="Arial Narrow" w:hAnsi="Arial Narrow"/>
          <w:b/>
          <w:bCs/>
          <w:sz w:val="16"/>
          <w:szCs w:val="16"/>
        </w:rPr>
        <w:t xml:space="preserve">.- Requisitos de los escritos </w:t>
      </w:r>
    </w:p>
    <w:p w14:paraId="29B5F8A8"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Todo escrito que se presente ante cualquier entidad debe contener lo siguiente: </w:t>
      </w:r>
    </w:p>
    <w:p w14:paraId="4511003A"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 </w:t>
      </w:r>
    </w:p>
    <w:p w14:paraId="38427794"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2. La expresión concreta de lo pedido, los fundamentos de hecho que lo apoye y, cuando le sea posible, los de derecho. </w:t>
      </w:r>
    </w:p>
    <w:p w14:paraId="68F23FAE"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w:t>
      </w:r>
    </w:p>
    <w:p w14:paraId="3081EB07" w14:textId="77777777" w:rsidR="00725AD4" w:rsidRPr="002150CA" w:rsidRDefault="00725AD4" w:rsidP="00725AD4">
      <w:pPr>
        <w:pStyle w:val="Textonotapie"/>
        <w:ind w:left="567" w:hanging="567"/>
        <w:jc w:val="both"/>
        <w:rPr>
          <w:rFonts w:ascii="Arial Narrow" w:hAnsi="Arial Narrow"/>
          <w:sz w:val="16"/>
          <w:szCs w:val="16"/>
          <w:lang w:val="es-MX"/>
        </w:rPr>
      </w:pPr>
    </w:p>
  </w:footnote>
  <w:footnote w:id="6">
    <w:p w14:paraId="78A6F38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LEY SOBRE FACULTADES, NORMAS Y ORGANIZACIÓN DEL INDECOPI, DECRETO LEGISLATIVO 807 </w:t>
      </w:r>
    </w:p>
    <w:p w14:paraId="37D8A595"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Artículo 24.-</w:t>
      </w:r>
      <w:r w:rsidRPr="00F77152">
        <w:rPr>
          <w:rFonts w:ascii="Arial Narrow" w:hAnsi="Arial Narrow"/>
          <w:sz w:val="16"/>
          <w:szCs w:val="16"/>
        </w:rPr>
        <w:t xml:space="preserve"> El Secretario Técnico se encargará de la tramitación del procedimiento. Para ello, cuenta con las siguientes facultades:</w:t>
      </w:r>
    </w:p>
    <w:p w14:paraId="0D551994" w14:textId="77777777" w:rsidR="008B622F" w:rsidRPr="00F77152" w:rsidRDefault="008B622F" w:rsidP="008B622F">
      <w:pPr>
        <w:pStyle w:val="Textonotapie"/>
        <w:numPr>
          <w:ilvl w:val="0"/>
          <w:numId w:val="11"/>
        </w:numPr>
        <w:ind w:left="567" w:firstLine="0"/>
        <w:jc w:val="both"/>
        <w:rPr>
          <w:rFonts w:ascii="Arial Narrow" w:hAnsi="Arial Narrow"/>
          <w:sz w:val="16"/>
          <w:szCs w:val="16"/>
        </w:rPr>
      </w:pPr>
      <w:r w:rsidRPr="00F77152">
        <w:rPr>
          <w:rFonts w:ascii="Arial Narrow" w:hAnsi="Arial Narrow"/>
          <w:sz w:val="16"/>
          <w:szCs w:val="16"/>
        </w:rPr>
        <w:t xml:space="preserve">Notificar al interesado en caso que sea necesario subsanar omisiones a la solicitud presentada, y en caso de no producirse tal subsanación rechazar definitivamente la solicitud. </w:t>
      </w:r>
    </w:p>
    <w:p w14:paraId="14C2EB14" w14:textId="77777777" w:rsidR="008B622F" w:rsidRPr="00F77152" w:rsidRDefault="008B622F" w:rsidP="008B622F">
      <w:pPr>
        <w:pStyle w:val="Textonotapie"/>
        <w:ind w:firstLine="567"/>
        <w:jc w:val="both"/>
        <w:rPr>
          <w:rFonts w:ascii="Arial Narrow" w:hAnsi="Arial Narrow"/>
          <w:sz w:val="16"/>
          <w:szCs w:val="16"/>
        </w:rPr>
      </w:pPr>
      <w:r w:rsidRPr="00F77152">
        <w:rPr>
          <w:rFonts w:ascii="Arial Narrow" w:hAnsi="Arial Narrow"/>
          <w:sz w:val="16"/>
          <w:szCs w:val="16"/>
        </w:rPr>
        <w:t>(…)</w:t>
      </w:r>
    </w:p>
    <w:p w14:paraId="14C12D78" w14:textId="77777777" w:rsidR="008B622F" w:rsidRPr="00F77152" w:rsidRDefault="008B622F" w:rsidP="008B622F">
      <w:pPr>
        <w:pStyle w:val="Textonotapie"/>
        <w:ind w:left="567"/>
        <w:jc w:val="both"/>
        <w:rPr>
          <w:rFonts w:ascii="Arial Narrow" w:hAnsi="Arial Narrow"/>
          <w:sz w:val="16"/>
          <w:szCs w:val="16"/>
          <w:lang w:val="es-MX"/>
        </w:rPr>
      </w:pPr>
    </w:p>
  </w:footnote>
  <w:footnote w:id="7">
    <w:p w14:paraId="6E21E6E2" w14:textId="77777777" w:rsidR="006E14D1" w:rsidRPr="00313DDA" w:rsidRDefault="006E14D1" w:rsidP="006E14D1">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N° </w:t>
      </w:r>
      <w:r w:rsidRPr="00F775BD">
        <w:rPr>
          <w:rFonts w:ascii="Arial Narrow" w:hAnsi="Arial Narrow"/>
          <w:b/>
          <w:sz w:val="16"/>
          <w:szCs w:val="16"/>
        </w:rPr>
        <w:t xml:space="preserve">006-2026-JUS </w:t>
      </w:r>
      <w:r w:rsidRPr="00313DDA">
        <w:rPr>
          <w:rFonts w:ascii="Arial Narrow" w:hAnsi="Arial Narrow"/>
          <w:b/>
          <w:sz w:val="16"/>
          <w:szCs w:val="16"/>
        </w:rPr>
        <w:t xml:space="preserve">y publicado el </w:t>
      </w:r>
      <w:r w:rsidRPr="00F775BD">
        <w:rPr>
          <w:rFonts w:ascii="Arial Narrow" w:hAnsi="Arial Narrow"/>
          <w:b/>
          <w:sz w:val="16"/>
          <w:szCs w:val="16"/>
        </w:rPr>
        <w:t>30 de abril de 2026</w:t>
      </w:r>
    </w:p>
    <w:p w14:paraId="25A35DFF" w14:textId="77777777" w:rsidR="006E14D1" w:rsidRPr="00313DDA" w:rsidRDefault="006E14D1" w:rsidP="006E14D1">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w:t>
      </w:r>
      <w:r w:rsidRPr="000F795A">
        <w:rPr>
          <w:rFonts w:ascii="Arial Narrow" w:hAnsi="Arial Narrow" w:cs="Arial"/>
          <w:b/>
          <w:bCs/>
          <w:sz w:val="16"/>
          <w:szCs w:val="16"/>
        </w:rPr>
        <w:t>136</w:t>
      </w:r>
      <w:r w:rsidRPr="00313DDA">
        <w:rPr>
          <w:rFonts w:ascii="Arial Narrow" w:hAnsi="Arial Narrow" w:cs="Arial"/>
          <w:b/>
          <w:bCs/>
          <w:sz w:val="16"/>
          <w:szCs w:val="16"/>
        </w:rPr>
        <w:t xml:space="preserve">. Plazos improrrogables </w:t>
      </w:r>
    </w:p>
    <w:p w14:paraId="0759B6B6" w14:textId="77777777" w:rsidR="006E14D1" w:rsidRPr="00313DDA" w:rsidRDefault="006E14D1" w:rsidP="006E14D1">
      <w:pPr>
        <w:pStyle w:val="Textonotapie"/>
        <w:ind w:left="567"/>
        <w:contextualSpacing/>
        <w:jc w:val="both"/>
        <w:rPr>
          <w:rFonts w:ascii="Arial Narrow" w:hAnsi="Arial Narrow" w:cs="Arial"/>
          <w:sz w:val="16"/>
          <w:szCs w:val="16"/>
        </w:rPr>
      </w:pPr>
      <w:r>
        <w:rPr>
          <w:rFonts w:ascii="Arial Narrow" w:hAnsi="Arial Narrow" w:cs="Arial"/>
          <w:sz w:val="16"/>
          <w:szCs w:val="16"/>
        </w:rPr>
        <w:t>136</w:t>
      </w:r>
      <w:r w:rsidRPr="00313DDA">
        <w:rPr>
          <w:rFonts w:ascii="Arial Narrow" w:hAnsi="Arial Narrow" w:cs="Arial"/>
          <w:sz w:val="16"/>
          <w:szCs w:val="16"/>
        </w:rPr>
        <w:t xml:space="preserve">.1 Los plazos fijados por norma expresa son improrrogables, salvo disposición habilitante en contrario. </w:t>
      </w:r>
    </w:p>
    <w:p w14:paraId="17C32B01" w14:textId="77777777" w:rsidR="006E14D1" w:rsidRPr="00313DDA" w:rsidRDefault="006E14D1" w:rsidP="006E14D1">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35557265" w14:textId="77777777" w:rsidR="006E14D1" w:rsidRPr="00313DDA" w:rsidRDefault="006E14D1" w:rsidP="006E14D1">
      <w:pPr>
        <w:pStyle w:val="Textonotapie"/>
        <w:ind w:firstLine="567"/>
        <w:jc w:val="both"/>
        <w:rPr>
          <w:rFonts w:ascii="Arial Narrow" w:hAnsi="Arial Narrow" w:cs="Arial"/>
          <w:sz w:val="16"/>
          <w:szCs w:val="16"/>
        </w:rPr>
      </w:pPr>
    </w:p>
  </w:footnote>
  <w:footnote w:id="8">
    <w:p w14:paraId="16D7056A" w14:textId="77777777" w:rsidR="008B622F" w:rsidRPr="00F77152" w:rsidRDefault="008B622F" w:rsidP="008B622F">
      <w:pPr>
        <w:pStyle w:val="Textonotapie"/>
        <w:tabs>
          <w:tab w:val="left" w:pos="567"/>
        </w:tabs>
        <w:ind w:left="567" w:hanging="567"/>
        <w:jc w:val="both"/>
        <w:rPr>
          <w:rFonts w:ascii="Arial Narrow" w:hAnsi="Arial Narrow"/>
          <w:color w:val="000000"/>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color w:val="000000"/>
          <w:sz w:val="16"/>
          <w:szCs w:val="16"/>
        </w:rPr>
        <w:t>DIRECTIVA QUE REGULA LOS PROCEDIMIENTOS EN MATERIA DE PROTECCIÓN AL CONSUMIDOR PREVISTOS EN EL CÓDIGO DE PROTECCIÓN Y DEFENSA DEL CONSUMIDOR, APROBADO POR DIRECTIVA Nº 001-2021-COD-INDECOPI</w:t>
      </w:r>
      <w:r w:rsidRPr="00F77152">
        <w:rPr>
          <w:rFonts w:ascii="Arial Narrow" w:hAnsi="Arial Narrow"/>
          <w:color w:val="000000"/>
          <w:sz w:val="16"/>
          <w:szCs w:val="16"/>
        </w:rPr>
        <w:t xml:space="preserve"> </w:t>
      </w:r>
    </w:p>
    <w:p w14:paraId="51F779A4"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 </w:t>
      </w:r>
    </w:p>
    <w:p w14:paraId="1E026305" w14:textId="77777777" w:rsidR="008B622F" w:rsidRPr="00F77152" w:rsidRDefault="008B622F" w:rsidP="008B622F">
      <w:pPr>
        <w:pStyle w:val="Textonotapie"/>
        <w:tabs>
          <w:tab w:val="left" w:pos="567"/>
        </w:tabs>
        <w:ind w:left="567"/>
        <w:jc w:val="both"/>
        <w:rPr>
          <w:rFonts w:ascii="Arial Narrow" w:hAnsi="Arial Narrow"/>
          <w:b/>
          <w:bCs/>
          <w:color w:val="000000"/>
          <w:sz w:val="16"/>
          <w:szCs w:val="16"/>
        </w:rPr>
      </w:pPr>
      <w:r w:rsidRPr="00F77152">
        <w:rPr>
          <w:rFonts w:ascii="Arial Narrow" w:hAnsi="Arial Narrow"/>
          <w:b/>
          <w:bCs/>
          <w:color w:val="000000"/>
          <w:sz w:val="16"/>
          <w:szCs w:val="16"/>
        </w:rPr>
        <w:t xml:space="preserve">12. Calificación de la denuncia </w:t>
      </w:r>
    </w:p>
    <w:p w14:paraId="5C9D7382"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F77152" w:rsidRDefault="008B622F" w:rsidP="008B622F">
      <w:pPr>
        <w:pStyle w:val="Textonotapie"/>
        <w:tabs>
          <w:tab w:val="left" w:pos="567"/>
        </w:tabs>
        <w:ind w:left="567"/>
        <w:jc w:val="both"/>
        <w:rPr>
          <w:rFonts w:ascii="Arial Narrow" w:hAnsi="Arial Narrow"/>
          <w:color w:val="000000"/>
          <w:sz w:val="14"/>
          <w:szCs w:val="14"/>
        </w:rPr>
      </w:pPr>
      <w:r w:rsidRPr="00F77152">
        <w:rPr>
          <w:rFonts w:ascii="Arial Narrow" w:hAnsi="Arial Narrow"/>
          <w:color w:val="000000"/>
          <w:sz w:val="16"/>
          <w:szCs w:val="16"/>
        </w:rPr>
        <w:t>(…)</w:t>
      </w:r>
    </w:p>
  </w:footnote>
  <w:footnote w:id="9">
    <w:p w14:paraId="05B0415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DECRETO LEGISLATIVO 807, LEY SOBRE FACULTADES, NORMAS Y ORGANIZACIÓN DEL INDECOPI </w:t>
      </w:r>
    </w:p>
    <w:p w14:paraId="55C67001"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 xml:space="preserve">Artículo 25.- </w:t>
      </w:r>
      <w:r w:rsidRPr="00F77152">
        <w:rPr>
          <w:rFonts w:ascii="Arial Narrow" w:hAnsi="Arial Narrow"/>
          <w:sz w:val="16"/>
          <w:szCs w:val="16"/>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3"/>
  </w:num>
  <w:num w:numId="2" w16cid:durableId="1002659640">
    <w:abstractNumId w:val="2"/>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3"/>
  </w:num>
  <w:num w:numId="9" w16cid:durableId="522668121">
    <w:abstractNumId w:val="7"/>
  </w:num>
  <w:num w:numId="10" w16cid:durableId="1631282393">
    <w:abstractNumId w:val="12"/>
  </w:num>
  <w:num w:numId="11" w16cid:durableId="776869200">
    <w:abstractNumId w:val="0"/>
  </w:num>
  <w:num w:numId="12" w16cid:durableId="1946764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1"/>
  </w:num>
  <w:num w:numId="14" w16cid:durableId="308437706">
    <w:abstractNumId w:val="14"/>
  </w:num>
  <w:num w:numId="15" w16cid:durableId="79803413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CC1 E">
    <w15:presenceInfo w15:providerId="AD" w15:userId="S::apoyocc1e@indecopi.gob.pe::9c3702bf-f845-46cb-9bb5-112ec6f7b945"/>
  </w15:person>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80193"/>
    <w:rsid w:val="0008134D"/>
    <w:rsid w:val="000A1CD5"/>
    <w:rsid w:val="000A2C5A"/>
    <w:rsid w:val="000C03E0"/>
    <w:rsid w:val="000C186B"/>
    <w:rsid w:val="000C4DDA"/>
    <w:rsid w:val="000C4F84"/>
    <w:rsid w:val="000D0811"/>
    <w:rsid w:val="000E04C3"/>
    <w:rsid w:val="000E5C8E"/>
    <w:rsid w:val="00102607"/>
    <w:rsid w:val="00107A1A"/>
    <w:rsid w:val="00121544"/>
    <w:rsid w:val="00131702"/>
    <w:rsid w:val="00135F38"/>
    <w:rsid w:val="00164BA4"/>
    <w:rsid w:val="00166964"/>
    <w:rsid w:val="001817A1"/>
    <w:rsid w:val="001B51BB"/>
    <w:rsid w:val="001B5674"/>
    <w:rsid w:val="001B56A2"/>
    <w:rsid w:val="001B6FB2"/>
    <w:rsid w:val="001B6FF8"/>
    <w:rsid w:val="001D3F79"/>
    <w:rsid w:val="001F344A"/>
    <w:rsid w:val="001F4B60"/>
    <w:rsid w:val="00210761"/>
    <w:rsid w:val="00215307"/>
    <w:rsid w:val="00225609"/>
    <w:rsid w:val="00251562"/>
    <w:rsid w:val="0028624B"/>
    <w:rsid w:val="00290C55"/>
    <w:rsid w:val="002919C1"/>
    <w:rsid w:val="00293F2F"/>
    <w:rsid w:val="00296DFC"/>
    <w:rsid w:val="002A0A1A"/>
    <w:rsid w:val="002A0BB0"/>
    <w:rsid w:val="002A10BA"/>
    <w:rsid w:val="002B0771"/>
    <w:rsid w:val="002B2DF7"/>
    <w:rsid w:val="002C265E"/>
    <w:rsid w:val="002E5997"/>
    <w:rsid w:val="002E5B3A"/>
    <w:rsid w:val="002F36CE"/>
    <w:rsid w:val="00301D23"/>
    <w:rsid w:val="003201D2"/>
    <w:rsid w:val="00327F5B"/>
    <w:rsid w:val="003416D0"/>
    <w:rsid w:val="00345437"/>
    <w:rsid w:val="00353D90"/>
    <w:rsid w:val="003719B7"/>
    <w:rsid w:val="003748FB"/>
    <w:rsid w:val="003A7138"/>
    <w:rsid w:val="003C22C4"/>
    <w:rsid w:val="003C6685"/>
    <w:rsid w:val="004251B6"/>
    <w:rsid w:val="00453840"/>
    <w:rsid w:val="0047310F"/>
    <w:rsid w:val="00486807"/>
    <w:rsid w:val="00487837"/>
    <w:rsid w:val="004A6088"/>
    <w:rsid w:val="004B0B44"/>
    <w:rsid w:val="004B1E5F"/>
    <w:rsid w:val="004C4BF2"/>
    <w:rsid w:val="004D0925"/>
    <w:rsid w:val="004D7645"/>
    <w:rsid w:val="004D7945"/>
    <w:rsid w:val="004F1116"/>
    <w:rsid w:val="00515328"/>
    <w:rsid w:val="00537A7E"/>
    <w:rsid w:val="00537BD7"/>
    <w:rsid w:val="00544EBE"/>
    <w:rsid w:val="00547BF9"/>
    <w:rsid w:val="005505B7"/>
    <w:rsid w:val="005636EE"/>
    <w:rsid w:val="00565126"/>
    <w:rsid w:val="005666D7"/>
    <w:rsid w:val="0058044E"/>
    <w:rsid w:val="005A616B"/>
    <w:rsid w:val="005D7A26"/>
    <w:rsid w:val="005E3E2F"/>
    <w:rsid w:val="005F38F3"/>
    <w:rsid w:val="00601F77"/>
    <w:rsid w:val="0060774B"/>
    <w:rsid w:val="00626395"/>
    <w:rsid w:val="00654587"/>
    <w:rsid w:val="00657D0C"/>
    <w:rsid w:val="006B1D40"/>
    <w:rsid w:val="006D5032"/>
    <w:rsid w:val="006E14D1"/>
    <w:rsid w:val="006E20FA"/>
    <w:rsid w:val="006F0D03"/>
    <w:rsid w:val="00711750"/>
    <w:rsid w:val="00714623"/>
    <w:rsid w:val="00725AD4"/>
    <w:rsid w:val="00735F8D"/>
    <w:rsid w:val="0074378D"/>
    <w:rsid w:val="0074704C"/>
    <w:rsid w:val="00747B88"/>
    <w:rsid w:val="00772A00"/>
    <w:rsid w:val="00793E0A"/>
    <w:rsid w:val="007A5184"/>
    <w:rsid w:val="007B50E3"/>
    <w:rsid w:val="007B6063"/>
    <w:rsid w:val="007C669A"/>
    <w:rsid w:val="007D31A8"/>
    <w:rsid w:val="007E3262"/>
    <w:rsid w:val="007F305F"/>
    <w:rsid w:val="007F4EFA"/>
    <w:rsid w:val="00803D7E"/>
    <w:rsid w:val="0080766B"/>
    <w:rsid w:val="00826948"/>
    <w:rsid w:val="0083186C"/>
    <w:rsid w:val="00851689"/>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E2E5A"/>
    <w:rsid w:val="008E6BA0"/>
    <w:rsid w:val="008E746F"/>
    <w:rsid w:val="00930243"/>
    <w:rsid w:val="00947FE2"/>
    <w:rsid w:val="00985114"/>
    <w:rsid w:val="00987623"/>
    <w:rsid w:val="00996DC2"/>
    <w:rsid w:val="009B2027"/>
    <w:rsid w:val="009D2900"/>
    <w:rsid w:val="009D7D45"/>
    <w:rsid w:val="00A23703"/>
    <w:rsid w:val="00A35E3F"/>
    <w:rsid w:val="00A37879"/>
    <w:rsid w:val="00A50683"/>
    <w:rsid w:val="00A54BBE"/>
    <w:rsid w:val="00A66DE0"/>
    <w:rsid w:val="00A760AA"/>
    <w:rsid w:val="00A76D2C"/>
    <w:rsid w:val="00A84194"/>
    <w:rsid w:val="00A87B9B"/>
    <w:rsid w:val="00A91613"/>
    <w:rsid w:val="00AA1996"/>
    <w:rsid w:val="00AA61D3"/>
    <w:rsid w:val="00AC5DF4"/>
    <w:rsid w:val="00AC634C"/>
    <w:rsid w:val="00AC7B85"/>
    <w:rsid w:val="00AE2D20"/>
    <w:rsid w:val="00AF0EBC"/>
    <w:rsid w:val="00B20DDF"/>
    <w:rsid w:val="00B27062"/>
    <w:rsid w:val="00B45EBC"/>
    <w:rsid w:val="00B6782C"/>
    <w:rsid w:val="00B71A7D"/>
    <w:rsid w:val="00B739FB"/>
    <w:rsid w:val="00B8590D"/>
    <w:rsid w:val="00B906B1"/>
    <w:rsid w:val="00B91E42"/>
    <w:rsid w:val="00B974F3"/>
    <w:rsid w:val="00B97AB5"/>
    <w:rsid w:val="00BA461D"/>
    <w:rsid w:val="00BB47E5"/>
    <w:rsid w:val="00BC42BA"/>
    <w:rsid w:val="00BD2086"/>
    <w:rsid w:val="00BD470D"/>
    <w:rsid w:val="00BD7737"/>
    <w:rsid w:val="00BF1B59"/>
    <w:rsid w:val="00C2093C"/>
    <w:rsid w:val="00C53217"/>
    <w:rsid w:val="00C56FC4"/>
    <w:rsid w:val="00C72EFF"/>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6254A"/>
    <w:rsid w:val="00D66B2A"/>
    <w:rsid w:val="00D91C21"/>
    <w:rsid w:val="00D95607"/>
    <w:rsid w:val="00DA02A5"/>
    <w:rsid w:val="00DA79A0"/>
    <w:rsid w:val="00DB05E2"/>
    <w:rsid w:val="00DB5CCB"/>
    <w:rsid w:val="00DB6197"/>
    <w:rsid w:val="00DC00FF"/>
    <w:rsid w:val="00DD0EE7"/>
    <w:rsid w:val="00DE7477"/>
    <w:rsid w:val="00E142DD"/>
    <w:rsid w:val="00E2296F"/>
    <w:rsid w:val="00E500B6"/>
    <w:rsid w:val="00E55AB3"/>
    <w:rsid w:val="00E6140E"/>
    <w:rsid w:val="00E67D34"/>
    <w:rsid w:val="00E75800"/>
    <w:rsid w:val="00E76A3F"/>
    <w:rsid w:val="00E84559"/>
    <w:rsid w:val="00E965EC"/>
    <w:rsid w:val="00ED4B2D"/>
    <w:rsid w:val="00ED5D86"/>
    <w:rsid w:val="00EE3204"/>
    <w:rsid w:val="00F01410"/>
    <w:rsid w:val="00F14BCC"/>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854</Words>
  <Characters>4703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94</cp:revision>
  <dcterms:created xsi:type="dcterms:W3CDTF">2024-06-18T08:44:00Z</dcterms:created>
  <dcterms:modified xsi:type="dcterms:W3CDTF">2026-06-16T01:08:00Z</dcterms:modified>
</cp:coreProperties>
</file>