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DFB4" w14:textId="513925BB" w:rsidR="00690F69" w:rsidRPr="005210E3" w:rsidRDefault="00690F69" w:rsidP="00690F69">
      <w:pPr>
        <w:spacing w:after="0" w:line="240" w:lineRule="auto"/>
        <w:jc w:val="right"/>
        <w:rPr>
          <w:rFonts w:ascii="Arial Narrow" w:eastAsia="Times New Roman" w:hAnsi="Arial Narrow" w:cs="Times New Roman"/>
          <w:b/>
          <w:bCs/>
          <w:kern w:val="0"/>
          <w:u w:val="single"/>
          <w:lang w:val="es-ES" w:eastAsia="es-ES"/>
          <w14:ligatures w14:val="none"/>
        </w:rPr>
      </w:pPr>
      <w:r w:rsidRPr="005210E3">
        <w:rPr>
          <w:rFonts w:ascii="Arial Narrow" w:eastAsia="Times New Roman" w:hAnsi="Arial Narrow" w:cs="Times New Roman"/>
          <w:b/>
          <w:bCs/>
          <w:kern w:val="0"/>
          <w:u w:val="single"/>
          <w:lang w:val="es-ES" w:eastAsia="es-ES"/>
          <w14:ligatures w14:val="none"/>
        </w:rPr>
        <w:t>Expediente N°</w:t>
      </w:r>
      <w:r w:rsidR="00C6742C" w:rsidRPr="00094779">
        <w:rPr>
          <w:rFonts w:ascii="Arial Narrow" w:eastAsia="Times New Roman" w:hAnsi="Arial Narrow" w:cs="Times New Roman"/>
          <w:b/>
          <w:bCs/>
          <w:kern w:val="0"/>
          <w:highlight w:val="green"/>
          <w:u w:val="single"/>
          <w:lang w:val="es-ES" w:eastAsia="es-ES"/>
          <w14:ligatures w14:val="none"/>
        </w:rPr>
        <w:t>0230-2025/CC1</w:t>
      </w:r>
    </w:p>
    <w:p w14:paraId="1667F002"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p>
    <w:p w14:paraId="2C6F3A9E"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p>
    <w:p w14:paraId="42289A96"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r w:rsidRPr="005210E3">
        <w:rPr>
          <w:rFonts w:ascii="Arial Narrow" w:eastAsia="Times New Roman" w:hAnsi="Arial Narrow" w:cs="Times New Roman"/>
          <w:b/>
          <w:kern w:val="0"/>
          <w:lang w:val="es-ES" w:eastAsia="es-ES"/>
          <w14:ligatures w14:val="none"/>
        </w:rPr>
        <w:t>RAZÓN DE SECRETARÍA TÉCNICA</w:t>
      </w:r>
    </w:p>
    <w:p w14:paraId="2ABF4881" w14:textId="77777777" w:rsidR="00690F69" w:rsidRPr="005210E3" w:rsidRDefault="00690F69" w:rsidP="00690F69">
      <w:pPr>
        <w:spacing w:after="0" w:line="240" w:lineRule="auto"/>
        <w:jc w:val="both"/>
        <w:rPr>
          <w:rFonts w:ascii="Arial Narrow" w:eastAsia="Times New Roman" w:hAnsi="Arial Narrow" w:cs="Times New Roman"/>
          <w:kern w:val="0"/>
          <w:sz w:val="20"/>
          <w:szCs w:val="20"/>
          <w:lang w:val="es-ES" w:eastAsia="es-ES"/>
          <w14:ligatures w14:val="none"/>
        </w:rPr>
      </w:pPr>
    </w:p>
    <w:p w14:paraId="074D58CE" w14:textId="142FF3E0" w:rsidR="00690F69" w:rsidRPr="005210E3" w:rsidRDefault="00690F69" w:rsidP="00690F69">
      <w:pPr>
        <w:spacing w:after="0" w:line="240" w:lineRule="auto"/>
        <w:jc w:val="both"/>
        <w:rPr>
          <w:rFonts w:ascii="Times New Roman" w:eastAsia="Times New Roman" w:hAnsi="Times New Roman" w:cs="Times New Roman"/>
          <w:color w:val="000000"/>
          <w:kern w:val="0"/>
          <w:lang w:eastAsia="es-ES"/>
          <w14:ligatures w14:val="none"/>
        </w:rPr>
      </w:pPr>
      <w:r w:rsidRPr="005210E3">
        <w:rPr>
          <w:rFonts w:ascii="Arial Narrow" w:eastAsia="Times New Roman" w:hAnsi="Arial Narrow" w:cs="Times New Roman"/>
          <w:kern w:val="0"/>
          <w:lang w:eastAsia="es-ES"/>
          <w14:ligatures w14:val="none"/>
        </w:rPr>
        <w:t xml:space="preserve">Lima, </w:t>
      </w:r>
      <w:r w:rsidR="00C6742C" w:rsidRPr="00094779">
        <w:rPr>
          <w:rFonts w:ascii="Arial Narrow" w:eastAsia="Times New Roman" w:hAnsi="Arial Narrow" w:cs="Times New Roman"/>
          <w:kern w:val="0"/>
          <w:highlight w:val="green"/>
          <w:lang w:eastAsia="es-ES"/>
          <w14:ligatures w14:val="none"/>
        </w:rPr>
        <w:t>3</w:t>
      </w:r>
      <w:r w:rsidRPr="00C6742C">
        <w:rPr>
          <w:rFonts w:ascii="Arial Narrow" w:eastAsia="Times New Roman" w:hAnsi="Arial Narrow" w:cs="Times New Roman"/>
          <w:kern w:val="0"/>
          <w:lang w:eastAsia="es-ES"/>
          <w14:ligatures w14:val="none"/>
        </w:rPr>
        <w:t xml:space="preserve"> de </w:t>
      </w:r>
      <w:r w:rsidR="00C6742C" w:rsidRPr="00094779">
        <w:rPr>
          <w:rFonts w:ascii="Arial Narrow" w:eastAsia="Times New Roman" w:hAnsi="Arial Narrow" w:cs="Times New Roman"/>
          <w:kern w:val="0"/>
          <w:highlight w:val="green"/>
          <w:lang w:eastAsia="es-ES"/>
          <w14:ligatures w14:val="none"/>
        </w:rPr>
        <w:t>junio</w:t>
      </w:r>
      <w:r w:rsidRPr="00C6742C">
        <w:rPr>
          <w:rFonts w:ascii="Arial Narrow" w:eastAsia="Times New Roman" w:hAnsi="Arial Narrow" w:cs="Times New Roman"/>
          <w:kern w:val="0"/>
          <w:lang w:eastAsia="es-ES"/>
          <w14:ligatures w14:val="none"/>
        </w:rPr>
        <w:t xml:space="preserve"> de </w:t>
      </w:r>
      <w:r w:rsidR="00A96399" w:rsidRPr="00A96399">
        <w:rPr>
          <w:rFonts w:ascii="Arial Narrow" w:eastAsia="Times New Roman" w:hAnsi="Arial Narrow" w:cs="Times New Roman"/>
          <w:kern w:val="0"/>
          <w:highlight w:val="magenta"/>
          <w:lang w:eastAsia="es-ES"/>
          <w14:ligatures w14:val="none"/>
        </w:rPr>
        <w:t>2026</w:t>
      </w:r>
    </w:p>
    <w:p w14:paraId="3D548571" w14:textId="77777777" w:rsidR="00690F69" w:rsidRPr="005210E3" w:rsidRDefault="00690F69" w:rsidP="00690F69">
      <w:pPr>
        <w:spacing w:after="0" w:line="240" w:lineRule="auto"/>
        <w:jc w:val="both"/>
        <w:rPr>
          <w:rFonts w:ascii="Arial Narrow" w:eastAsia="Times New Roman" w:hAnsi="Arial Narrow" w:cs="Times New Roman"/>
          <w:kern w:val="0"/>
          <w:sz w:val="20"/>
          <w:szCs w:val="20"/>
          <w:lang w:eastAsia="es-ES"/>
          <w14:ligatures w14:val="none"/>
        </w:rPr>
      </w:pPr>
    </w:p>
    <w:p w14:paraId="1CB57996" w14:textId="7CC555A7" w:rsidR="00A30116" w:rsidRPr="00FE4823" w:rsidRDefault="00690F69" w:rsidP="00A30116">
      <w:pPr>
        <w:spacing w:after="0" w:line="240" w:lineRule="auto"/>
        <w:jc w:val="both"/>
        <w:rPr>
          <w:rFonts w:ascii="Arial Narrow" w:eastAsia="Times New Roman" w:hAnsi="Arial Narrow" w:cs="Times New Roman"/>
          <w:kern w:val="0"/>
          <w:lang w:eastAsia="es-ES"/>
          <w14:ligatures w14:val="none"/>
        </w:rPr>
      </w:pPr>
      <w:r w:rsidRPr="005210E3">
        <w:rPr>
          <w:rFonts w:ascii="Arial Narrow" w:eastAsia="Times New Roman" w:hAnsi="Arial Narrow" w:cs="Times New Roman"/>
          <w:kern w:val="0"/>
          <w:lang w:val="es-ES" w:eastAsia="es-ES"/>
          <w14:ligatures w14:val="none"/>
        </w:rPr>
        <w:t xml:space="preserve">La Secretaría Técnica de la Comisión de Protección al Consumidor N° 1 </w:t>
      </w:r>
      <w:bookmarkStart w:id="0" w:name="_Hlk216286814"/>
      <w:r w:rsidRPr="005210E3">
        <w:rPr>
          <w:rFonts w:ascii="Arial Narrow" w:eastAsia="Times New Roman" w:hAnsi="Arial Narrow" w:cs="Times New Roman"/>
          <w:kern w:val="0"/>
          <w:lang w:val="es-ES" w:eastAsia="es-ES"/>
          <w14:ligatures w14:val="none"/>
        </w:rPr>
        <w:t xml:space="preserve">deja constancia que la notificación electrónica de la Resolución </w:t>
      </w:r>
      <w:r w:rsidRPr="00094779">
        <w:rPr>
          <w:rFonts w:ascii="Arial Narrow" w:eastAsia="Times New Roman" w:hAnsi="Arial Narrow" w:cs="Times New Roman"/>
          <w:kern w:val="0"/>
          <w:highlight w:val="green"/>
          <w:lang w:val="es-ES" w:eastAsia="es-ES"/>
          <w14:ligatures w14:val="none"/>
        </w:rPr>
        <w:t>N°1</w:t>
      </w:r>
      <w:r w:rsidRPr="005210E3">
        <w:rPr>
          <w:rFonts w:ascii="Arial Narrow" w:eastAsia="Times New Roman" w:hAnsi="Arial Narrow" w:cs="Times New Roman"/>
          <w:kern w:val="0"/>
          <w:lang w:val="es-ES" w:eastAsia="es-ES"/>
          <w14:ligatures w14:val="none"/>
        </w:rPr>
        <w:t xml:space="preserve"> del </w:t>
      </w:r>
      <w:r w:rsidR="00762F87" w:rsidRPr="00094779">
        <w:rPr>
          <w:rFonts w:ascii="Arial Narrow" w:eastAsia="Times New Roman" w:hAnsi="Arial Narrow" w:cs="Times New Roman"/>
          <w:kern w:val="0"/>
          <w:highlight w:val="green"/>
          <w:lang w:val="es-ES" w:eastAsia="es-ES"/>
          <w14:ligatures w14:val="none"/>
        </w:rPr>
        <w:t>28 de febrero de 2025</w:t>
      </w:r>
      <w:r w:rsidR="00762F87">
        <w:rPr>
          <w:rFonts w:ascii="Arial Narrow" w:eastAsia="Times New Roman" w:hAnsi="Arial Narrow" w:cs="Times New Roman"/>
          <w:kern w:val="0"/>
          <w:lang w:val="es-ES" w:eastAsia="es-ES"/>
          <w14:ligatures w14:val="none"/>
        </w:rPr>
        <w:t xml:space="preserve"> </w:t>
      </w:r>
      <w:r w:rsidRPr="005210E3">
        <w:rPr>
          <w:rFonts w:ascii="Arial Narrow" w:eastAsia="Times New Roman" w:hAnsi="Arial Narrow" w:cs="Times New Roman"/>
          <w:kern w:val="0"/>
          <w:lang w:val="es-ES" w:eastAsia="es-ES"/>
          <w14:ligatures w14:val="none"/>
        </w:rPr>
        <w:t>dirigid</w:t>
      </w:r>
      <w:r>
        <w:rPr>
          <w:rFonts w:ascii="Arial Narrow" w:eastAsia="Times New Roman" w:hAnsi="Arial Narrow" w:cs="Times New Roman"/>
          <w:kern w:val="0"/>
          <w:lang w:val="es-ES" w:eastAsia="es-ES"/>
          <w14:ligatures w14:val="none"/>
        </w:rPr>
        <w:t xml:space="preserve">a </w:t>
      </w:r>
      <w:r w:rsidR="00762F87" w:rsidRPr="00094779">
        <w:rPr>
          <w:rFonts w:ascii="Arial Narrow" w:eastAsia="Times New Roman" w:hAnsi="Arial Narrow" w:cs="Times New Roman"/>
          <w:kern w:val="0"/>
          <w:highlight w:val="green"/>
          <w:lang w:val="es-ES" w:eastAsia="es-ES"/>
          <w14:ligatures w14:val="none"/>
        </w:rPr>
        <w:t>a Qu</w:t>
      </w:r>
      <w:r w:rsidR="003B6900" w:rsidRPr="00094779">
        <w:rPr>
          <w:rFonts w:ascii="Arial Narrow" w:eastAsia="Times New Roman" w:hAnsi="Arial Narrow" w:cs="Times New Roman"/>
          <w:kern w:val="0"/>
          <w:highlight w:val="green"/>
          <w:lang w:val="es-ES" w:eastAsia="es-ES"/>
          <w14:ligatures w14:val="none"/>
        </w:rPr>
        <w:t>á</w:t>
      </w:r>
      <w:r w:rsidR="00762F87" w:rsidRPr="00094779">
        <w:rPr>
          <w:rFonts w:ascii="Arial Narrow" w:eastAsia="Times New Roman" w:hAnsi="Arial Narrow" w:cs="Times New Roman"/>
          <w:kern w:val="0"/>
          <w:highlight w:val="green"/>
          <w:lang w:val="es-ES" w:eastAsia="es-ES"/>
          <w14:ligatures w14:val="none"/>
        </w:rPr>
        <w:t>litas Compañía de Seguros S.A</w:t>
      </w:r>
      <w:r w:rsidR="00810EC0" w:rsidRPr="00094779">
        <w:rPr>
          <w:rFonts w:ascii="Arial Narrow" w:eastAsia="Times New Roman" w:hAnsi="Arial Narrow" w:cs="Times New Roman"/>
          <w:kern w:val="0"/>
          <w:highlight w:val="green"/>
          <w:lang w:val="es-ES" w:eastAsia="es-ES"/>
          <w14:ligatures w14:val="none"/>
        </w:rPr>
        <w:t>.</w:t>
      </w:r>
      <w:r>
        <w:rPr>
          <w:rFonts w:ascii="Arial Narrow" w:eastAsia="Times New Roman" w:hAnsi="Arial Narrow" w:cs="Times New Roman"/>
          <w:kern w:val="0"/>
          <w:lang w:val="es-ES" w:eastAsia="es-ES"/>
          <w14:ligatures w14:val="none"/>
        </w:rPr>
        <w:t xml:space="preserve"> a</w:t>
      </w:r>
      <w:r w:rsidR="005056F6">
        <w:rPr>
          <w:rFonts w:ascii="Arial Narrow" w:eastAsia="Times New Roman" w:hAnsi="Arial Narrow" w:cs="Times New Roman"/>
          <w:kern w:val="0"/>
          <w:lang w:val="es-ES" w:eastAsia="es-ES"/>
          <w14:ligatures w14:val="none"/>
        </w:rPr>
        <w:t xml:space="preserve"> su </w:t>
      </w:r>
      <w:r w:rsidR="005056F6" w:rsidRPr="00094779">
        <w:rPr>
          <w:rFonts w:ascii="Arial Narrow" w:eastAsia="Times New Roman" w:hAnsi="Arial Narrow" w:cs="Times New Roman"/>
          <w:kern w:val="0"/>
          <w:highlight w:val="magenta"/>
          <w:lang w:val="es-ES" w:eastAsia="es-ES"/>
          <w14:ligatures w14:val="none"/>
        </w:rPr>
        <w:t xml:space="preserve">casilla </w:t>
      </w:r>
      <w:r w:rsidRPr="00094779">
        <w:rPr>
          <w:rFonts w:ascii="Arial Narrow" w:eastAsia="Times New Roman" w:hAnsi="Arial Narrow" w:cs="Times New Roman"/>
          <w:kern w:val="0"/>
          <w:highlight w:val="magenta"/>
          <w:lang w:val="es-ES" w:eastAsia="es-ES"/>
          <w14:ligatures w14:val="none"/>
        </w:rPr>
        <w:t>electrónic</w:t>
      </w:r>
      <w:r w:rsidR="005056F6" w:rsidRPr="00094779">
        <w:rPr>
          <w:rFonts w:ascii="Arial Narrow" w:eastAsia="Times New Roman" w:hAnsi="Arial Narrow" w:cs="Times New Roman"/>
          <w:kern w:val="0"/>
          <w:highlight w:val="magenta"/>
          <w:lang w:val="es-ES" w:eastAsia="es-ES"/>
          <w14:ligatures w14:val="none"/>
        </w:rPr>
        <w:t xml:space="preserve">a N° </w:t>
      </w:r>
      <w:r w:rsidR="005056F6" w:rsidRPr="00094779">
        <w:rPr>
          <w:rFonts w:ascii="Arial Narrow" w:eastAsia="Times New Roman" w:hAnsi="Arial Narrow" w:cs="Times New Roman"/>
          <w:kern w:val="0"/>
          <w:highlight w:val="magenta"/>
          <w:lang w:eastAsia="es-ES"/>
          <w14:ligatures w14:val="none"/>
        </w:rPr>
        <w:t>68906</w:t>
      </w:r>
      <w:r w:rsidRPr="005056F6">
        <w:rPr>
          <w:rFonts w:ascii="Arial Narrow" w:eastAsia="Times New Roman" w:hAnsi="Arial Narrow" w:cs="Times New Roman"/>
          <w:kern w:val="0"/>
          <w:lang w:val="es-ES" w:eastAsia="es-ES"/>
          <w14:ligatures w14:val="none"/>
        </w:rPr>
        <w:t>, no o</w:t>
      </w:r>
      <w:r w:rsidRPr="005210E3">
        <w:rPr>
          <w:rFonts w:ascii="Arial Narrow" w:eastAsia="Times New Roman" w:hAnsi="Arial Narrow" w:cs="Times New Roman"/>
          <w:kern w:val="0"/>
          <w:lang w:val="es-ES" w:eastAsia="es-ES"/>
          <w14:ligatures w14:val="none"/>
        </w:rPr>
        <w:t xml:space="preserve">btuvo la respuesta de recepción </w:t>
      </w:r>
      <w:r w:rsidRPr="00094779">
        <w:rPr>
          <w:rFonts w:ascii="Arial Narrow" w:eastAsia="Times New Roman" w:hAnsi="Arial Narrow" w:cs="Times New Roman"/>
          <w:kern w:val="0"/>
          <w:highlight w:val="magenta"/>
          <w:lang w:val="es-ES" w:eastAsia="es-ES"/>
          <w14:ligatures w14:val="none"/>
        </w:rPr>
        <w:t>del</w:t>
      </w:r>
      <w:r w:rsidR="001D4EAB">
        <w:rPr>
          <w:rFonts w:ascii="Arial Narrow" w:eastAsia="Times New Roman" w:hAnsi="Arial Narrow" w:cs="Times New Roman"/>
          <w:kern w:val="0"/>
          <w:highlight w:val="magenta"/>
          <w:lang w:val="es-ES" w:eastAsia="es-ES"/>
          <w14:ligatures w14:val="none"/>
        </w:rPr>
        <w:t xml:space="preserve"> </w:t>
      </w:r>
      <w:r w:rsidRPr="00094779">
        <w:rPr>
          <w:rFonts w:ascii="Arial Narrow" w:eastAsia="Times New Roman" w:hAnsi="Arial Narrow" w:cs="Times New Roman"/>
          <w:kern w:val="0"/>
          <w:highlight w:val="magenta"/>
          <w:lang w:val="es-ES" w:eastAsia="es-ES"/>
          <w14:ligatures w14:val="none"/>
        </w:rPr>
        <w:t>correo electrónico</w:t>
      </w:r>
      <w:r>
        <w:rPr>
          <w:rFonts w:ascii="Arial Narrow" w:eastAsia="Times New Roman" w:hAnsi="Arial Narrow" w:cs="Times New Roman"/>
          <w:kern w:val="0"/>
          <w:lang w:val="es-ES" w:eastAsia="es-ES"/>
          <w14:ligatures w14:val="none"/>
        </w:rPr>
        <w:t xml:space="preserve"> señalado </w:t>
      </w:r>
      <w:r w:rsidRPr="00094779">
        <w:rPr>
          <w:rFonts w:ascii="Arial Narrow" w:eastAsia="Times New Roman" w:hAnsi="Arial Narrow" w:cs="Times New Roman"/>
          <w:kern w:val="0"/>
          <w:highlight w:val="cyan"/>
          <w:lang w:val="es-ES" w:eastAsia="es-ES"/>
          <w14:ligatures w14:val="none"/>
        </w:rPr>
        <w:t>por la administrada</w:t>
      </w:r>
      <w:r w:rsidRPr="005210E3">
        <w:rPr>
          <w:rFonts w:ascii="Arial Narrow" w:eastAsia="Times New Roman" w:hAnsi="Arial Narrow" w:cs="Times New Roman"/>
          <w:kern w:val="0"/>
          <w:lang w:val="es-ES" w:eastAsia="es-ES"/>
          <w14:ligatures w14:val="none"/>
        </w:rPr>
        <w:t xml:space="preserve"> y/o no fue generada en forma automática por una plataforma tecnológica o sistema informático que garantice que la notificación ha sido efectuada, </w:t>
      </w:r>
      <w:bookmarkStart w:id="1" w:name="_Hlk216286720"/>
      <w:bookmarkEnd w:id="0"/>
      <w:r w:rsidR="00A30116" w:rsidRPr="005210E3">
        <w:rPr>
          <w:rFonts w:ascii="Arial Narrow" w:eastAsia="Times New Roman" w:hAnsi="Arial Narrow" w:cs="Times New Roman"/>
          <w:kern w:val="0"/>
          <w:lang w:val="es-ES" w:eastAsia="es-ES"/>
          <w14:ligatures w14:val="none"/>
        </w:rPr>
        <w:t xml:space="preserve">conforme a lo establecido en el </w:t>
      </w:r>
      <w:r w:rsidR="00A30116" w:rsidRPr="00EC7E72">
        <w:rPr>
          <w:rFonts w:ascii="Arial Narrow" w:hAnsi="Arial Narrow"/>
          <w:color w:val="000000"/>
        </w:rPr>
        <w:t>numeral 4 del artículo 20</w:t>
      </w:r>
      <w:r w:rsidR="00A30116" w:rsidRPr="00EC7E72">
        <w:rPr>
          <w:rFonts w:ascii="Arial Narrow" w:hAnsi="Arial Narrow" w:cs="Segoe UI"/>
          <w:color w:val="000000"/>
        </w:rPr>
        <w:t>°</w:t>
      </w:r>
      <w:r w:rsidR="00A30116" w:rsidRPr="00EC7E72">
        <w:rPr>
          <w:rFonts w:ascii="Arial Narrow" w:hAnsi="Arial Narrow"/>
          <w:color w:val="000000"/>
        </w:rPr>
        <w:t xml:space="preserve"> </w:t>
      </w:r>
      <w:r w:rsidR="00A30116" w:rsidRPr="005210E3">
        <w:rPr>
          <w:rFonts w:ascii="Arial Narrow" w:eastAsia="Times New Roman" w:hAnsi="Arial Narrow" w:cs="Arial"/>
          <w:kern w:val="0"/>
          <w:lang w:val="es-ES" w:eastAsia="es-ES"/>
          <w14:ligatures w14:val="none"/>
        </w:rPr>
        <w:t xml:space="preserve">del Texto Único Ordenado de la Ley del Procedimiento Administrativo General, aprobado mediante Decreto Supremo N° </w:t>
      </w:r>
      <w:r w:rsidR="00A30116" w:rsidRPr="00FE4823">
        <w:rPr>
          <w:rFonts w:ascii="Arial Narrow" w:eastAsia="Times New Roman" w:hAnsi="Arial Narrow" w:cs="Arial"/>
          <w:kern w:val="0"/>
          <w:lang w:val="es-ES" w:eastAsia="es-ES"/>
          <w14:ligatures w14:val="none"/>
        </w:rPr>
        <w:t xml:space="preserve">006-2026-JUS </w:t>
      </w:r>
      <w:r w:rsidR="00A30116" w:rsidRPr="005210E3">
        <w:rPr>
          <w:rFonts w:ascii="Arial Narrow" w:eastAsia="Times New Roman" w:hAnsi="Arial Narrow" w:cs="Arial"/>
          <w:kern w:val="0"/>
          <w:lang w:val="es-ES" w:eastAsia="es-ES"/>
          <w14:ligatures w14:val="none"/>
        </w:rPr>
        <w:t>(en adelante, el TUO de la LPAG)</w:t>
      </w:r>
      <w:r w:rsidR="00A30116" w:rsidRPr="005323C2">
        <w:rPr>
          <w:rFonts w:ascii="Arial Narrow" w:hAnsi="Arial Narrow"/>
          <w:vertAlign w:val="superscript"/>
        </w:rPr>
        <w:footnoteReference w:id="1"/>
      </w:r>
    </w:p>
    <w:p w14:paraId="790641C3" w14:textId="77777777" w:rsidR="00A30116" w:rsidRPr="005210E3" w:rsidRDefault="00A30116" w:rsidP="00A30116">
      <w:pPr>
        <w:spacing w:after="0" w:line="240" w:lineRule="auto"/>
        <w:jc w:val="both"/>
        <w:rPr>
          <w:rFonts w:ascii="Arial Narrow" w:eastAsia="Times New Roman" w:hAnsi="Arial Narrow" w:cs="Times New Roman"/>
          <w:kern w:val="0"/>
          <w:sz w:val="20"/>
          <w:szCs w:val="20"/>
          <w:shd w:val="clear" w:color="auto" w:fill="FFFFFF"/>
          <w:lang w:val="es-ES" w:eastAsia="es-ES"/>
          <w14:ligatures w14:val="none"/>
        </w:rPr>
      </w:pPr>
    </w:p>
    <w:p w14:paraId="7E7211FB" w14:textId="0015C09E" w:rsidR="00690F69" w:rsidRPr="0051190A" w:rsidRDefault="00A30116" w:rsidP="00A30116">
      <w:pPr>
        <w:spacing w:after="0" w:line="240" w:lineRule="auto"/>
        <w:jc w:val="both"/>
        <w:rPr>
          <w:rFonts w:ascii="Arial Narrow" w:eastAsia="Times New Roman" w:hAnsi="Arial Narrow" w:cs="Times New Roman"/>
          <w:color w:val="000000"/>
          <w:kern w:val="0"/>
          <w:shd w:val="clear" w:color="auto" w:fill="FFFFFF"/>
          <w:lang w:eastAsia="es-ES"/>
          <w14:ligatures w14:val="none"/>
        </w:rPr>
      </w:pPr>
      <w:r w:rsidRPr="005210E3">
        <w:rPr>
          <w:rFonts w:ascii="Arial Narrow" w:eastAsia="Times New Roman" w:hAnsi="Arial Narrow" w:cs="Arial"/>
          <w:kern w:val="0"/>
          <w:lang w:val="es-ES" w:eastAsia="es-ES"/>
          <w14:ligatures w14:val="none"/>
        </w:rPr>
        <w:t xml:space="preserve">En atención a ello y teniendo en cuenta que, el </w:t>
      </w:r>
      <w:r w:rsidRPr="00EC7E72">
        <w:rPr>
          <w:rFonts w:ascii="Arial Narrow" w:hAnsi="Arial Narrow"/>
          <w:color w:val="000000"/>
        </w:rPr>
        <w:t xml:space="preserve">artículo </w:t>
      </w:r>
      <w:r>
        <w:rPr>
          <w:rFonts w:ascii="Arial Narrow" w:hAnsi="Arial Narrow"/>
          <w:color w:val="000000"/>
        </w:rPr>
        <w:t>26</w:t>
      </w:r>
      <w:r w:rsidRPr="00EC7E72">
        <w:rPr>
          <w:rFonts w:ascii="Arial Narrow" w:hAnsi="Arial Narrow" w:cs="Segoe UI"/>
          <w:color w:val="000000"/>
        </w:rPr>
        <w:t>°</w:t>
      </w:r>
      <w:r w:rsidRPr="00EC7E72">
        <w:rPr>
          <w:rFonts w:ascii="Arial Narrow" w:hAnsi="Arial Narrow"/>
          <w:color w:val="000000"/>
        </w:rPr>
        <w:t xml:space="preserve"> </w:t>
      </w:r>
      <w:r w:rsidRPr="005210E3">
        <w:rPr>
          <w:rFonts w:ascii="Arial Narrow" w:eastAsia="Times New Roman" w:hAnsi="Arial Narrow" w:cs="Arial"/>
          <w:kern w:val="0"/>
          <w:lang w:val="es-ES" w:eastAsia="es-ES"/>
          <w14:ligatures w14:val="none"/>
        </w:rPr>
        <w:t>del TUO de la LPAG</w:t>
      </w:r>
      <w:r w:rsidRPr="005210E3">
        <w:rPr>
          <w:rFonts w:ascii="Arial Narrow" w:eastAsia="Times New Roman" w:hAnsi="Arial Narrow" w:cs="Times New Roman"/>
          <w:kern w:val="0"/>
          <w:vertAlign w:val="superscript"/>
          <w:lang w:val="es-ES" w:eastAsia="es-ES"/>
          <w14:ligatures w14:val="none"/>
        </w:rPr>
        <w:footnoteReference w:id="2"/>
      </w:r>
      <w:r w:rsidRPr="005210E3">
        <w:rPr>
          <w:rFonts w:ascii="Arial Narrow" w:eastAsia="Times New Roman" w:hAnsi="Arial Narrow" w:cs="Times New Roman"/>
          <w:color w:val="000000"/>
          <w:kern w:val="0"/>
          <w:sz w:val="20"/>
          <w:szCs w:val="20"/>
          <w:shd w:val="clear" w:color="auto" w:fill="FFFFFF"/>
          <w:lang w:val="es-ES" w:eastAsia="es-ES"/>
          <w14:ligatures w14:val="none"/>
        </w:rPr>
        <w:t xml:space="preserve"> </w:t>
      </w:r>
      <w:r w:rsidRPr="005210E3">
        <w:rPr>
          <w:rFonts w:ascii="Arial Narrow" w:eastAsia="Times New Roman" w:hAnsi="Arial Narrow" w:cs="Times New Roman"/>
          <w:color w:val="000000"/>
          <w:kern w:val="0"/>
          <w:shd w:val="clear" w:color="auto" w:fill="FFFFFF"/>
          <w:lang w:val="es-ES" w:eastAsia="es-ES"/>
          <w14:ligatures w14:val="none"/>
        </w:rPr>
        <w:t>señala que, en caso de notificaciones defectuosas</w:t>
      </w:r>
      <w:r w:rsidR="00690F69" w:rsidRPr="005210E3">
        <w:rPr>
          <w:rFonts w:ascii="Arial Narrow" w:eastAsia="Times New Roman" w:hAnsi="Arial Narrow" w:cs="Times New Roman"/>
          <w:color w:val="000000"/>
          <w:kern w:val="0"/>
          <w:shd w:val="clear" w:color="auto" w:fill="FFFFFF"/>
          <w:lang w:val="es-ES" w:eastAsia="es-ES"/>
          <w14:ligatures w14:val="none"/>
        </w:rPr>
        <w:t>, la autoridad ordenará volver a notificar dicho acto, subsanando las omisiones en que se hubiese incurrido</w:t>
      </w:r>
      <w:bookmarkEnd w:id="1"/>
      <w:r w:rsidR="00690F69" w:rsidRPr="005210E3">
        <w:rPr>
          <w:rFonts w:ascii="Arial Narrow" w:eastAsia="Times New Roman" w:hAnsi="Arial Narrow" w:cs="Times New Roman"/>
          <w:color w:val="000000"/>
          <w:kern w:val="0"/>
          <w:shd w:val="clear" w:color="auto" w:fill="FFFFFF"/>
          <w:lang w:val="es-ES" w:eastAsia="es-ES"/>
          <w14:ligatures w14:val="none"/>
        </w:rPr>
        <w:t>, corresponde</w:t>
      </w:r>
      <w:r w:rsidR="00690F69">
        <w:rPr>
          <w:rFonts w:ascii="Arial Narrow" w:eastAsia="Times New Roman" w:hAnsi="Arial Narrow" w:cs="Times New Roman"/>
          <w:color w:val="000000"/>
          <w:kern w:val="0"/>
          <w:shd w:val="clear" w:color="auto" w:fill="FFFFFF"/>
          <w:lang w:val="es-ES" w:eastAsia="es-ES"/>
          <w14:ligatures w14:val="none"/>
        </w:rPr>
        <w:t xml:space="preserve"> rehacer el acto de notificación de la Resolución </w:t>
      </w:r>
      <w:r w:rsidR="00690F69" w:rsidRPr="00094779">
        <w:rPr>
          <w:rFonts w:ascii="Arial Narrow" w:eastAsia="Times New Roman" w:hAnsi="Arial Narrow" w:cs="Times New Roman"/>
          <w:color w:val="000000"/>
          <w:kern w:val="0"/>
          <w:highlight w:val="green"/>
          <w:shd w:val="clear" w:color="auto" w:fill="FFFFFF"/>
          <w:lang w:val="es-ES" w:eastAsia="es-ES"/>
          <w14:ligatures w14:val="none"/>
        </w:rPr>
        <w:t>N°1</w:t>
      </w:r>
      <w:r w:rsidR="00690F69" w:rsidRPr="00C6742C">
        <w:rPr>
          <w:rFonts w:ascii="Arial Narrow" w:eastAsia="Times New Roman" w:hAnsi="Arial Narrow" w:cs="Times New Roman"/>
          <w:color w:val="000000"/>
          <w:kern w:val="0"/>
          <w:shd w:val="clear" w:color="auto" w:fill="FFFFFF"/>
          <w:lang w:val="es-ES" w:eastAsia="es-ES"/>
          <w14:ligatures w14:val="none"/>
        </w:rPr>
        <w:t xml:space="preserve"> del</w:t>
      </w:r>
      <w:r w:rsidR="00690F69">
        <w:rPr>
          <w:rFonts w:ascii="Arial Narrow" w:eastAsia="Times New Roman" w:hAnsi="Arial Narrow" w:cs="Times New Roman"/>
          <w:color w:val="000000"/>
          <w:kern w:val="0"/>
          <w:shd w:val="clear" w:color="auto" w:fill="FFFFFF"/>
          <w:lang w:val="es-ES" w:eastAsia="es-ES"/>
          <w14:ligatures w14:val="none"/>
        </w:rPr>
        <w:t xml:space="preserve"> </w:t>
      </w:r>
      <w:r w:rsidR="005056F6" w:rsidRPr="00094779">
        <w:rPr>
          <w:rFonts w:ascii="Arial Narrow" w:eastAsia="Times New Roman" w:hAnsi="Arial Narrow" w:cs="Times New Roman"/>
          <w:kern w:val="0"/>
          <w:highlight w:val="green"/>
          <w:lang w:val="es-ES" w:eastAsia="es-ES"/>
          <w14:ligatures w14:val="none"/>
        </w:rPr>
        <w:t>28 de febrero de 2025</w:t>
      </w:r>
      <w:r w:rsidR="005056F6">
        <w:rPr>
          <w:rFonts w:ascii="Arial Narrow" w:eastAsia="Times New Roman" w:hAnsi="Arial Narrow" w:cs="Times New Roman"/>
          <w:kern w:val="0"/>
          <w:lang w:val="es-ES" w:eastAsia="es-ES"/>
          <w14:ligatures w14:val="none"/>
        </w:rPr>
        <w:t xml:space="preserve"> </w:t>
      </w:r>
      <w:r w:rsidR="00690F69">
        <w:rPr>
          <w:rFonts w:ascii="Arial Narrow" w:eastAsia="Times New Roman" w:hAnsi="Arial Narrow" w:cs="Times New Roman"/>
          <w:color w:val="000000"/>
          <w:kern w:val="0"/>
          <w:shd w:val="clear" w:color="auto" w:fill="FFFFFF"/>
          <w:lang w:val="es-ES" w:eastAsia="es-ES"/>
          <w14:ligatures w14:val="none"/>
        </w:rPr>
        <w:t xml:space="preserve">dirigida </w:t>
      </w:r>
      <w:r w:rsidR="00810EC0" w:rsidRPr="00094779">
        <w:rPr>
          <w:rFonts w:ascii="Arial Narrow" w:eastAsia="Times New Roman" w:hAnsi="Arial Narrow" w:cs="Times New Roman"/>
          <w:color w:val="000000"/>
          <w:kern w:val="0"/>
          <w:highlight w:val="green"/>
          <w:shd w:val="clear" w:color="auto" w:fill="FFFFFF"/>
          <w:lang w:val="es-ES" w:eastAsia="es-ES"/>
          <w14:ligatures w14:val="none"/>
        </w:rPr>
        <w:t xml:space="preserve">a </w:t>
      </w:r>
      <w:r w:rsidR="00810EC0" w:rsidRPr="00094779">
        <w:rPr>
          <w:rFonts w:ascii="Arial Narrow" w:eastAsia="Times New Roman" w:hAnsi="Arial Narrow" w:cs="Times New Roman"/>
          <w:kern w:val="0"/>
          <w:highlight w:val="green"/>
          <w:lang w:val="es-ES" w:eastAsia="es-ES"/>
          <w14:ligatures w14:val="none"/>
        </w:rPr>
        <w:t>Qu</w:t>
      </w:r>
      <w:r w:rsidR="003B6900" w:rsidRPr="00094779">
        <w:rPr>
          <w:rFonts w:ascii="Arial Narrow" w:eastAsia="Times New Roman" w:hAnsi="Arial Narrow" w:cs="Times New Roman"/>
          <w:kern w:val="0"/>
          <w:highlight w:val="green"/>
          <w:lang w:val="es-ES" w:eastAsia="es-ES"/>
          <w14:ligatures w14:val="none"/>
        </w:rPr>
        <w:t>á</w:t>
      </w:r>
      <w:r w:rsidR="00810EC0" w:rsidRPr="00094779">
        <w:rPr>
          <w:rFonts w:ascii="Arial Narrow" w:eastAsia="Times New Roman" w:hAnsi="Arial Narrow" w:cs="Times New Roman"/>
          <w:kern w:val="0"/>
          <w:highlight w:val="green"/>
          <w:lang w:val="es-ES" w:eastAsia="es-ES"/>
          <w14:ligatures w14:val="none"/>
        </w:rPr>
        <w:t>litas Compañía de Seguros S.A.</w:t>
      </w:r>
      <w:r w:rsidR="00810EC0">
        <w:rPr>
          <w:rFonts w:ascii="Arial Narrow" w:eastAsia="Times New Roman" w:hAnsi="Arial Narrow" w:cs="Times New Roman"/>
          <w:kern w:val="0"/>
          <w:lang w:val="es-ES" w:eastAsia="es-ES"/>
          <w14:ligatures w14:val="none"/>
        </w:rPr>
        <w:t xml:space="preserve"> </w:t>
      </w:r>
      <w:r w:rsidR="00690F69">
        <w:rPr>
          <w:rFonts w:ascii="Arial Narrow" w:eastAsia="Times New Roman" w:hAnsi="Arial Narrow" w:cs="Times New Roman"/>
          <w:kern w:val="0"/>
          <w:lang w:val="es-ES" w:eastAsia="es-ES"/>
          <w14:ligatures w14:val="none"/>
        </w:rPr>
        <w:t xml:space="preserve"> </w:t>
      </w:r>
      <w:bookmarkStart w:id="2" w:name="_Hlk216286945"/>
      <w:r w:rsidR="00690F69">
        <w:rPr>
          <w:rFonts w:ascii="Arial Narrow" w:eastAsia="Times New Roman" w:hAnsi="Arial Narrow" w:cs="Times New Roman"/>
          <w:kern w:val="0"/>
          <w:lang w:val="es-ES" w:eastAsia="es-ES"/>
          <w14:ligatures w14:val="none"/>
        </w:rPr>
        <w:t>a la</w:t>
      </w:r>
      <w:r w:rsidR="00690F69">
        <w:rPr>
          <w:rFonts w:ascii="Arial Narrow" w:eastAsia="Times New Roman" w:hAnsi="Arial Narrow" w:cs="Times New Roman"/>
          <w:color w:val="000000"/>
          <w:kern w:val="0"/>
          <w:shd w:val="clear" w:color="auto" w:fill="FFFFFF"/>
          <w:lang w:val="es-ES" w:eastAsia="es-ES"/>
          <w14:ligatures w14:val="none"/>
        </w:rPr>
        <w:t xml:space="preserve"> dirección ubicada en </w:t>
      </w:r>
      <w:r w:rsidR="005F7E7E" w:rsidRPr="00094779">
        <w:rPr>
          <w:rFonts w:ascii="Arial Narrow" w:eastAsia="Times New Roman" w:hAnsi="Arial Narrow" w:cs="Times New Roman"/>
          <w:color w:val="000000"/>
          <w:kern w:val="0"/>
          <w:highlight w:val="green"/>
          <w:shd w:val="clear" w:color="auto" w:fill="FFFFFF"/>
          <w:lang w:val="es-ES" w:eastAsia="es-ES"/>
          <w14:ligatures w14:val="none"/>
        </w:rPr>
        <w:t xml:space="preserve">Av. Javier Prado Este </w:t>
      </w:r>
      <w:r w:rsidR="005F7E7E" w:rsidRPr="00094779">
        <w:rPr>
          <w:rFonts w:ascii="Arial Narrow" w:eastAsia="Times New Roman" w:hAnsi="Arial Narrow" w:cs="Times New Roman"/>
          <w:kern w:val="0"/>
          <w:highlight w:val="green"/>
          <w:lang w:val="es-ES" w:eastAsia="es-ES"/>
          <w14:ligatures w14:val="none"/>
        </w:rPr>
        <w:t>N°</w:t>
      </w:r>
      <w:r w:rsidR="005F7E7E" w:rsidRPr="00094779">
        <w:rPr>
          <w:rFonts w:ascii="Arial Narrow" w:eastAsia="Times New Roman" w:hAnsi="Arial Narrow" w:cs="Times New Roman"/>
          <w:color w:val="000000"/>
          <w:kern w:val="0"/>
          <w:highlight w:val="green"/>
          <w:shd w:val="clear" w:color="auto" w:fill="FFFFFF"/>
          <w:lang w:val="es-ES" w:eastAsia="es-ES"/>
          <w14:ligatures w14:val="none"/>
        </w:rPr>
        <w:t xml:space="preserve"> 3194 Int. 1B Urb. San Borja Norte, distrito de San Borja</w:t>
      </w:r>
      <w:r w:rsidR="00690F69" w:rsidRPr="00094779">
        <w:rPr>
          <w:rFonts w:ascii="Arial Narrow" w:eastAsia="Times New Roman" w:hAnsi="Arial Narrow" w:cs="Times New Roman"/>
          <w:color w:val="000000"/>
          <w:kern w:val="0"/>
          <w:highlight w:val="green"/>
          <w:shd w:val="clear" w:color="auto" w:fill="FFFFFF"/>
          <w:lang w:val="es-ES" w:eastAsia="es-ES"/>
          <w14:ligatures w14:val="none"/>
        </w:rPr>
        <w:t>, provincia y departamento de Lima</w:t>
      </w:r>
      <w:r w:rsidR="00690F69" w:rsidRPr="002D2D0A">
        <w:rPr>
          <w:rFonts w:ascii="Arial Narrow" w:eastAsia="Times New Roman" w:hAnsi="Arial Narrow" w:cs="Times New Roman"/>
          <w:color w:val="000000"/>
          <w:kern w:val="0"/>
          <w:shd w:val="clear" w:color="auto" w:fill="FFFFFF"/>
          <w:lang w:eastAsia="es-ES"/>
          <w14:ligatures w14:val="none"/>
        </w:rPr>
        <w:t xml:space="preserve">; la cual figura como </w:t>
      </w:r>
      <w:r w:rsidR="00690F69" w:rsidRPr="00094779">
        <w:rPr>
          <w:rFonts w:ascii="Arial Narrow" w:eastAsia="Times New Roman" w:hAnsi="Arial Narrow" w:cs="Times New Roman"/>
          <w:color w:val="000000"/>
          <w:kern w:val="0"/>
          <w:highlight w:val="green"/>
          <w:shd w:val="clear" w:color="auto" w:fill="FFFFFF"/>
          <w:lang w:val="es-ES" w:eastAsia="es-ES"/>
          <w14:ligatures w14:val="none"/>
        </w:rPr>
        <w:t xml:space="preserve">domicilio </w:t>
      </w:r>
      <w:r w:rsidR="0095109C" w:rsidRPr="00094779">
        <w:rPr>
          <w:rFonts w:ascii="Arial Narrow" w:eastAsia="Times New Roman" w:hAnsi="Arial Narrow" w:cs="Times New Roman"/>
          <w:color w:val="000000"/>
          <w:kern w:val="0"/>
          <w:highlight w:val="green"/>
          <w:shd w:val="clear" w:color="auto" w:fill="FFFFFF"/>
          <w:lang w:val="es-ES" w:eastAsia="es-ES"/>
          <w14:ligatures w14:val="none"/>
        </w:rPr>
        <w:t>consignado en el Registro Único de Contribuyente</w:t>
      </w:r>
      <w:r w:rsidR="0095109C" w:rsidRPr="002D2D0A">
        <w:rPr>
          <w:rFonts w:ascii="Arial Narrow" w:eastAsia="Times New Roman" w:hAnsi="Arial Narrow" w:cs="Times New Roman"/>
          <w:color w:val="000000"/>
          <w:kern w:val="0"/>
          <w:shd w:val="clear" w:color="auto" w:fill="FFFFFF"/>
          <w:lang w:val="es-ES" w:eastAsia="es-ES"/>
          <w14:ligatures w14:val="none"/>
        </w:rPr>
        <w:t>.</w:t>
      </w:r>
    </w:p>
    <w:bookmarkEnd w:id="2"/>
    <w:p w14:paraId="6001F22C" w14:textId="77777777" w:rsidR="00690F69" w:rsidRPr="005210E3" w:rsidRDefault="00690F69" w:rsidP="00690F69">
      <w:pPr>
        <w:spacing w:after="0" w:line="240" w:lineRule="auto"/>
        <w:jc w:val="both"/>
        <w:rPr>
          <w:rFonts w:ascii="Arial Narrow" w:eastAsia="Times New Roman" w:hAnsi="Arial Narrow" w:cs="Times New Roman"/>
          <w:kern w:val="0"/>
          <w:shd w:val="clear" w:color="auto" w:fill="FFFFFF"/>
          <w:lang w:val="es-ES" w:eastAsia="es-ES"/>
          <w14:ligatures w14:val="none"/>
        </w:rPr>
      </w:pPr>
    </w:p>
    <w:p w14:paraId="3D79DCB6" w14:textId="77777777" w:rsidR="00C12A6D" w:rsidRDefault="00C12A6D" w:rsidP="00690F69">
      <w:pPr>
        <w:spacing w:after="0" w:line="240" w:lineRule="auto"/>
        <w:jc w:val="center"/>
        <w:rPr>
          <w:rFonts w:ascii="Arial Narrow" w:eastAsia="Times New Roman" w:hAnsi="Arial Narrow" w:cs="Times New Roman"/>
          <w:b/>
          <w:kern w:val="0"/>
          <w:lang w:val="es-ES" w:eastAsia="es-ES"/>
          <w14:ligatures w14:val="none"/>
        </w:rPr>
      </w:pPr>
      <w:r>
        <w:rPr>
          <w:rFonts w:ascii="Arial Narrow" w:eastAsia="Times New Roman" w:hAnsi="Arial Narrow" w:cs="Times New Roman"/>
          <w:b/>
          <w:kern w:val="0"/>
          <w:lang w:val="es-ES" w:eastAsia="es-ES"/>
          <w14:ligatures w14:val="none"/>
        </w:rPr>
        <w:t>Firmado digitalmente por</w:t>
      </w:r>
    </w:p>
    <w:p w14:paraId="45B471C7" w14:textId="70711685"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r w:rsidRPr="005210E3">
        <w:rPr>
          <w:rFonts w:ascii="Arial Narrow" w:eastAsia="Times New Roman" w:hAnsi="Arial Narrow" w:cs="Times New Roman"/>
          <w:b/>
          <w:kern w:val="0"/>
          <w:lang w:val="es-ES" w:eastAsia="es-ES"/>
          <w14:ligatures w14:val="none"/>
        </w:rPr>
        <w:t>EVELING ROA QUISPE</w:t>
      </w:r>
    </w:p>
    <w:p w14:paraId="367DB96F" w14:textId="77777777" w:rsidR="00690F69" w:rsidRPr="005210E3" w:rsidRDefault="00690F69" w:rsidP="00690F69">
      <w:pPr>
        <w:spacing w:after="0" w:line="240" w:lineRule="auto"/>
        <w:jc w:val="center"/>
        <w:rPr>
          <w:rFonts w:ascii="Arial Narrow" w:eastAsia="Times New Roman" w:hAnsi="Arial Narrow" w:cs="Times New Roman"/>
          <w:b/>
          <w:caps/>
          <w:spacing w:val="-3"/>
          <w:kern w:val="0"/>
          <w:lang w:val="es-ES" w:eastAsia="es-ES"/>
          <w14:ligatures w14:val="none"/>
        </w:rPr>
      </w:pPr>
      <w:r w:rsidRPr="005210E3">
        <w:rPr>
          <w:rFonts w:ascii="Arial Narrow" w:eastAsia="Times New Roman" w:hAnsi="Arial Narrow" w:cs="Times New Roman"/>
          <w:b/>
          <w:kern w:val="0"/>
          <w:lang w:val="es-ES" w:eastAsia="es-ES"/>
          <w14:ligatures w14:val="none"/>
        </w:rPr>
        <w:t>Secretaria Técnica</w:t>
      </w:r>
    </w:p>
    <w:p w14:paraId="103F9E82" w14:textId="77777777" w:rsidR="00690F69" w:rsidRPr="005210E3" w:rsidRDefault="00690F69" w:rsidP="00690F69">
      <w:pPr>
        <w:spacing w:after="0" w:line="240" w:lineRule="auto"/>
        <w:jc w:val="center"/>
        <w:rPr>
          <w:rFonts w:ascii="Arial Narrow" w:eastAsia="Times New Roman" w:hAnsi="Arial Narrow" w:cs="Times New Roman"/>
          <w:b/>
          <w:kern w:val="0"/>
          <w:lang w:val="es-ES" w:eastAsia="es-ES"/>
          <w14:ligatures w14:val="none"/>
        </w:rPr>
      </w:pPr>
      <w:r w:rsidRPr="005210E3">
        <w:rPr>
          <w:rFonts w:ascii="Arial Narrow" w:eastAsia="Times New Roman" w:hAnsi="Arial Narrow" w:cs="Times New Roman"/>
          <w:b/>
          <w:kern w:val="0"/>
          <w:lang w:val="es-ES" w:eastAsia="es-ES"/>
          <w14:ligatures w14:val="none"/>
        </w:rPr>
        <w:t>Comisión de Protección al Consumidor N° 1</w:t>
      </w:r>
    </w:p>
    <w:p w14:paraId="67823F3E" w14:textId="3730C8E3" w:rsidR="001B5674" w:rsidRDefault="00562523" w:rsidP="00690F69">
      <w:pPr>
        <w:spacing w:after="0" w:line="240" w:lineRule="auto"/>
        <w:jc w:val="both"/>
      </w:pPr>
      <w:r>
        <w:rPr>
          <w:rFonts w:ascii="Arial Narrow" w:eastAsia="Times New Roman" w:hAnsi="Arial Narrow" w:cs="Times New Roman"/>
          <w:kern w:val="0"/>
          <w:sz w:val="16"/>
          <w:szCs w:val="16"/>
          <w:lang w:val="es-ES" w:eastAsia="es-ES"/>
          <w14:ligatures w14:val="none"/>
        </w:rPr>
        <w:t>LGP</w:t>
      </w:r>
      <w:r w:rsidR="00690F69" w:rsidRPr="005210E3">
        <w:rPr>
          <w:rFonts w:ascii="Arial Narrow" w:eastAsia="Times New Roman" w:hAnsi="Arial Narrow" w:cs="Times New Roman"/>
          <w:kern w:val="0"/>
          <w:sz w:val="16"/>
          <w:szCs w:val="16"/>
          <w:lang w:val="es-ES" w:eastAsia="es-ES"/>
          <w14:ligatures w14:val="none"/>
        </w:rPr>
        <w:t>/</w:t>
      </w:r>
      <w:r w:rsidR="00736ABF">
        <w:rPr>
          <w:rFonts w:ascii="Arial Narrow" w:eastAsia="Times New Roman" w:hAnsi="Arial Narrow" w:cs="Times New Roman"/>
          <w:kern w:val="0"/>
          <w:sz w:val="16"/>
          <w:szCs w:val="16"/>
          <w:lang w:val="es-ES" w:eastAsia="es-ES"/>
          <w14:ligatures w14:val="none"/>
        </w:rPr>
        <w:t>JCQ</w:t>
      </w:r>
    </w:p>
    <w:sectPr w:rsidR="001B5674" w:rsidSect="00690F69">
      <w:headerReference w:type="default" r:id="rId6"/>
      <w:footerReference w:type="default" r:id="rId7"/>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F14B" w14:textId="77777777" w:rsidR="0041551E" w:rsidRDefault="0041551E" w:rsidP="00690F69">
      <w:pPr>
        <w:spacing w:after="0" w:line="240" w:lineRule="auto"/>
      </w:pPr>
      <w:r>
        <w:separator/>
      </w:r>
    </w:p>
  </w:endnote>
  <w:endnote w:type="continuationSeparator" w:id="0">
    <w:p w14:paraId="4069D0C2" w14:textId="77777777" w:rsidR="0041551E" w:rsidRDefault="0041551E" w:rsidP="0069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38B0AEE0" w14:textId="77777777" w:rsidR="00690F69" w:rsidRDefault="00690F69" w:rsidP="00AE195B">
        <w:pPr>
          <w:pStyle w:val="Piedepgina"/>
        </w:pPr>
      </w:p>
      <w:p w14:paraId="6D319958" w14:textId="77777777" w:rsidR="00690F69" w:rsidRPr="00E040EB" w:rsidRDefault="00690F69" w:rsidP="00AE195B">
        <w:pPr>
          <w:pStyle w:val="Piedepgina"/>
          <w:rPr>
            <w:rFonts w:ascii="Arial Narrow" w:hAnsi="Arial Narrow" w:cs="Arial"/>
          </w:rPr>
        </w:pPr>
      </w:p>
      <w:p w14:paraId="22D4C5B3" w14:textId="77777777" w:rsidR="00690F69" w:rsidRDefault="0041551E">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333C6" w14:textId="77777777" w:rsidR="0041551E" w:rsidRDefault="0041551E" w:rsidP="00690F69">
      <w:pPr>
        <w:spacing w:after="0" w:line="240" w:lineRule="auto"/>
      </w:pPr>
      <w:r>
        <w:separator/>
      </w:r>
    </w:p>
  </w:footnote>
  <w:footnote w:type="continuationSeparator" w:id="0">
    <w:p w14:paraId="72B8BD86" w14:textId="77777777" w:rsidR="0041551E" w:rsidRDefault="0041551E" w:rsidP="00690F69">
      <w:pPr>
        <w:spacing w:after="0" w:line="240" w:lineRule="auto"/>
      </w:pPr>
      <w:r>
        <w:continuationSeparator/>
      </w:r>
    </w:p>
  </w:footnote>
  <w:footnote w:id="1">
    <w:p w14:paraId="5D8B1ABB" w14:textId="77777777" w:rsidR="00A30116" w:rsidRPr="0048008E" w:rsidRDefault="00A30116" w:rsidP="00A30116">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48008E">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3C8D4DA7" w14:textId="77777777" w:rsidR="00A30116" w:rsidRPr="0048008E" w:rsidRDefault="00A30116" w:rsidP="00A30116">
      <w:pPr>
        <w:pStyle w:val="Textonotapie"/>
        <w:ind w:left="1134" w:hanging="567"/>
        <w:jc w:val="both"/>
        <w:rPr>
          <w:rFonts w:ascii="Arial Narrow" w:hAnsi="Arial Narrow" w:cs="Arial"/>
          <w:b/>
          <w:bCs/>
          <w:sz w:val="16"/>
          <w:szCs w:val="16"/>
        </w:rPr>
      </w:pPr>
      <w:r w:rsidRPr="0048008E">
        <w:rPr>
          <w:rFonts w:ascii="Arial Narrow" w:hAnsi="Arial Narrow" w:cs="Arial"/>
          <w:b/>
          <w:bCs/>
          <w:sz w:val="16"/>
          <w:szCs w:val="16"/>
        </w:rPr>
        <w:t>Artículo 20.- Modalidades de notificación</w:t>
      </w:r>
    </w:p>
    <w:p w14:paraId="13E8DF5B" w14:textId="77777777" w:rsidR="00A30116" w:rsidRPr="0048008E" w:rsidRDefault="00A30116" w:rsidP="00A30116">
      <w:pPr>
        <w:pStyle w:val="Textonotapie"/>
        <w:ind w:left="567"/>
        <w:jc w:val="both"/>
        <w:rPr>
          <w:rFonts w:ascii="Arial Narrow" w:hAnsi="Arial Narrow" w:cs="Arial"/>
          <w:sz w:val="16"/>
          <w:szCs w:val="16"/>
        </w:rPr>
      </w:pPr>
      <w:r w:rsidRPr="0048008E">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7CD57CF" w14:textId="77777777" w:rsidR="00A30116" w:rsidRPr="0048008E" w:rsidRDefault="00A30116" w:rsidP="00A30116">
      <w:pPr>
        <w:pStyle w:val="Textonotapie"/>
        <w:ind w:left="567"/>
        <w:jc w:val="both"/>
        <w:rPr>
          <w:rFonts w:ascii="Arial Narrow" w:hAnsi="Arial Narrow" w:cs="Arial"/>
          <w:sz w:val="16"/>
          <w:szCs w:val="16"/>
        </w:rPr>
      </w:pPr>
      <w:r w:rsidRPr="004800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BAE916A" w14:textId="77777777" w:rsidR="00A30116" w:rsidRPr="0048008E" w:rsidRDefault="00A30116" w:rsidP="00A30116">
      <w:pPr>
        <w:pStyle w:val="Textonotapie"/>
        <w:ind w:left="567"/>
        <w:jc w:val="both"/>
        <w:rPr>
          <w:rFonts w:ascii="Arial Narrow" w:hAnsi="Arial Narrow" w:cs="Arial"/>
          <w:sz w:val="16"/>
          <w:szCs w:val="16"/>
        </w:rPr>
      </w:pPr>
      <w:r w:rsidRPr="004800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30D7AF6" w14:textId="77777777" w:rsidR="00A30116" w:rsidRPr="0048008E" w:rsidRDefault="00A30116" w:rsidP="00A30116">
      <w:pPr>
        <w:pStyle w:val="Textonotapie"/>
        <w:ind w:left="567"/>
        <w:jc w:val="both"/>
        <w:rPr>
          <w:rFonts w:ascii="Arial Narrow" w:hAnsi="Arial Narrow" w:cs="Arial"/>
          <w:sz w:val="16"/>
          <w:szCs w:val="16"/>
        </w:rPr>
      </w:pPr>
    </w:p>
  </w:footnote>
  <w:footnote w:id="2">
    <w:p w14:paraId="3732CE9D" w14:textId="77777777" w:rsidR="00A30116" w:rsidRPr="0048008E" w:rsidRDefault="00A30116" w:rsidP="00A30116">
      <w:pPr>
        <w:pStyle w:val="Sinespaciado"/>
        <w:ind w:left="567" w:hanging="567"/>
        <w:jc w:val="both"/>
        <w:rPr>
          <w:rFonts w:ascii="Arial Narrow" w:hAnsi="Arial Narrow"/>
          <w:b/>
          <w:sz w:val="16"/>
          <w:szCs w:val="16"/>
        </w:rPr>
      </w:pPr>
      <w:r w:rsidRPr="0048008E">
        <w:rPr>
          <w:rStyle w:val="Refdenotaalpie"/>
          <w:rFonts w:ascii="Arial Narrow" w:hAnsi="Arial Narrow"/>
          <w:sz w:val="16"/>
          <w:szCs w:val="16"/>
          <w:lang w:eastAsia="x-none"/>
        </w:rPr>
        <w:footnoteRef/>
      </w:r>
      <w:r w:rsidRPr="0048008E">
        <w:rPr>
          <w:rFonts w:ascii="Arial Narrow" w:hAnsi="Arial Narrow"/>
          <w:sz w:val="16"/>
          <w:szCs w:val="16"/>
        </w:rPr>
        <w:t xml:space="preserve"> </w:t>
      </w:r>
      <w:r w:rsidRPr="0048008E">
        <w:rPr>
          <w:rFonts w:ascii="Arial Narrow" w:hAnsi="Arial Narrow"/>
          <w:sz w:val="16"/>
          <w:szCs w:val="16"/>
        </w:rPr>
        <w:tab/>
      </w:r>
      <w:r w:rsidRPr="0048008E">
        <w:rPr>
          <w:rFonts w:ascii="Arial Narrow" w:hAnsi="Arial Narrow"/>
          <w:b/>
          <w:sz w:val="16"/>
          <w:szCs w:val="16"/>
        </w:rPr>
        <w:t>TEXTO ÚNICO ORDENADO DE LA LEY DEL PROCEDIMIENTO ADMINISTRATIVO GENERAL, aprobado mediante DECRETO SUPREMO N° 006-2026-JUS y publicado el 30 de abril de 2026</w:t>
      </w:r>
    </w:p>
    <w:p w14:paraId="332D2D10" w14:textId="77777777" w:rsidR="00A30116" w:rsidRPr="0048008E" w:rsidRDefault="00A30116" w:rsidP="00A30116">
      <w:pPr>
        <w:pStyle w:val="Sinespaciado"/>
        <w:ind w:left="567" w:hanging="567"/>
        <w:jc w:val="both"/>
        <w:rPr>
          <w:rFonts w:ascii="Arial Narrow" w:hAnsi="Arial Narrow"/>
          <w:b/>
          <w:sz w:val="16"/>
          <w:szCs w:val="16"/>
        </w:rPr>
      </w:pPr>
      <w:r w:rsidRPr="0048008E">
        <w:rPr>
          <w:rFonts w:ascii="Arial Narrow" w:hAnsi="Arial Narrow"/>
          <w:b/>
          <w:sz w:val="16"/>
          <w:szCs w:val="16"/>
        </w:rPr>
        <w:tab/>
        <w:t xml:space="preserve">Artículo 26°.- </w:t>
      </w:r>
      <w:r w:rsidRPr="008C47A8">
        <w:rPr>
          <w:rFonts w:ascii="Arial Narrow" w:hAnsi="Arial Narrow"/>
          <w:b/>
          <w:sz w:val="16"/>
          <w:szCs w:val="16"/>
        </w:rPr>
        <w:t>Notificaciones defectuosas</w:t>
      </w:r>
    </w:p>
    <w:p w14:paraId="672688FD" w14:textId="77777777" w:rsidR="00A30116" w:rsidRPr="0048008E" w:rsidRDefault="00A30116" w:rsidP="00A30116">
      <w:pPr>
        <w:pStyle w:val="Sinespaciado"/>
        <w:ind w:left="567" w:hanging="567"/>
        <w:jc w:val="both"/>
        <w:rPr>
          <w:rFonts w:ascii="Arial Narrow" w:hAnsi="Arial Narrow"/>
          <w:sz w:val="16"/>
          <w:szCs w:val="16"/>
        </w:rPr>
      </w:pPr>
      <w:r w:rsidRPr="0048008E">
        <w:rPr>
          <w:rFonts w:ascii="Arial Narrow" w:hAnsi="Arial Narrow"/>
          <w:sz w:val="16"/>
          <w:szCs w:val="16"/>
        </w:rPr>
        <w:tab/>
        <w:t>26.1 En caso que se demuestre que la notificación se ha realizado sin las formalidades y requisitos legales, la autoridad ordenará se rehaga, subsanando las omisiones en que hubiesen incurrido, sin perjuicio para el administrado.</w:t>
      </w:r>
    </w:p>
    <w:p w14:paraId="4C624B5E" w14:textId="77777777" w:rsidR="00A30116" w:rsidRPr="003B6900" w:rsidRDefault="00A30116" w:rsidP="00A30116">
      <w:pPr>
        <w:pStyle w:val="Sinespaciado"/>
        <w:ind w:left="567" w:hanging="567"/>
        <w:jc w:val="both"/>
        <w:rPr>
          <w:rFonts w:ascii="Arial Narrow" w:hAnsi="Arial Narrow"/>
          <w:sz w:val="18"/>
          <w:szCs w:val="18"/>
        </w:rPr>
      </w:pPr>
      <w:r w:rsidRPr="0048008E">
        <w:rPr>
          <w:rFonts w:ascii="Arial Narrow" w:hAnsi="Arial Narrow"/>
          <w:sz w:val="16"/>
          <w:szCs w:val="16"/>
        </w:rPr>
        <w:tab/>
        <w:t>26.2 La desestimación del cuestionamiento a la validez de una notificación, causa que dicha notificación opera desde la fecha en que fue realizada</w:t>
      </w:r>
      <w:r w:rsidRPr="003B6900">
        <w:rPr>
          <w:rFonts w:ascii="Arial Narrow" w:hAnsi="Arial Narrow"/>
          <w:sz w:val="14"/>
          <w:szCs w:val="1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CF9B" w14:textId="77777777" w:rsidR="00690F69" w:rsidRDefault="00690F69">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487F9075" w14:textId="77777777" w:rsidTr="00AE195B">
      <w:trPr>
        <w:trHeight w:val="1526"/>
      </w:trPr>
      <w:tc>
        <w:tcPr>
          <w:tcW w:w="4726" w:type="dxa"/>
        </w:tcPr>
        <w:p w14:paraId="20D31FF6" w14:textId="77777777" w:rsidR="00690F69" w:rsidRDefault="00690F69" w:rsidP="00AE195B">
          <w:r>
            <w:rPr>
              <w:noProof/>
              <w:lang w:eastAsia="es-PE"/>
            </w:rPr>
            <w:drawing>
              <wp:inline distT="0" distB="0" distL="0" distR="0" wp14:anchorId="403B7D66" wp14:editId="45467AA9">
                <wp:extent cx="2171700" cy="7524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752475"/>
                        </a:xfrm>
                        <a:prstGeom prst="rect">
                          <a:avLst/>
                        </a:prstGeom>
                        <a:noFill/>
                        <a:ln>
                          <a:noFill/>
                        </a:ln>
                      </pic:spPr>
                    </pic:pic>
                  </a:graphicData>
                </a:graphic>
              </wp:inline>
            </w:drawing>
          </w:r>
        </w:p>
      </w:tc>
      <w:tc>
        <w:tcPr>
          <w:tcW w:w="4364" w:type="dxa"/>
        </w:tcPr>
        <w:p w14:paraId="3BD7E6EF" w14:textId="77777777" w:rsidR="00C12A6D" w:rsidRDefault="00C12A6D" w:rsidP="00562523">
          <w:pPr>
            <w:tabs>
              <w:tab w:val="left" w:pos="0"/>
            </w:tabs>
            <w:rPr>
              <w:rFonts w:ascii="Arial" w:eastAsia="Arial" w:hAnsi="Arial" w:cs="Arial"/>
              <w:b/>
              <w:bCs/>
              <w:i/>
              <w:iCs/>
              <w:sz w:val="16"/>
              <w:szCs w:val="16"/>
            </w:rPr>
          </w:pPr>
        </w:p>
        <w:p w14:paraId="519FB342" w14:textId="77777777" w:rsidR="00562523" w:rsidRDefault="00562523" w:rsidP="00562523">
          <w:pPr>
            <w:tabs>
              <w:tab w:val="left" w:pos="0"/>
            </w:tabs>
            <w:rPr>
              <w:rFonts w:ascii="Arial" w:eastAsia="Arial" w:hAnsi="Arial" w:cs="Arial"/>
              <w:b/>
              <w:bCs/>
              <w:i/>
              <w:iCs/>
              <w:sz w:val="16"/>
              <w:szCs w:val="16"/>
            </w:rPr>
          </w:pPr>
        </w:p>
        <w:p w14:paraId="3CBFED98" w14:textId="42BF316C" w:rsidR="00690F69" w:rsidRDefault="00690F69"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Nº 1 </w:t>
          </w:r>
        </w:p>
        <w:p w14:paraId="2A0AAD2C" w14:textId="77777777" w:rsidR="00690F69" w:rsidRDefault="00690F69"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76A2395D" w14:textId="77777777" w:rsidR="00690F69" w:rsidRPr="005059E8" w:rsidRDefault="00690F69" w:rsidP="00562523">
          <w:pPr>
            <w:pStyle w:val="Encabezado"/>
            <w:jc w:val="center"/>
            <w:rPr>
              <w:sz w:val="18"/>
              <w:szCs w:val="18"/>
            </w:rPr>
          </w:pPr>
        </w:p>
      </w:tc>
    </w:tr>
  </w:tbl>
  <w:p w14:paraId="60D5B317" w14:textId="77777777" w:rsidR="00690F69" w:rsidRPr="00C034C1" w:rsidRDefault="00690F69" w:rsidP="00AE195B">
    <w:pPr>
      <w:tabs>
        <w:tab w:val="left" w:pos="0"/>
      </w:tabs>
      <w:rPr>
        <w:b/>
        <w:bCs/>
        <w:i/>
        <w:iCs/>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69"/>
    <w:rsid w:val="00006FFF"/>
    <w:rsid w:val="0001750F"/>
    <w:rsid w:val="00094779"/>
    <w:rsid w:val="001B5674"/>
    <w:rsid w:val="001B6FB2"/>
    <w:rsid w:val="001D4EAB"/>
    <w:rsid w:val="00207AF0"/>
    <w:rsid w:val="00257951"/>
    <w:rsid w:val="002D2D0A"/>
    <w:rsid w:val="003B6900"/>
    <w:rsid w:val="0041551E"/>
    <w:rsid w:val="0046718E"/>
    <w:rsid w:val="004852D0"/>
    <w:rsid w:val="005056F6"/>
    <w:rsid w:val="00544002"/>
    <w:rsid w:val="00562523"/>
    <w:rsid w:val="005F7E7E"/>
    <w:rsid w:val="00637B65"/>
    <w:rsid w:val="00690F69"/>
    <w:rsid w:val="00736ABF"/>
    <w:rsid w:val="00762F87"/>
    <w:rsid w:val="007B6840"/>
    <w:rsid w:val="007B7084"/>
    <w:rsid w:val="00807D0C"/>
    <w:rsid w:val="00810EC0"/>
    <w:rsid w:val="008137F3"/>
    <w:rsid w:val="008A706D"/>
    <w:rsid w:val="009046A2"/>
    <w:rsid w:val="00925C28"/>
    <w:rsid w:val="0095109C"/>
    <w:rsid w:val="009A40C3"/>
    <w:rsid w:val="009D43AA"/>
    <w:rsid w:val="00A30116"/>
    <w:rsid w:val="00A74EA6"/>
    <w:rsid w:val="00A82417"/>
    <w:rsid w:val="00A93220"/>
    <w:rsid w:val="00A96399"/>
    <w:rsid w:val="00B25155"/>
    <w:rsid w:val="00B410E5"/>
    <w:rsid w:val="00B96293"/>
    <w:rsid w:val="00C12A6D"/>
    <w:rsid w:val="00C406CF"/>
    <w:rsid w:val="00C6742C"/>
    <w:rsid w:val="00CD0C8E"/>
    <w:rsid w:val="00CE35A6"/>
    <w:rsid w:val="00DE0B45"/>
    <w:rsid w:val="00F251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6342"/>
  <w15:chartTrackingRefBased/>
  <w15:docId w15:val="{0A67BCB5-B383-48E8-9B05-E205FD59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69"/>
  </w:style>
  <w:style w:type="paragraph" w:styleId="Ttulo1">
    <w:name w:val="heading 1"/>
    <w:basedOn w:val="Normal"/>
    <w:next w:val="Normal"/>
    <w:link w:val="Ttulo1Car"/>
    <w:uiPriority w:val="9"/>
    <w:qFormat/>
    <w:rsid w:val="0069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0F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0F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0F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0F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0F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0F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0F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F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0F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0F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0F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0F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0F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0F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0F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0F69"/>
    <w:rPr>
      <w:rFonts w:eastAsiaTheme="majorEastAsia" w:cstheme="majorBidi"/>
      <w:color w:val="272727" w:themeColor="text1" w:themeTint="D8"/>
    </w:rPr>
  </w:style>
  <w:style w:type="paragraph" w:styleId="Ttulo">
    <w:name w:val="Title"/>
    <w:basedOn w:val="Normal"/>
    <w:next w:val="Normal"/>
    <w:link w:val="TtuloCar"/>
    <w:uiPriority w:val="10"/>
    <w:qFormat/>
    <w:rsid w:val="0069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0F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0F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0F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0F69"/>
    <w:pPr>
      <w:spacing w:before="160"/>
      <w:jc w:val="center"/>
    </w:pPr>
    <w:rPr>
      <w:i/>
      <w:iCs/>
      <w:color w:val="404040" w:themeColor="text1" w:themeTint="BF"/>
    </w:rPr>
  </w:style>
  <w:style w:type="character" w:customStyle="1" w:styleId="CitaCar">
    <w:name w:val="Cita Car"/>
    <w:basedOn w:val="Fuentedeprrafopredeter"/>
    <w:link w:val="Cita"/>
    <w:uiPriority w:val="29"/>
    <w:rsid w:val="00690F69"/>
    <w:rPr>
      <w:i/>
      <w:iCs/>
      <w:color w:val="404040" w:themeColor="text1" w:themeTint="BF"/>
    </w:rPr>
  </w:style>
  <w:style w:type="paragraph" w:styleId="Prrafodelista">
    <w:name w:val="List Paragraph"/>
    <w:basedOn w:val="Normal"/>
    <w:uiPriority w:val="34"/>
    <w:qFormat/>
    <w:rsid w:val="00690F69"/>
    <w:pPr>
      <w:ind w:left="720"/>
      <w:contextualSpacing/>
    </w:pPr>
  </w:style>
  <w:style w:type="character" w:styleId="nfasisintenso">
    <w:name w:val="Intense Emphasis"/>
    <w:basedOn w:val="Fuentedeprrafopredeter"/>
    <w:uiPriority w:val="21"/>
    <w:qFormat/>
    <w:rsid w:val="00690F69"/>
    <w:rPr>
      <w:i/>
      <w:iCs/>
      <w:color w:val="0F4761" w:themeColor="accent1" w:themeShade="BF"/>
    </w:rPr>
  </w:style>
  <w:style w:type="paragraph" w:styleId="Citadestacada">
    <w:name w:val="Intense Quote"/>
    <w:basedOn w:val="Normal"/>
    <w:next w:val="Normal"/>
    <w:link w:val="CitadestacadaCar"/>
    <w:uiPriority w:val="30"/>
    <w:qFormat/>
    <w:rsid w:val="0069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0F69"/>
    <w:rPr>
      <w:i/>
      <w:iCs/>
      <w:color w:val="0F4761" w:themeColor="accent1" w:themeShade="BF"/>
    </w:rPr>
  </w:style>
  <w:style w:type="character" w:styleId="Referenciaintensa">
    <w:name w:val="Intense Reference"/>
    <w:basedOn w:val="Fuentedeprrafopredeter"/>
    <w:uiPriority w:val="32"/>
    <w:qFormat/>
    <w:rsid w:val="00690F69"/>
    <w:rPr>
      <w:b/>
      <w:bCs/>
      <w:smallCaps/>
      <w:color w:val="0F4761" w:themeColor="accent1" w:themeShade="BF"/>
      <w:spacing w:val="5"/>
    </w:rPr>
  </w:style>
  <w:style w:type="paragraph" w:styleId="Encabezado">
    <w:name w:val="header"/>
    <w:basedOn w:val="Normal"/>
    <w:link w:val="EncabezadoCar"/>
    <w:uiPriority w:val="99"/>
    <w:unhideWhenUsed/>
    <w:rsid w:val="00690F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0F69"/>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 Car Car"/>
    <w:basedOn w:val="Normal"/>
    <w:link w:val="TextonotapieCar"/>
    <w:uiPriority w:val="99"/>
    <w:unhideWhenUsed/>
    <w:qFormat/>
    <w:rsid w:val="00690F69"/>
    <w:pPr>
      <w:spacing w:after="0"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690F69"/>
    <w:rPr>
      <w:sz w:val="20"/>
      <w:szCs w:val="20"/>
    </w:rPr>
  </w:style>
  <w:style w:type="paragraph" w:styleId="Sinespaciado">
    <w:name w:val="No Spacing"/>
    <w:uiPriority w:val="1"/>
    <w:qFormat/>
    <w:rsid w:val="00690F69"/>
    <w:pPr>
      <w:spacing w:after="0" w:line="240" w:lineRule="auto"/>
    </w:pPr>
  </w:style>
  <w:style w:type="paragraph" w:styleId="Piedepgina">
    <w:name w:val="footer"/>
    <w:basedOn w:val="Normal"/>
    <w:link w:val="PiedepginaCar"/>
    <w:uiPriority w:val="99"/>
    <w:unhideWhenUsed/>
    <w:rsid w:val="00690F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90F69"/>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Car1,Car21"/>
    <w:link w:val="Texto1"/>
    <w:qFormat/>
    <w:rsid w:val="00690F69"/>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690F69"/>
    <w:pPr>
      <w:spacing w:after="0" w:line="240" w:lineRule="auto"/>
    </w:pPr>
    <w:rPr>
      <w:vertAlign w:val="superscript"/>
    </w:rPr>
  </w:style>
  <w:style w:type="paragraph" w:customStyle="1" w:styleId="Default">
    <w:name w:val="Default"/>
    <w:rsid w:val="00690F69"/>
    <w:pPr>
      <w:autoSpaceDE w:val="0"/>
      <w:autoSpaceDN w:val="0"/>
      <w:adjustRightInd w:val="0"/>
      <w:spacing w:after="0" w:line="240" w:lineRule="auto"/>
    </w:pPr>
    <w:rPr>
      <w:rFonts w:ascii="Arial" w:hAnsi="Arial" w:cs="Arial"/>
      <w:color w:val="000000"/>
      <w:kern w:val="0"/>
      <w:sz w:val="24"/>
      <w:szCs w:val="24"/>
      <w14:ligatures w14:val="none"/>
    </w:rPr>
  </w:style>
  <w:style w:type="character" w:styleId="Hipervnculo">
    <w:name w:val="Hyperlink"/>
    <w:basedOn w:val="Fuentedeprrafopredeter"/>
    <w:uiPriority w:val="99"/>
    <w:unhideWhenUsed/>
    <w:rsid w:val="00690F69"/>
    <w:rPr>
      <w:color w:val="467886" w:themeColor="hyperlink"/>
      <w:u w:val="single"/>
    </w:rPr>
  </w:style>
  <w:style w:type="character" w:styleId="Mencinsinresolver">
    <w:name w:val="Unresolved Mention"/>
    <w:basedOn w:val="Fuentedeprrafopredeter"/>
    <w:uiPriority w:val="99"/>
    <w:semiHidden/>
    <w:unhideWhenUsed/>
    <w:rsid w:val="00690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230</Words>
  <Characters>1267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20</cp:revision>
  <cp:lastPrinted>2025-06-03T19:25:00Z</cp:lastPrinted>
  <dcterms:created xsi:type="dcterms:W3CDTF">2025-02-27T14:23:00Z</dcterms:created>
  <dcterms:modified xsi:type="dcterms:W3CDTF">2026-06-23T21:01:00Z</dcterms:modified>
</cp:coreProperties>
</file>