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D069" w14:textId="77777777" w:rsidR="00D90919" w:rsidRPr="00C7367B" w:rsidRDefault="00D765D8" w:rsidP="00E91453">
      <w:pPr>
        <w:pStyle w:val="Sinespaciado"/>
        <w:jc w:val="center"/>
        <w:rPr>
          <w:rFonts w:ascii="Arial" w:hAnsi="Arial" w:cs="Arial"/>
          <w:i/>
          <w:sz w:val="20"/>
          <w:szCs w:val="20"/>
        </w:rPr>
      </w:pPr>
      <w:r w:rsidRPr="00C7367B">
        <w:rPr>
          <w:rFonts w:ascii="Arial" w:hAnsi="Arial" w:cs="Arial"/>
          <w:i/>
          <w:noProof/>
          <w:sz w:val="20"/>
          <w:szCs w:val="20"/>
        </w:rPr>
        <w:t>"Decenio de la igualdad de oportunidades para mujeres y hombres"</w:t>
      </w:r>
      <w:r w:rsidRPr="00C7367B">
        <w:rPr>
          <w:rFonts w:ascii="Arial" w:hAnsi="Arial" w:cs="Arial"/>
          <w:i/>
          <w:noProof/>
          <w:sz w:val="20"/>
          <w:szCs w:val="20"/>
        </w:rPr>
        <w:br/>
        <w:t>"Año de la recuperación y consolidación de la economía peruana"</w:t>
      </w:r>
    </w:p>
    <w:p w14:paraId="1BA6F548" w14:textId="77777777" w:rsidR="0050321E" w:rsidRPr="00C7367B" w:rsidRDefault="0050321E" w:rsidP="0050321E">
      <w:pPr>
        <w:pStyle w:val="Sinespaciado"/>
        <w:rPr>
          <w:rFonts w:ascii="Arial" w:hAnsi="Arial" w:cs="Arial"/>
          <w:sz w:val="16"/>
          <w:szCs w:val="16"/>
        </w:rPr>
      </w:pPr>
    </w:p>
    <w:p w14:paraId="6F1C9568" w14:textId="77777777" w:rsidR="0050321E" w:rsidRPr="00C7367B" w:rsidRDefault="0050321E" w:rsidP="0050321E">
      <w:pPr>
        <w:pStyle w:val="Sinespaciado"/>
        <w:rPr>
          <w:rFonts w:ascii="Arial" w:hAnsi="Arial" w:cs="Arial"/>
          <w:sz w:val="16"/>
          <w:szCs w:val="16"/>
        </w:rPr>
      </w:pPr>
    </w:p>
    <w:p w14:paraId="369CB736" w14:textId="77777777" w:rsidR="0050321E" w:rsidRPr="00C7367B" w:rsidRDefault="0050321E" w:rsidP="0050321E">
      <w:pPr>
        <w:pStyle w:val="Sinespaciado"/>
        <w:rPr>
          <w:rFonts w:ascii="Arial" w:hAnsi="Arial" w:cs="Arial"/>
          <w:sz w:val="16"/>
          <w:szCs w:val="16"/>
        </w:rPr>
      </w:pPr>
    </w:p>
    <w:p w14:paraId="352D52FB" w14:textId="77777777" w:rsidR="0050321E" w:rsidRPr="00C7367B" w:rsidRDefault="0050321E" w:rsidP="0050321E">
      <w:pPr>
        <w:pStyle w:val="Sinespaciado"/>
        <w:rPr>
          <w:rFonts w:ascii="Arial" w:hAnsi="Arial" w:cs="Arial"/>
          <w:sz w:val="16"/>
          <w:szCs w:val="16"/>
        </w:rPr>
      </w:pPr>
    </w:p>
    <w:p w14:paraId="26D54226" w14:textId="77777777" w:rsidR="0050321E" w:rsidRPr="00C7367B" w:rsidRDefault="0050321E" w:rsidP="0050321E">
      <w:pPr>
        <w:pStyle w:val="Sinespaciado"/>
        <w:rPr>
          <w:rFonts w:ascii="Arial" w:hAnsi="Arial" w:cs="Arial"/>
          <w:sz w:val="16"/>
          <w:szCs w:val="16"/>
        </w:rPr>
      </w:pPr>
    </w:p>
    <w:p w14:paraId="5E5772E9" w14:textId="77777777" w:rsidR="0050321E" w:rsidRPr="00C7367B" w:rsidRDefault="0050321E" w:rsidP="0050321E">
      <w:pPr>
        <w:pStyle w:val="Sinespaciado"/>
        <w:rPr>
          <w:rFonts w:ascii="Arial" w:hAnsi="Arial" w:cs="Arial"/>
          <w:sz w:val="16"/>
          <w:szCs w:val="16"/>
        </w:rPr>
      </w:pPr>
    </w:p>
    <w:p w14:paraId="5BE03CF1" w14:textId="77777777" w:rsidR="0050321E" w:rsidRPr="00C7367B" w:rsidRDefault="0050321E" w:rsidP="0050321E">
      <w:pPr>
        <w:pStyle w:val="Sinespaciado"/>
        <w:rPr>
          <w:rFonts w:ascii="Arial" w:hAnsi="Arial" w:cs="Arial"/>
          <w:sz w:val="16"/>
          <w:szCs w:val="16"/>
        </w:rPr>
      </w:pPr>
    </w:p>
    <w:p w14:paraId="448EE3C2" w14:textId="77777777" w:rsidR="0050321E" w:rsidRPr="00C7367B" w:rsidRDefault="0050321E" w:rsidP="0050321E">
      <w:pPr>
        <w:pStyle w:val="Sinespaciado"/>
        <w:rPr>
          <w:rFonts w:ascii="Arial" w:hAnsi="Arial" w:cs="Arial"/>
          <w:sz w:val="16"/>
          <w:szCs w:val="16"/>
        </w:rPr>
      </w:pPr>
    </w:p>
    <w:p w14:paraId="38C46D22" w14:textId="77777777" w:rsidR="0050321E" w:rsidRPr="00C7367B" w:rsidRDefault="0050321E" w:rsidP="0050321E">
      <w:pPr>
        <w:pStyle w:val="Sinespaciado"/>
        <w:rPr>
          <w:rFonts w:ascii="Arial" w:hAnsi="Arial" w:cs="Arial"/>
          <w:sz w:val="16"/>
          <w:szCs w:val="16"/>
        </w:rPr>
      </w:pPr>
    </w:p>
    <w:p w14:paraId="629B7B27" w14:textId="77777777" w:rsidR="0050321E" w:rsidRPr="00C7367B" w:rsidRDefault="0050321E" w:rsidP="0050321E">
      <w:pPr>
        <w:tabs>
          <w:tab w:val="left" w:pos="1418"/>
          <w:tab w:val="left" w:pos="1701"/>
          <w:tab w:val="left" w:pos="2410"/>
        </w:tabs>
        <w:spacing w:after="0" w:line="240" w:lineRule="auto"/>
        <w:contextualSpacing/>
        <w:rPr>
          <w:rFonts w:ascii="Arial Narrow" w:hAnsi="Arial Narrow" w:cs="Arial"/>
          <w:b/>
        </w:rPr>
      </w:pPr>
      <w:bookmarkStart w:id="0" w:name="_Hlk140682130"/>
      <w:bookmarkStart w:id="1" w:name="_Hlk182859164"/>
      <w:r w:rsidRPr="00C7367B">
        <w:rPr>
          <w:rFonts w:ascii="Arial Narrow" w:hAnsi="Arial Narrow" w:cs="Arial"/>
          <w:b/>
        </w:rPr>
        <w:t>A</w:t>
      </w:r>
      <w:r w:rsidRPr="00C7367B">
        <w:rPr>
          <w:rFonts w:ascii="Arial Narrow" w:hAnsi="Arial Narrow" w:cs="Arial"/>
        </w:rPr>
        <w:t xml:space="preserve"> </w:t>
      </w:r>
      <w:r w:rsidRPr="00C7367B">
        <w:rPr>
          <w:rFonts w:ascii="Arial Narrow" w:hAnsi="Arial Narrow" w:cs="Arial"/>
        </w:rPr>
        <w:tab/>
      </w:r>
      <w:r w:rsidRPr="00C7367B">
        <w:rPr>
          <w:rFonts w:ascii="Arial Narrow" w:hAnsi="Arial Narrow" w:cs="Arial"/>
        </w:rPr>
        <w:tab/>
        <w:t xml:space="preserve">: </w:t>
      </w:r>
      <w:r w:rsidRPr="00C7367B">
        <w:rPr>
          <w:rFonts w:ascii="Arial Narrow" w:hAnsi="Arial Narrow" w:cs="Arial"/>
        </w:rPr>
        <w:tab/>
      </w:r>
      <w:r w:rsidRPr="00C7367B">
        <w:rPr>
          <w:rFonts w:ascii="Arial Narrow" w:hAnsi="Arial Narrow" w:cs="Arial"/>
          <w:b/>
        </w:rPr>
        <w:t xml:space="preserve">María Estela De la Cruz Muñoz  </w:t>
      </w:r>
    </w:p>
    <w:p w14:paraId="01D08427" w14:textId="77777777" w:rsidR="0050321E" w:rsidRPr="00C7367B" w:rsidRDefault="0050321E" w:rsidP="0050321E">
      <w:pPr>
        <w:tabs>
          <w:tab w:val="left" w:pos="1418"/>
          <w:tab w:val="left" w:pos="1701"/>
          <w:tab w:val="left" w:pos="2410"/>
        </w:tabs>
        <w:spacing w:after="0" w:line="240" w:lineRule="auto"/>
        <w:contextualSpacing/>
        <w:rPr>
          <w:rFonts w:ascii="Arial Narrow" w:hAnsi="Arial Narrow" w:cs="Arial"/>
          <w:b/>
        </w:rPr>
      </w:pPr>
      <w:r w:rsidRPr="00C7367B">
        <w:rPr>
          <w:rFonts w:ascii="Arial Narrow" w:hAnsi="Arial Narrow" w:cs="Arial"/>
          <w:b/>
        </w:rPr>
        <w:tab/>
      </w:r>
      <w:r w:rsidRPr="00C7367B">
        <w:rPr>
          <w:rFonts w:ascii="Arial Narrow" w:hAnsi="Arial Narrow" w:cs="Arial"/>
          <w:b/>
        </w:rPr>
        <w:tab/>
      </w:r>
      <w:r w:rsidRPr="00C7367B">
        <w:rPr>
          <w:rFonts w:ascii="Arial Narrow" w:hAnsi="Arial Narrow" w:cs="Arial"/>
          <w:b/>
        </w:rPr>
        <w:tab/>
      </w:r>
      <w:r w:rsidRPr="00C7367B">
        <w:rPr>
          <w:rFonts w:ascii="Arial Narrow" w:hAnsi="Arial Narrow" w:cs="Arial"/>
        </w:rPr>
        <w:t>Secretaria Técnica (e)</w:t>
      </w:r>
    </w:p>
    <w:p w14:paraId="376A7EBF" w14:textId="77777777" w:rsidR="0050321E" w:rsidRPr="00C7367B" w:rsidRDefault="0050321E" w:rsidP="0050321E">
      <w:pPr>
        <w:tabs>
          <w:tab w:val="left" w:pos="1418"/>
          <w:tab w:val="left" w:pos="2410"/>
        </w:tabs>
        <w:spacing w:after="0" w:line="240" w:lineRule="auto"/>
        <w:contextualSpacing/>
        <w:rPr>
          <w:rFonts w:ascii="Arial Narrow" w:hAnsi="Arial Narrow" w:cs="Arial"/>
        </w:rPr>
      </w:pPr>
      <w:r w:rsidRPr="00C7367B">
        <w:rPr>
          <w:rFonts w:ascii="Arial Narrow" w:hAnsi="Arial Narrow" w:cs="Arial"/>
        </w:rPr>
        <w:tab/>
      </w:r>
      <w:r w:rsidRPr="00C7367B">
        <w:rPr>
          <w:rFonts w:ascii="Arial Narrow" w:hAnsi="Arial Narrow" w:cs="Arial"/>
        </w:rPr>
        <w:tab/>
        <w:t>Sala Especializada en Protección al Consumidor</w:t>
      </w:r>
    </w:p>
    <w:p w14:paraId="0B8D302C" w14:textId="77777777" w:rsidR="0050321E" w:rsidRPr="00C7367B" w:rsidRDefault="0050321E" w:rsidP="0050321E">
      <w:pPr>
        <w:tabs>
          <w:tab w:val="left" w:pos="1418"/>
          <w:tab w:val="left" w:pos="2127"/>
        </w:tabs>
        <w:spacing w:after="0" w:line="240" w:lineRule="auto"/>
        <w:contextualSpacing/>
        <w:rPr>
          <w:rFonts w:ascii="Arial Narrow" w:hAnsi="Arial Narrow" w:cs="Arial"/>
          <w:b/>
        </w:rPr>
      </w:pPr>
    </w:p>
    <w:p w14:paraId="427DB6BD" w14:textId="77777777" w:rsidR="0050321E" w:rsidRPr="00C7367B" w:rsidRDefault="0050321E" w:rsidP="0050321E">
      <w:pPr>
        <w:pStyle w:val="Encabezado"/>
        <w:tabs>
          <w:tab w:val="clear" w:pos="4419"/>
          <w:tab w:val="clear" w:pos="8838"/>
          <w:tab w:val="left" w:pos="1418"/>
          <w:tab w:val="left" w:pos="1701"/>
          <w:tab w:val="left" w:pos="1843"/>
          <w:tab w:val="left" w:pos="2410"/>
        </w:tabs>
        <w:contextualSpacing/>
        <w:rPr>
          <w:rFonts w:ascii="Arial Narrow" w:hAnsi="Arial Narrow" w:cs="Arial"/>
        </w:rPr>
      </w:pPr>
      <w:r w:rsidRPr="00C7367B">
        <w:rPr>
          <w:rFonts w:ascii="Arial Narrow" w:hAnsi="Arial Narrow" w:cs="Arial"/>
          <w:b/>
        </w:rPr>
        <w:t xml:space="preserve">DE </w:t>
      </w:r>
      <w:r w:rsidRPr="00C7367B">
        <w:rPr>
          <w:rFonts w:ascii="Arial Narrow" w:hAnsi="Arial Narrow" w:cs="Arial"/>
        </w:rPr>
        <w:t xml:space="preserve">                   </w:t>
      </w:r>
      <w:r w:rsidRPr="00C7367B">
        <w:rPr>
          <w:rFonts w:ascii="Arial Narrow" w:hAnsi="Arial Narrow" w:cs="Arial"/>
        </w:rPr>
        <w:tab/>
      </w:r>
      <w:r w:rsidRPr="00C7367B">
        <w:rPr>
          <w:rFonts w:ascii="Arial Narrow" w:hAnsi="Arial Narrow" w:cs="Arial"/>
        </w:rPr>
        <w:tab/>
        <w:t>:</w:t>
      </w:r>
      <w:r w:rsidRPr="00C7367B">
        <w:rPr>
          <w:rFonts w:ascii="Arial Narrow" w:hAnsi="Arial Narrow" w:cs="Arial"/>
        </w:rPr>
        <w:tab/>
      </w:r>
      <w:r w:rsidRPr="00C7367B">
        <w:rPr>
          <w:rFonts w:ascii="Arial Narrow" w:hAnsi="Arial Narrow" w:cs="Arial"/>
        </w:rPr>
        <w:tab/>
      </w:r>
      <w:r w:rsidRPr="00C7367B">
        <w:rPr>
          <w:rFonts w:ascii="Arial Narrow" w:hAnsi="Arial Narrow" w:cs="Arial"/>
          <w:b/>
        </w:rPr>
        <w:t>Eveling Roa Quispe</w:t>
      </w:r>
    </w:p>
    <w:p w14:paraId="6BD857AF" w14:textId="77777777" w:rsidR="0050321E" w:rsidRPr="00C7367B" w:rsidRDefault="0050321E" w:rsidP="0050321E">
      <w:pPr>
        <w:pStyle w:val="Encabezado"/>
        <w:tabs>
          <w:tab w:val="clear" w:pos="4419"/>
          <w:tab w:val="clear" w:pos="8838"/>
          <w:tab w:val="left" w:pos="1418"/>
          <w:tab w:val="left" w:pos="2410"/>
        </w:tabs>
        <w:contextualSpacing/>
        <w:rPr>
          <w:rFonts w:ascii="Arial Narrow" w:hAnsi="Arial Narrow" w:cs="Arial"/>
        </w:rPr>
      </w:pPr>
      <w:r w:rsidRPr="00C7367B">
        <w:rPr>
          <w:rFonts w:ascii="Arial Narrow" w:hAnsi="Arial Narrow" w:cs="Arial"/>
        </w:rPr>
        <w:tab/>
      </w:r>
      <w:r w:rsidRPr="00C7367B">
        <w:rPr>
          <w:rFonts w:ascii="Arial Narrow" w:hAnsi="Arial Narrow" w:cs="Arial"/>
        </w:rPr>
        <w:tab/>
        <w:t xml:space="preserve">Secretaria Técnica </w:t>
      </w:r>
    </w:p>
    <w:p w14:paraId="65A8CB69" w14:textId="77777777" w:rsidR="0050321E" w:rsidRPr="00C7367B" w:rsidRDefault="0050321E" w:rsidP="0050321E">
      <w:pPr>
        <w:pStyle w:val="Encabezado"/>
        <w:tabs>
          <w:tab w:val="clear" w:pos="4419"/>
          <w:tab w:val="clear" w:pos="8838"/>
          <w:tab w:val="left" w:pos="1418"/>
          <w:tab w:val="left" w:pos="2410"/>
        </w:tabs>
        <w:contextualSpacing/>
        <w:rPr>
          <w:rFonts w:ascii="Arial Narrow" w:hAnsi="Arial Narrow" w:cs="Arial"/>
        </w:rPr>
      </w:pPr>
      <w:r w:rsidRPr="00C7367B">
        <w:rPr>
          <w:rFonts w:ascii="Arial Narrow" w:hAnsi="Arial Narrow" w:cs="Arial"/>
        </w:rPr>
        <w:t xml:space="preserve">                                   </w:t>
      </w:r>
      <w:r w:rsidRPr="00C7367B">
        <w:rPr>
          <w:rFonts w:ascii="Arial Narrow" w:hAnsi="Arial Narrow" w:cs="Arial"/>
        </w:rPr>
        <w:tab/>
        <w:t xml:space="preserve">Comisión de Protección al Consumidor </w:t>
      </w:r>
      <w:proofErr w:type="spellStart"/>
      <w:r w:rsidRPr="00C7367B">
        <w:rPr>
          <w:rFonts w:ascii="Arial Narrow" w:hAnsi="Arial Narrow" w:cs="Arial"/>
        </w:rPr>
        <w:t>Nº</w:t>
      </w:r>
      <w:proofErr w:type="spellEnd"/>
      <w:r w:rsidRPr="00C7367B">
        <w:rPr>
          <w:rFonts w:ascii="Arial Narrow" w:hAnsi="Arial Narrow" w:cs="Arial"/>
        </w:rPr>
        <w:t xml:space="preserve"> 1</w:t>
      </w:r>
    </w:p>
    <w:p w14:paraId="17905848" w14:textId="77777777" w:rsidR="0050321E" w:rsidRPr="00C7367B" w:rsidRDefault="0050321E" w:rsidP="0050321E">
      <w:pPr>
        <w:pBdr>
          <w:bottom w:val="single" w:sz="6" w:space="1" w:color="auto"/>
        </w:pBdr>
        <w:tabs>
          <w:tab w:val="left" w:pos="1701"/>
        </w:tabs>
        <w:spacing w:after="0" w:line="240" w:lineRule="auto"/>
        <w:ind w:left="2268" w:hanging="2268"/>
        <w:contextualSpacing/>
        <w:jc w:val="both"/>
        <w:rPr>
          <w:rFonts w:ascii="Arial Narrow" w:hAnsi="Arial Narrow" w:cs="Arial"/>
          <w:b/>
        </w:rPr>
      </w:pPr>
    </w:p>
    <w:bookmarkEnd w:id="0"/>
    <w:bookmarkEnd w:id="1"/>
    <w:p w14:paraId="17979388" w14:textId="02A2685B" w:rsidR="0050321E" w:rsidRPr="00C7367B" w:rsidRDefault="0050321E" w:rsidP="0050321E">
      <w:pPr>
        <w:pBdr>
          <w:bottom w:val="single" w:sz="6" w:space="1" w:color="auto"/>
        </w:pBdr>
        <w:tabs>
          <w:tab w:val="left" w:pos="1701"/>
        </w:tabs>
        <w:spacing w:after="0" w:line="240" w:lineRule="auto"/>
        <w:ind w:left="2410" w:hanging="2410"/>
        <w:contextualSpacing/>
        <w:jc w:val="both"/>
        <w:rPr>
          <w:rFonts w:ascii="Arial Narrow" w:hAnsi="Arial Narrow" w:cs="Arial"/>
          <w:b/>
        </w:rPr>
      </w:pPr>
      <w:r w:rsidRPr="00C7367B">
        <w:rPr>
          <w:rFonts w:ascii="Arial Narrow" w:hAnsi="Arial Narrow" w:cs="Arial"/>
          <w:b/>
        </w:rPr>
        <w:t xml:space="preserve">ASUNTO        </w:t>
      </w:r>
      <w:r w:rsidRPr="00C7367B">
        <w:rPr>
          <w:rFonts w:ascii="Arial Narrow" w:hAnsi="Arial Narrow" w:cs="Arial"/>
          <w:b/>
        </w:rPr>
        <w:tab/>
        <w:t>:</w:t>
      </w:r>
      <w:r w:rsidRPr="00C7367B">
        <w:rPr>
          <w:rFonts w:ascii="Arial Narrow" w:hAnsi="Arial Narrow" w:cs="Arial"/>
          <w:b/>
        </w:rPr>
        <w:tab/>
      </w:r>
      <w:r w:rsidRPr="00C7367B">
        <w:rPr>
          <w:rFonts w:ascii="Arial Narrow" w:hAnsi="Arial Narrow" w:cs="Arial"/>
          <w:bCs/>
        </w:rPr>
        <w:t xml:space="preserve">Queja presentada por </w:t>
      </w:r>
      <w:r w:rsidRPr="0018375B">
        <w:rPr>
          <w:rFonts w:ascii="Arial Narrow" w:hAnsi="Arial Narrow" w:cs="Arial"/>
          <w:bCs/>
          <w:highlight w:val="green"/>
        </w:rPr>
        <w:t>el señor</w:t>
      </w:r>
      <w:r w:rsidRPr="00C7367B">
        <w:rPr>
          <w:rFonts w:ascii="Arial Narrow" w:hAnsi="Arial Narrow" w:cs="Arial"/>
          <w:bCs/>
        </w:rPr>
        <w:t xml:space="preserve"> </w:t>
      </w:r>
      <w:r w:rsidR="0099267E" w:rsidRPr="0018375B">
        <w:rPr>
          <w:rFonts w:ascii="Arial Narrow" w:hAnsi="Arial Narrow" w:cs="Arial"/>
          <w:bCs/>
          <w:highlight w:val="cyan"/>
        </w:rPr>
        <w:t>Héctor</w:t>
      </w:r>
      <w:r w:rsidR="003778FC" w:rsidRPr="0018375B">
        <w:rPr>
          <w:rFonts w:ascii="Arial Narrow" w:hAnsi="Arial Narrow" w:cs="Arial"/>
          <w:bCs/>
          <w:highlight w:val="cyan"/>
        </w:rPr>
        <w:t xml:space="preserve"> Felipe Erick Aguilar Flores</w:t>
      </w:r>
      <w:r w:rsidRPr="00C7367B">
        <w:rPr>
          <w:rFonts w:ascii="Arial Narrow" w:hAnsi="Arial Narrow" w:cs="Arial"/>
          <w:bCs/>
        </w:rPr>
        <w:t xml:space="preserve"> contra la Comisión de Protección al Consumidor N° 1</w:t>
      </w:r>
      <w:r w:rsidRPr="00C7367B">
        <w:rPr>
          <w:rFonts w:ascii="Arial Narrow" w:hAnsi="Arial Narrow" w:cs="Arial"/>
          <w:b/>
        </w:rPr>
        <w:t xml:space="preserve"> </w:t>
      </w:r>
    </w:p>
    <w:p w14:paraId="2D0385ED" w14:textId="77777777" w:rsidR="0050321E" w:rsidRPr="00C7367B" w:rsidRDefault="0050321E" w:rsidP="0050321E">
      <w:pPr>
        <w:pBdr>
          <w:bottom w:val="single" w:sz="6" w:space="1" w:color="auto"/>
        </w:pBdr>
        <w:tabs>
          <w:tab w:val="left" w:pos="1701"/>
        </w:tabs>
        <w:spacing w:after="0" w:line="240" w:lineRule="auto"/>
        <w:ind w:left="2410" w:hanging="2410"/>
        <w:contextualSpacing/>
        <w:jc w:val="both"/>
        <w:rPr>
          <w:rFonts w:ascii="Arial Narrow" w:hAnsi="Arial Narrow" w:cs="Arial"/>
          <w:b/>
        </w:rPr>
      </w:pPr>
    </w:p>
    <w:p w14:paraId="7B358D71" w14:textId="7A03D68B" w:rsidR="0050321E" w:rsidRPr="00C7367B" w:rsidRDefault="0050321E" w:rsidP="0050321E">
      <w:pPr>
        <w:pBdr>
          <w:bottom w:val="single" w:sz="6" w:space="1" w:color="auto"/>
        </w:pBdr>
        <w:tabs>
          <w:tab w:val="left" w:pos="1701"/>
        </w:tabs>
        <w:spacing w:after="0" w:line="240" w:lineRule="auto"/>
        <w:ind w:left="2410" w:hanging="2410"/>
        <w:contextualSpacing/>
        <w:jc w:val="both"/>
        <w:rPr>
          <w:rFonts w:ascii="Arial Narrow" w:hAnsi="Arial Narrow" w:cs="Arial"/>
          <w:bCs/>
          <w:lang w:val="pt-PT"/>
        </w:rPr>
      </w:pPr>
      <w:r w:rsidRPr="00C7367B">
        <w:rPr>
          <w:rFonts w:ascii="Arial Narrow" w:hAnsi="Arial Narrow" w:cs="Arial"/>
          <w:b/>
          <w:lang w:val="pt-PT"/>
        </w:rPr>
        <w:t>REFERENCIA</w:t>
      </w:r>
      <w:r w:rsidRPr="00C7367B">
        <w:rPr>
          <w:rFonts w:ascii="Arial Narrow" w:hAnsi="Arial Narrow" w:cs="Arial"/>
          <w:b/>
          <w:lang w:val="pt-PT"/>
        </w:rPr>
        <w:tab/>
        <w:t>:</w:t>
      </w:r>
      <w:r w:rsidRPr="00C7367B">
        <w:rPr>
          <w:rFonts w:ascii="Arial Narrow" w:hAnsi="Arial Narrow" w:cs="Arial"/>
          <w:b/>
          <w:lang w:val="pt-PT"/>
        </w:rPr>
        <w:tab/>
      </w:r>
      <w:r w:rsidRPr="00C7367B">
        <w:rPr>
          <w:rFonts w:ascii="Arial Narrow" w:hAnsi="Arial Narrow" w:cs="Arial"/>
          <w:bCs/>
          <w:lang w:val="pt-PT"/>
        </w:rPr>
        <w:t xml:space="preserve">Memorándum N° </w:t>
      </w:r>
      <w:r w:rsidRPr="0018375B">
        <w:rPr>
          <w:rFonts w:ascii="Arial Narrow" w:hAnsi="Arial Narrow" w:cs="Arial"/>
          <w:bCs/>
          <w:highlight w:val="green"/>
          <w:lang w:val="pt-PT"/>
        </w:rPr>
        <w:t>000</w:t>
      </w:r>
      <w:r w:rsidR="003778FC" w:rsidRPr="0018375B">
        <w:rPr>
          <w:rFonts w:ascii="Arial Narrow" w:hAnsi="Arial Narrow" w:cs="Arial"/>
          <w:bCs/>
          <w:highlight w:val="green"/>
          <w:lang w:val="pt-PT"/>
        </w:rPr>
        <w:t>720</w:t>
      </w:r>
      <w:r w:rsidRPr="0018375B">
        <w:rPr>
          <w:rFonts w:ascii="Arial Narrow" w:hAnsi="Arial Narrow" w:cs="Arial"/>
          <w:bCs/>
          <w:highlight w:val="green"/>
          <w:lang w:val="pt-PT"/>
        </w:rPr>
        <w:t>-2025-SPC/INDECOPI</w:t>
      </w:r>
    </w:p>
    <w:p w14:paraId="508018AB" w14:textId="056D79C5" w:rsidR="0050321E" w:rsidRPr="00C7367B" w:rsidRDefault="0050321E" w:rsidP="0050321E">
      <w:pPr>
        <w:pBdr>
          <w:bottom w:val="single" w:sz="6" w:space="1" w:color="auto"/>
        </w:pBdr>
        <w:tabs>
          <w:tab w:val="left" w:pos="1701"/>
        </w:tabs>
        <w:spacing w:after="0" w:line="240" w:lineRule="auto"/>
        <w:ind w:left="2410" w:hanging="2410"/>
        <w:contextualSpacing/>
        <w:jc w:val="both"/>
        <w:rPr>
          <w:rFonts w:ascii="Arial Narrow" w:hAnsi="Arial Narrow" w:cs="Arial"/>
          <w:bCs/>
          <w:lang w:val="pt-PT"/>
        </w:rPr>
      </w:pPr>
      <w:r w:rsidRPr="00C7367B">
        <w:rPr>
          <w:rFonts w:ascii="Arial Narrow" w:hAnsi="Arial Narrow" w:cs="Arial"/>
          <w:b/>
          <w:lang w:val="pt-PT"/>
        </w:rPr>
        <w:tab/>
      </w:r>
      <w:r w:rsidRPr="00C7367B">
        <w:rPr>
          <w:rFonts w:ascii="Arial Narrow" w:hAnsi="Arial Narrow" w:cs="Arial"/>
          <w:b/>
          <w:lang w:val="pt-PT"/>
        </w:rPr>
        <w:tab/>
      </w:r>
      <w:r w:rsidRPr="00C7367B">
        <w:rPr>
          <w:rFonts w:ascii="Arial Narrow" w:hAnsi="Arial Narrow" w:cs="Arial"/>
          <w:bCs/>
          <w:lang w:val="pt-PT"/>
        </w:rPr>
        <w:t xml:space="preserve">Expediente N° </w:t>
      </w:r>
      <w:r w:rsidR="003778FC" w:rsidRPr="0018375B">
        <w:rPr>
          <w:rFonts w:ascii="Arial Narrow" w:hAnsi="Arial Narrow" w:cs="Arial"/>
          <w:bCs/>
          <w:highlight w:val="cyan"/>
          <w:lang w:val="pt-PT"/>
        </w:rPr>
        <w:t>0453</w:t>
      </w:r>
      <w:r w:rsidRPr="0018375B">
        <w:rPr>
          <w:rFonts w:ascii="Arial Narrow" w:hAnsi="Arial Narrow" w:cs="Arial"/>
          <w:bCs/>
          <w:highlight w:val="cyan"/>
          <w:lang w:val="pt-PT"/>
        </w:rPr>
        <w:t>-202</w:t>
      </w:r>
      <w:r w:rsidR="003778FC" w:rsidRPr="0018375B">
        <w:rPr>
          <w:rFonts w:ascii="Arial Narrow" w:hAnsi="Arial Narrow" w:cs="Arial"/>
          <w:bCs/>
          <w:highlight w:val="cyan"/>
          <w:lang w:val="pt-PT"/>
        </w:rPr>
        <w:t>5</w:t>
      </w:r>
      <w:r w:rsidRPr="0018375B">
        <w:rPr>
          <w:rFonts w:ascii="Arial Narrow" w:hAnsi="Arial Narrow" w:cs="Arial"/>
          <w:bCs/>
          <w:highlight w:val="cyan"/>
          <w:lang w:val="pt-PT"/>
        </w:rPr>
        <w:t>/CC1</w:t>
      </w:r>
    </w:p>
    <w:p w14:paraId="5D3F3242" w14:textId="77777777" w:rsidR="0050321E" w:rsidRPr="00C7367B" w:rsidRDefault="0050321E" w:rsidP="0050321E">
      <w:pPr>
        <w:pBdr>
          <w:bottom w:val="single" w:sz="6" w:space="1" w:color="auto"/>
        </w:pBdr>
        <w:tabs>
          <w:tab w:val="left" w:pos="1701"/>
        </w:tabs>
        <w:spacing w:after="0" w:line="240" w:lineRule="auto"/>
        <w:ind w:left="2268" w:hanging="2268"/>
        <w:contextualSpacing/>
        <w:jc w:val="both"/>
        <w:rPr>
          <w:rFonts w:ascii="Arial Narrow" w:hAnsi="Arial Narrow" w:cs="Arial"/>
          <w:lang w:val="pt-PT"/>
        </w:rPr>
      </w:pPr>
    </w:p>
    <w:p w14:paraId="5C77FB85" w14:textId="77777777" w:rsidR="0050321E" w:rsidRPr="00C7367B" w:rsidRDefault="0050321E" w:rsidP="0050321E">
      <w:pPr>
        <w:pStyle w:val="Prrafodelista"/>
        <w:tabs>
          <w:tab w:val="left" w:pos="567"/>
          <w:tab w:val="left" w:pos="1134"/>
        </w:tabs>
        <w:autoSpaceDE w:val="0"/>
        <w:autoSpaceDN w:val="0"/>
        <w:adjustRightInd w:val="0"/>
        <w:ind w:left="567"/>
        <w:contextualSpacing/>
        <w:jc w:val="both"/>
        <w:rPr>
          <w:rFonts w:ascii="Arial Narrow" w:hAnsi="Arial Narrow" w:cs="Arial"/>
          <w:sz w:val="22"/>
          <w:szCs w:val="22"/>
          <w:lang w:val="pt-PT"/>
        </w:rPr>
      </w:pPr>
    </w:p>
    <w:p w14:paraId="01F90C97" w14:textId="77777777" w:rsidR="0050321E" w:rsidRPr="00C7367B" w:rsidRDefault="0050321E" w:rsidP="0050321E">
      <w:pPr>
        <w:numPr>
          <w:ilvl w:val="0"/>
          <w:numId w:val="2"/>
        </w:numPr>
        <w:tabs>
          <w:tab w:val="left" w:pos="567"/>
          <w:tab w:val="left" w:pos="1134"/>
        </w:tabs>
        <w:spacing w:after="0" w:line="240" w:lineRule="auto"/>
        <w:ind w:left="567" w:hanging="567"/>
        <w:contextualSpacing/>
        <w:jc w:val="both"/>
        <w:rPr>
          <w:rFonts w:ascii="Arial Narrow" w:hAnsi="Arial Narrow" w:cs="Arial"/>
          <w:b/>
        </w:rPr>
      </w:pPr>
      <w:r w:rsidRPr="00C7367B">
        <w:rPr>
          <w:rFonts w:ascii="Arial Narrow" w:hAnsi="Arial Narrow" w:cs="Arial"/>
          <w:b/>
        </w:rPr>
        <w:t>ANTECEDENTES</w:t>
      </w:r>
    </w:p>
    <w:p w14:paraId="4A64A637" w14:textId="77777777" w:rsidR="0050321E" w:rsidRPr="00C7367B" w:rsidRDefault="0050321E" w:rsidP="0050321E">
      <w:pPr>
        <w:spacing w:after="0" w:line="240" w:lineRule="auto"/>
        <w:contextualSpacing/>
        <w:jc w:val="both"/>
        <w:rPr>
          <w:rFonts w:ascii="Arial Narrow" w:hAnsi="Arial Narrow" w:cs="Arial"/>
        </w:rPr>
      </w:pPr>
    </w:p>
    <w:p w14:paraId="12497004" w14:textId="25E51175" w:rsidR="0050321E" w:rsidRPr="00C7367B" w:rsidRDefault="0050321E" w:rsidP="0050321E">
      <w:pPr>
        <w:pStyle w:val="Prrafodelista"/>
        <w:numPr>
          <w:ilvl w:val="0"/>
          <w:numId w:val="3"/>
        </w:numPr>
        <w:ind w:left="567" w:hanging="567"/>
        <w:contextualSpacing/>
        <w:jc w:val="both"/>
        <w:rPr>
          <w:rFonts w:ascii="Arial Narrow" w:hAnsi="Arial Narrow" w:cs="Arial"/>
          <w:sz w:val="22"/>
          <w:szCs w:val="22"/>
          <w:lang w:val="es-PE"/>
        </w:rPr>
      </w:pPr>
      <w:r w:rsidRPr="00C7367B">
        <w:rPr>
          <w:rFonts w:ascii="Arial Narrow" w:hAnsi="Arial Narrow" w:cs="Arial"/>
          <w:sz w:val="22"/>
          <w:szCs w:val="22"/>
          <w:lang w:val="es-PE"/>
        </w:rPr>
        <w:t xml:space="preserve">Mediante escrito del </w:t>
      </w:r>
      <w:r w:rsidR="003778FC" w:rsidRPr="0018375B">
        <w:rPr>
          <w:rFonts w:ascii="Arial Narrow" w:hAnsi="Arial Narrow" w:cs="Arial"/>
          <w:sz w:val="22"/>
          <w:szCs w:val="22"/>
          <w:highlight w:val="green"/>
          <w:lang w:val="es-PE"/>
        </w:rPr>
        <w:t>22</w:t>
      </w:r>
      <w:r w:rsidRPr="0018375B">
        <w:rPr>
          <w:rFonts w:ascii="Arial Narrow" w:hAnsi="Arial Narrow" w:cs="Arial"/>
          <w:sz w:val="22"/>
          <w:szCs w:val="22"/>
          <w:highlight w:val="green"/>
          <w:lang w:val="es-PE"/>
        </w:rPr>
        <w:t xml:space="preserve"> de </w:t>
      </w:r>
      <w:r w:rsidR="003778FC" w:rsidRPr="0018375B">
        <w:rPr>
          <w:rFonts w:ascii="Arial Narrow" w:hAnsi="Arial Narrow" w:cs="Arial"/>
          <w:sz w:val="22"/>
          <w:szCs w:val="22"/>
          <w:highlight w:val="green"/>
          <w:lang w:val="es-PE"/>
        </w:rPr>
        <w:t>enero</w:t>
      </w:r>
      <w:r w:rsidRPr="0018375B">
        <w:rPr>
          <w:rFonts w:ascii="Arial Narrow" w:hAnsi="Arial Narrow" w:cs="Arial"/>
          <w:sz w:val="22"/>
          <w:szCs w:val="22"/>
          <w:highlight w:val="green"/>
          <w:lang w:val="es-PE"/>
        </w:rPr>
        <w:t xml:space="preserve"> de 202</w:t>
      </w:r>
      <w:r w:rsidR="003778FC" w:rsidRPr="0018375B">
        <w:rPr>
          <w:rFonts w:ascii="Arial Narrow" w:hAnsi="Arial Narrow" w:cs="Arial"/>
          <w:sz w:val="22"/>
          <w:szCs w:val="22"/>
          <w:highlight w:val="green"/>
          <w:lang w:val="es-PE"/>
        </w:rPr>
        <w:t>5</w:t>
      </w:r>
      <w:r w:rsidRPr="00C7367B">
        <w:rPr>
          <w:rFonts w:ascii="Arial Narrow" w:hAnsi="Arial Narrow" w:cs="Arial"/>
          <w:sz w:val="22"/>
          <w:szCs w:val="22"/>
          <w:lang w:val="es-PE"/>
        </w:rPr>
        <w:t xml:space="preserve">, </w:t>
      </w:r>
      <w:r w:rsidRPr="006B60C7">
        <w:rPr>
          <w:rFonts w:ascii="Arial Narrow" w:hAnsi="Arial Narrow" w:cs="Arial"/>
          <w:sz w:val="22"/>
          <w:szCs w:val="22"/>
          <w:highlight w:val="green"/>
          <w:lang w:val="es-PE"/>
        </w:rPr>
        <w:t>el señor</w:t>
      </w:r>
      <w:r w:rsidRPr="00C7367B">
        <w:rPr>
          <w:rFonts w:ascii="Arial Narrow" w:hAnsi="Arial Narrow" w:cs="Arial"/>
          <w:sz w:val="22"/>
          <w:szCs w:val="22"/>
          <w:lang w:val="es-PE"/>
        </w:rPr>
        <w:t xml:space="preserve"> </w:t>
      </w:r>
      <w:r w:rsidR="00E1546B" w:rsidRPr="006B60C7">
        <w:rPr>
          <w:rFonts w:ascii="Arial Narrow" w:hAnsi="Arial Narrow" w:cs="Arial"/>
          <w:sz w:val="22"/>
          <w:szCs w:val="22"/>
          <w:highlight w:val="cyan"/>
          <w:lang w:val="es-PE"/>
        </w:rPr>
        <w:t>Héctor</w:t>
      </w:r>
      <w:r w:rsidR="003778FC" w:rsidRPr="006B60C7">
        <w:rPr>
          <w:rFonts w:ascii="Arial Narrow" w:hAnsi="Arial Narrow" w:cs="Arial"/>
          <w:sz w:val="22"/>
          <w:szCs w:val="22"/>
          <w:highlight w:val="cyan"/>
          <w:lang w:val="es-PE"/>
        </w:rPr>
        <w:t xml:space="preserve"> Felipe Erick Aguilar Flores</w:t>
      </w:r>
      <w:r w:rsidRPr="00C7367B">
        <w:rPr>
          <w:rFonts w:ascii="Arial Narrow" w:hAnsi="Arial Narrow" w:cs="Arial"/>
          <w:sz w:val="22"/>
          <w:szCs w:val="22"/>
          <w:lang w:val="es-PE"/>
        </w:rPr>
        <w:t xml:space="preserve"> (en adelante, </w:t>
      </w:r>
      <w:r w:rsidRPr="0018375B">
        <w:rPr>
          <w:rFonts w:ascii="Arial Narrow" w:hAnsi="Arial Narrow" w:cs="Arial"/>
          <w:sz w:val="22"/>
          <w:szCs w:val="22"/>
          <w:highlight w:val="green"/>
          <w:lang w:val="es-PE"/>
        </w:rPr>
        <w:t xml:space="preserve">señor </w:t>
      </w:r>
      <w:r w:rsidR="003778FC" w:rsidRPr="0018375B">
        <w:rPr>
          <w:rFonts w:ascii="Arial Narrow" w:hAnsi="Arial Narrow" w:cs="Arial"/>
          <w:sz w:val="22"/>
          <w:szCs w:val="22"/>
          <w:highlight w:val="green"/>
          <w:lang w:val="es-PE"/>
        </w:rPr>
        <w:t>Aguilar</w:t>
      </w:r>
      <w:r w:rsidRPr="00C7367B">
        <w:rPr>
          <w:rFonts w:ascii="Arial Narrow" w:hAnsi="Arial Narrow" w:cs="Arial"/>
          <w:sz w:val="22"/>
          <w:szCs w:val="22"/>
          <w:lang w:val="es-PE"/>
        </w:rPr>
        <w:t xml:space="preserve">) denunció a </w:t>
      </w:r>
      <w:r w:rsidR="003778FC" w:rsidRPr="0018375B">
        <w:rPr>
          <w:rFonts w:ascii="Arial Narrow" w:hAnsi="Arial Narrow" w:cs="Arial"/>
          <w:sz w:val="22"/>
          <w:szCs w:val="22"/>
          <w:highlight w:val="green"/>
          <w:lang w:val="es-PE"/>
        </w:rPr>
        <w:t>Juan Torres Servicios Médicos</w:t>
      </w:r>
      <w:r w:rsidRPr="0018375B">
        <w:rPr>
          <w:rFonts w:ascii="Arial Narrow" w:hAnsi="Arial Narrow" w:cs="Arial"/>
          <w:sz w:val="22"/>
          <w:szCs w:val="22"/>
          <w:highlight w:val="green"/>
          <w:lang w:val="es-PE"/>
        </w:rPr>
        <w:t xml:space="preserve"> S.</w:t>
      </w:r>
      <w:r w:rsidR="003778FC" w:rsidRPr="0018375B">
        <w:rPr>
          <w:rFonts w:ascii="Arial Narrow" w:hAnsi="Arial Narrow" w:cs="Arial"/>
          <w:sz w:val="22"/>
          <w:szCs w:val="22"/>
          <w:highlight w:val="green"/>
          <w:lang w:val="es-PE"/>
        </w:rPr>
        <w:t>C.R.L.</w:t>
      </w:r>
      <w:r w:rsidRPr="00C7367B">
        <w:rPr>
          <w:rFonts w:ascii="Arial Narrow" w:hAnsi="Arial Narrow" w:cs="Arial"/>
          <w:sz w:val="22"/>
          <w:szCs w:val="22"/>
          <w:lang w:val="es-PE"/>
        </w:rPr>
        <w:t xml:space="preserve"> (en adelante, </w:t>
      </w:r>
      <w:r w:rsidR="003778FC" w:rsidRPr="0018375B">
        <w:rPr>
          <w:rFonts w:ascii="Arial Narrow" w:hAnsi="Arial Narrow" w:cs="Arial"/>
          <w:sz w:val="22"/>
          <w:szCs w:val="22"/>
          <w:highlight w:val="green"/>
          <w:lang w:val="es-PE"/>
        </w:rPr>
        <w:t>Servicios Médicos</w:t>
      </w:r>
      <w:r w:rsidRPr="00C7367B">
        <w:rPr>
          <w:rFonts w:ascii="Arial Narrow" w:hAnsi="Arial Narrow" w:cs="Arial"/>
          <w:sz w:val="22"/>
          <w:szCs w:val="22"/>
          <w:lang w:val="es-PE"/>
        </w:rPr>
        <w:t>) por presuntas infracciones a la Ley N° 29571, Código de Protección y Defensa del Consumidor (en adelante, Código</w:t>
      </w:r>
      <w:r w:rsidRPr="00C7367B">
        <w:rPr>
          <w:rFonts w:ascii="Arial Narrow" w:hAnsi="Arial Narrow" w:cs="Arial"/>
          <w:sz w:val="22"/>
          <w:szCs w:val="22"/>
        </w:rPr>
        <w:t>)</w:t>
      </w:r>
      <w:r w:rsidRPr="00C7367B">
        <w:rPr>
          <w:rStyle w:val="Refdenotaalpie"/>
          <w:rFonts w:ascii="Arial Narrow" w:hAnsi="Arial Narrow" w:cs="Arial"/>
          <w:sz w:val="22"/>
          <w:szCs w:val="22"/>
          <w:lang w:val="es-PE"/>
        </w:rPr>
        <w:footnoteReference w:id="1"/>
      </w:r>
      <w:r w:rsidRPr="00C7367B">
        <w:rPr>
          <w:rFonts w:ascii="Arial Narrow" w:hAnsi="Arial Narrow" w:cs="Arial"/>
          <w:sz w:val="22"/>
          <w:szCs w:val="22"/>
        </w:rPr>
        <w:t>.</w:t>
      </w:r>
    </w:p>
    <w:p w14:paraId="265B0061" w14:textId="77777777" w:rsidR="0050321E" w:rsidRPr="00C7367B" w:rsidRDefault="0050321E" w:rsidP="0050321E">
      <w:pPr>
        <w:pStyle w:val="Prrafodelista"/>
        <w:ind w:left="567"/>
        <w:rPr>
          <w:rFonts w:ascii="Arial Narrow" w:eastAsia="Arial" w:hAnsi="Arial Narrow"/>
          <w:sz w:val="22"/>
          <w:szCs w:val="22"/>
        </w:rPr>
      </w:pPr>
      <w:bookmarkStart w:id="2" w:name="_Hlk140660019"/>
      <w:bookmarkStart w:id="3" w:name="_Hlk140659950"/>
    </w:p>
    <w:p w14:paraId="0C2A4230" w14:textId="0EEA9275" w:rsidR="0050321E" w:rsidRPr="00C7367B" w:rsidRDefault="0050321E" w:rsidP="0050321E">
      <w:pPr>
        <w:pStyle w:val="Prrafodelista"/>
        <w:numPr>
          <w:ilvl w:val="0"/>
          <w:numId w:val="3"/>
        </w:numPr>
        <w:ind w:left="567" w:hanging="567"/>
        <w:contextualSpacing/>
        <w:jc w:val="both"/>
        <w:rPr>
          <w:rFonts w:ascii="Arial Narrow" w:hAnsi="Arial Narrow" w:cs="Arial"/>
          <w:sz w:val="22"/>
          <w:szCs w:val="22"/>
        </w:rPr>
      </w:pPr>
      <w:r w:rsidRPr="00C7367B">
        <w:rPr>
          <w:rFonts w:ascii="Arial Narrow" w:eastAsia="Arial" w:hAnsi="Arial Narrow"/>
          <w:sz w:val="22"/>
          <w:szCs w:val="22"/>
        </w:rPr>
        <w:t xml:space="preserve">El </w:t>
      </w:r>
      <w:r w:rsidR="00BA2C51" w:rsidRPr="006B60C7">
        <w:rPr>
          <w:rFonts w:ascii="Arial Narrow" w:eastAsia="Arial" w:hAnsi="Arial Narrow"/>
          <w:sz w:val="22"/>
          <w:szCs w:val="22"/>
          <w:highlight w:val="magenta"/>
        </w:rPr>
        <w:t>1</w:t>
      </w:r>
      <w:r w:rsidRPr="006B60C7">
        <w:rPr>
          <w:rFonts w:ascii="Arial Narrow" w:eastAsia="Arial" w:hAnsi="Arial Narrow"/>
          <w:sz w:val="22"/>
          <w:szCs w:val="22"/>
          <w:highlight w:val="magenta"/>
        </w:rPr>
        <w:t xml:space="preserve"> de abril de 2025</w:t>
      </w:r>
      <w:r w:rsidRPr="00C7367B">
        <w:rPr>
          <w:rFonts w:ascii="Arial Narrow" w:eastAsia="Arial" w:hAnsi="Arial Narrow"/>
          <w:sz w:val="22"/>
          <w:szCs w:val="22"/>
        </w:rPr>
        <w:t xml:space="preserve">, </w:t>
      </w:r>
      <w:r w:rsidRPr="0018375B">
        <w:rPr>
          <w:rFonts w:ascii="Arial Narrow" w:eastAsia="Arial" w:hAnsi="Arial Narrow"/>
          <w:sz w:val="22"/>
          <w:szCs w:val="22"/>
          <w:highlight w:val="green"/>
        </w:rPr>
        <w:t xml:space="preserve">el señor </w:t>
      </w:r>
      <w:r w:rsidR="00BA2C51" w:rsidRPr="006B60C7">
        <w:rPr>
          <w:rFonts w:ascii="Arial Narrow" w:eastAsia="Arial" w:hAnsi="Arial Narrow"/>
          <w:sz w:val="22"/>
          <w:szCs w:val="22"/>
          <w:highlight w:val="cyan"/>
        </w:rPr>
        <w:t>Aguilar</w:t>
      </w:r>
      <w:r w:rsidRPr="00C7367B">
        <w:rPr>
          <w:rFonts w:ascii="Arial Narrow" w:eastAsia="Arial" w:hAnsi="Arial Narrow"/>
          <w:sz w:val="22"/>
          <w:szCs w:val="22"/>
        </w:rPr>
        <w:t xml:space="preserve"> presentó un escrito de queja, cuestionando </w:t>
      </w:r>
      <w:r w:rsidR="00DE2ED2" w:rsidRPr="00C7367B">
        <w:rPr>
          <w:rFonts w:ascii="Arial Narrow" w:eastAsia="Arial" w:hAnsi="Arial Narrow"/>
          <w:sz w:val="22"/>
          <w:szCs w:val="22"/>
        </w:rPr>
        <w:t>que la Comisión</w:t>
      </w:r>
      <w:r w:rsidR="00E62B2C" w:rsidRPr="00C7367B">
        <w:rPr>
          <w:rFonts w:ascii="Arial Narrow" w:eastAsia="Arial" w:hAnsi="Arial Narrow"/>
          <w:sz w:val="22"/>
          <w:szCs w:val="22"/>
        </w:rPr>
        <w:t xml:space="preserve"> de Protección al Consumidor N° 1 (en adelante, Comisión)</w:t>
      </w:r>
      <w:r w:rsidR="00DE2ED2" w:rsidRPr="00C7367B">
        <w:rPr>
          <w:rFonts w:ascii="Arial Narrow" w:eastAsia="Arial" w:hAnsi="Arial Narrow"/>
          <w:sz w:val="22"/>
          <w:szCs w:val="22"/>
        </w:rPr>
        <w:t xml:space="preserve"> no habría cumplido con </w:t>
      </w:r>
      <w:r w:rsidR="005B0A39">
        <w:rPr>
          <w:rFonts w:ascii="Arial Narrow" w:eastAsia="Arial" w:hAnsi="Arial Narrow"/>
          <w:sz w:val="22"/>
          <w:szCs w:val="22"/>
        </w:rPr>
        <w:t xml:space="preserve">admitir </w:t>
      </w:r>
      <w:r w:rsidR="00DE2ED2" w:rsidRPr="00C7367B">
        <w:rPr>
          <w:rFonts w:ascii="Arial Narrow" w:eastAsia="Arial" w:hAnsi="Arial Narrow"/>
          <w:sz w:val="22"/>
          <w:szCs w:val="22"/>
        </w:rPr>
        <w:t>a trámite la denuncia en el plazo de veinte (20) días hábiles</w:t>
      </w:r>
      <w:r w:rsidR="00886899">
        <w:rPr>
          <w:rFonts w:ascii="Arial Narrow" w:eastAsia="Arial" w:hAnsi="Arial Narrow"/>
          <w:sz w:val="22"/>
          <w:szCs w:val="22"/>
        </w:rPr>
        <w:t>, conforme lo establece</w:t>
      </w:r>
      <w:r w:rsidR="00CB271C" w:rsidRPr="00C7367B">
        <w:rPr>
          <w:rFonts w:ascii="Arial Narrow" w:eastAsia="Arial" w:hAnsi="Arial Narrow"/>
          <w:sz w:val="22"/>
          <w:szCs w:val="22"/>
        </w:rPr>
        <w:t xml:space="preserve"> la Directiva N° 001-2021-COD-INDECOPI</w:t>
      </w:r>
      <w:r w:rsidRPr="00C7367B">
        <w:rPr>
          <w:rFonts w:ascii="Arial Narrow" w:eastAsia="Arial" w:hAnsi="Arial Narrow"/>
          <w:sz w:val="22"/>
          <w:szCs w:val="22"/>
          <w:lang w:val="es-PE"/>
        </w:rPr>
        <w:t>.</w:t>
      </w:r>
    </w:p>
    <w:p w14:paraId="4C39E0B6" w14:textId="77777777" w:rsidR="0050321E" w:rsidRPr="00C7367B" w:rsidRDefault="0050321E" w:rsidP="0050321E">
      <w:pPr>
        <w:tabs>
          <w:tab w:val="left" w:pos="567"/>
        </w:tabs>
        <w:spacing w:after="0" w:line="240" w:lineRule="auto"/>
        <w:ind w:left="567"/>
        <w:contextualSpacing/>
        <w:jc w:val="both"/>
        <w:rPr>
          <w:rFonts w:ascii="Arial Narrow" w:hAnsi="Arial Narrow" w:cs="Arial"/>
        </w:rPr>
      </w:pPr>
    </w:p>
    <w:p w14:paraId="636E8593" w14:textId="6E72B0AB" w:rsidR="0050321E" w:rsidRPr="00C7367B" w:rsidRDefault="0050321E" w:rsidP="0050321E">
      <w:pPr>
        <w:pStyle w:val="Prrafodelista"/>
        <w:numPr>
          <w:ilvl w:val="0"/>
          <w:numId w:val="3"/>
        </w:numPr>
        <w:tabs>
          <w:tab w:val="left" w:pos="567"/>
        </w:tabs>
        <w:ind w:left="567" w:hanging="567"/>
        <w:contextualSpacing/>
        <w:jc w:val="both"/>
        <w:rPr>
          <w:rFonts w:ascii="Arial Narrow" w:hAnsi="Arial Narrow" w:cs="Arial"/>
          <w:sz w:val="22"/>
          <w:szCs w:val="22"/>
        </w:rPr>
      </w:pPr>
      <w:r w:rsidRPr="00C7367B">
        <w:rPr>
          <w:rFonts w:ascii="Arial Narrow" w:hAnsi="Arial Narrow" w:cs="Arial"/>
          <w:sz w:val="22"/>
          <w:szCs w:val="22"/>
        </w:rPr>
        <w:t xml:space="preserve">El </w:t>
      </w:r>
      <w:r w:rsidR="00BA2C51" w:rsidRPr="006B60C7">
        <w:rPr>
          <w:rFonts w:ascii="Arial Narrow" w:hAnsi="Arial Narrow" w:cs="Arial"/>
          <w:sz w:val="22"/>
          <w:szCs w:val="22"/>
          <w:highlight w:val="green"/>
        </w:rPr>
        <w:t>10</w:t>
      </w:r>
      <w:r w:rsidRPr="006B60C7">
        <w:rPr>
          <w:rFonts w:ascii="Arial Narrow" w:hAnsi="Arial Narrow" w:cs="Arial"/>
          <w:sz w:val="22"/>
          <w:szCs w:val="22"/>
          <w:highlight w:val="green"/>
        </w:rPr>
        <w:t xml:space="preserve"> de abril de 2025</w:t>
      </w:r>
      <w:r w:rsidRPr="00C7367B">
        <w:rPr>
          <w:rFonts w:ascii="Arial Narrow" w:hAnsi="Arial Narrow" w:cs="Arial"/>
          <w:sz w:val="22"/>
          <w:szCs w:val="22"/>
        </w:rPr>
        <w:t xml:space="preserve">, mediante Memorándum N° </w:t>
      </w:r>
      <w:r w:rsidRPr="006B60C7">
        <w:rPr>
          <w:rFonts w:ascii="Arial Narrow" w:hAnsi="Arial Narrow" w:cs="Arial"/>
          <w:sz w:val="22"/>
          <w:szCs w:val="22"/>
          <w:highlight w:val="cyan"/>
        </w:rPr>
        <w:t>000</w:t>
      </w:r>
      <w:r w:rsidR="003778FC" w:rsidRPr="006B60C7">
        <w:rPr>
          <w:rFonts w:ascii="Arial Narrow" w:hAnsi="Arial Narrow" w:cs="Arial"/>
          <w:sz w:val="22"/>
          <w:szCs w:val="22"/>
          <w:highlight w:val="cyan"/>
        </w:rPr>
        <w:t>720</w:t>
      </w:r>
      <w:r w:rsidRPr="006B60C7">
        <w:rPr>
          <w:rFonts w:ascii="Arial Narrow" w:hAnsi="Arial Narrow" w:cs="Arial"/>
          <w:sz w:val="22"/>
          <w:szCs w:val="22"/>
          <w:highlight w:val="cyan"/>
        </w:rPr>
        <w:t>-2025-SPC/INDECOPI</w:t>
      </w:r>
      <w:r w:rsidRPr="00C7367B">
        <w:rPr>
          <w:rFonts w:ascii="Arial Narrow" w:hAnsi="Arial Narrow" w:cs="Arial"/>
          <w:sz w:val="22"/>
          <w:szCs w:val="22"/>
        </w:rPr>
        <w:t xml:space="preserve">, la </w:t>
      </w:r>
      <w:r w:rsidRPr="00C7367B">
        <w:rPr>
          <w:rFonts w:ascii="Arial Narrow" w:eastAsia="Arial" w:hAnsi="Arial Narrow"/>
          <w:sz w:val="22"/>
          <w:szCs w:val="22"/>
        </w:rPr>
        <w:t xml:space="preserve">Sala Especializada en Protección al Consumidor (en adelante, Sala) </w:t>
      </w:r>
      <w:r w:rsidRPr="00C7367B">
        <w:rPr>
          <w:rFonts w:ascii="Arial Narrow" w:hAnsi="Arial Narrow" w:cs="Arial"/>
          <w:sz w:val="22"/>
          <w:szCs w:val="22"/>
        </w:rPr>
        <w:t xml:space="preserve">requirió a la Secretaría Técnica la remisión de un informe respecto a la queja presentada por </w:t>
      </w:r>
      <w:r w:rsidRPr="006B60C7">
        <w:rPr>
          <w:rFonts w:ascii="Arial Narrow" w:hAnsi="Arial Narrow" w:cs="Arial"/>
          <w:sz w:val="22"/>
          <w:szCs w:val="22"/>
          <w:highlight w:val="green"/>
        </w:rPr>
        <w:t>el señor</w:t>
      </w:r>
      <w:r w:rsidRPr="00C7367B">
        <w:rPr>
          <w:rFonts w:ascii="Arial Narrow" w:hAnsi="Arial Narrow" w:cs="Arial"/>
          <w:sz w:val="22"/>
          <w:szCs w:val="22"/>
        </w:rPr>
        <w:t xml:space="preserve"> </w:t>
      </w:r>
      <w:r w:rsidR="00BA2C51" w:rsidRPr="006B60C7">
        <w:rPr>
          <w:rFonts w:ascii="Arial Narrow" w:hAnsi="Arial Narrow" w:cs="Arial"/>
          <w:sz w:val="22"/>
          <w:szCs w:val="22"/>
          <w:highlight w:val="cyan"/>
        </w:rPr>
        <w:t>Aguilar</w:t>
      </w:r>
      <w:r w:rsidRPr="00C7367B">
        <w:rPr>
          <w:rFonts w:ascii="Arial Narrow" w:hAnsi="Arial Narrow" w:cs="Arial"/>
          <w:sz w:val="22"/>
          <w:szCs w:val="22"/>
        </w:rPr>
        <w:t xml:space="preserve"> el </w:t>
      </w:r>
      <w:r w:rsidR="00BA2C51" w:rsidRPr="006B60C7">
        <w:rPr>
          <w:rFonts w:ascii="Arial Narrow" w:hAnsi="Arial Narrow" w:cs="Arial"/>
          <w:sz w:val="22"/>
          <w:szCs w:val="22"/>
          <w:highlight w:val="magenta"/>
        </w:rPr>
        <w:t>1</w:t>
      </w:r>
      <w:r w:rsidRPr="006B60C7">
        <w:rPr>
          <w:rFonts w:ascii="Arial Narrow" w:hAnsi="Arial Narrow" w:cs="Arial"/>
          <w:sz w:val="22"/>
          <w:szCs w:val="22"/>
          <w:highlight w:val="magenta"/>
        </w:rPr>
        <w:t xml:space="preserve"> de abril de 2025</w:t>
      </w:r>
      <w:r w:rsidRPr="00C7367B">
        <w:rPr>
          <w:rFonts w:ascii="Arial Narrow" w:hAnsi="Arial Narrow" w:cs="Arial"/>
          <w:sz w:val="22"/>
          <w:szCs w:val="22"/>
        </w:rPr>
        <w:t>.</w:t>
      </w:r>
    </w:p>
    <w:p w14:paraId="220741FA" w14:textId="77777777" w:rsidR="0050321E" w:rsidRPr="00C7367B" w:rsidRDefault="0050321E" w:rsidP="0050321E">
      <w:pPr>
        <w:pStyle w:val="Prrafodelista"/>
        <w:ind w:left="567"/>
        <w:contextualSpacing/>
        <w:jc w:val="both"/>
        <w:rPr>
          <w:rFonts w:ascii="Arial Narrow" w:hAnsi="Arial Narrow" w:cs="Arial"/>
          <w:sz w:val="22"/>
          <w:szCs w:val="22"/>
        </w:rPr>
      </w:pPr>
    </w:p>
    <w:bookmarkEnd w:id="2"/>
    <w:bookmarkEnd w:id="3"/>
    <w:p w14:paraId="0B7AEB0A" w14:textId="77777777" w:rsidR="0050321E" w:rsidRPr="00C7367B" w:rsidRDefault="0050321E" w:rsidP="0050321E">
      <w:pPr>
        <w:numPr>
          <w:ilvl w:val="0"/>
          <w:numId w:val="2"/>
        </w:numPr>
        <w:tabs>
          <w:tab w:val="left" w:pos="567"/>
          <w:tab w:val="left" w:pos="1134"/>
        </w:tabs>
        <w:spacing w:after="0" w:line="240" w:lineRule="auto"/>
        <w:ind w:left="567" w:hanging="567"/>
        <w:contextualSpacing/>
        <w:jc w:val="both"/>
        <w:rPr>
          <w:rFonts w:ascii="Arial Narrow" w:hAnsi="Arial Narrow" w:cs="Arial"/>
          <w:b/>
        </w:rPr>
      </w:pPr>
      <w:r w:rsidRPr="00C7367B">
        <w:rPr>
          <w:rFonts w:ascii="Arial Narrow" w:hAnsi="Arial Narrow" w:cs="Arial"/>
          <w:b/>
        </w:rPr>
        <w:t>ANÁLISIS</w:t>
      </w:r>
    </w:p>
    <w:p w14:paraId="0597A299" w14:textId="77777777" w:rsidR="0050321E" w:rsidRPr="00C7367B" w:rsidRDefault="0050321E" w:rsidP="0050321E">
      <w:pPr>
        <w:pStyle w:val="Prrafodelista"/>
        <w:tabs>
          <w:tab w:val="left" w:pos="567"/>
        </w:tabs>
        <w:ind w:left="567"/>
        <w:contextualSpacing/>
        <w:rPr>
          <w:rFonts w:ascii="Arial Narrow" w:hAnsi="Arial Narrow" w:cs="Arial"/>
          <w:b/>
          <w:sz w:val="22"/>
          <w:szCs w:val="22"/>
        </w:rPr>
      </w:pPr>
    </w:p>
    <w:p w14:paraId="25457165" w14:textId="77777777" w:rsidR="0050321E" w:rsidRPr="00C7367B" w:rsidRDefault="0050321E" w:rsidP="0050321E">
      <w:pPr>
        <w:numPr>
          <w:ilvl w:val="0"/>
          <w:numId w:val="3"/>
        </w:numPr>
        <w:tabs>
          <w:tab w:val="left" w:pos="567"/>
        </w:tabs>
        <w:spacing w:after="0" w:line="240" w:lineRule="auto"/>
        <w:ind w:left="567" w:hanging="567"/>
        <w:contextualSpacing/>
        <w:jc w:val="both"/>
        <w:rPr>
          <w:rFonts w:ascii="Arial Narrow" w:hAnsi="Arial Narrow" w:cs="Arial"/>
        </w:rPr>
      </w:pPr>
      <w:r w:rsidRPr="00C7367B">
        <w:rPr>
          <w:rFonts w:ascii="Arial Narrow" w:hAnsi="Arial Narrow" w:cs="Arial"/>
        </w:rPr>
        <w:t>El artículo 169° del Texto Único Ordenado de la Ley del Procedimiento Administrativo General, aprobado por Decreto Supremo N° 004-2019-JUS (en adelante, TUO de la LPAG), establece que la queja constituye un medio de impulso en la tramitación de un procedimiento administrativo, a efectos de que la instancia superior jerárquica ordene la subsanación de un determinado defecto y la continuación del trámite que corresponda con arreglo a las normas respectivas</w:t>
      </w:r>
      <w:r w:rsidRPr="00C7367B">
        <w:rPr>
          <w:rFonts w:ascii="Arial Narrow" w:hAnsi="Arial Narrow" w:cs="Arial"/>
          <w:vertAlign w:val="superscript"/>
        </w:rPr>
        <w:footnoteReference w:id="2"/>
      </w:r>
      <w:r w:rsidRPr="00C7367B">
        <w:rPr>
          <w:rFonts w:ascii="Arial Narrow" w:hAnsi="Arial Narrow" w:cs="Arial"/>
        </w:rPr>
        <w:t xml:space="preserve">. En ese sentido, la </w:t>
      </w:r>
      <w:r w:rsidRPr="00C7367B">
        <w:rPr>
          <w:rFonts w:ascii="Arial Narrow" w:hAnsi="Arial Narrow" w:cs="Arial"/>
        </w:rPr>
        <w:lastRenderedPageBreak/>
        <w:t>queja procede contra los defectos de tramitación y, en especial, los que supongan la paralización o infracción de los plazos legales, incumplimiento de los deberes funcionales u omisión de trámites que deben ser subsanados antes de la resolución definitiva que ponga fin a la instancia.</w:t>
      </w:r>
    </w:p>
    <w:p w14:paraId="741BF0CD" w14:textId="77777777" w:rsidR="0050321E" w:rsidRPr="00C7367B" w:rsidRDefault="0050321E" w:rsidP="0050321E">
      <w:pPr>
        <w:pStyle w:val="Prrafodelista"/>
        <w:ind w:left="567"/>
        <w:contextualSpacing/>
        <w:jc w:val="both"/>
        <w:rPr>
          <w:rFonts w:ascii="Arial Narrow" w:hAnsi="Arial Narrow" w:cs="Arial"/>
          <w:sz w:val="22"/>
          <w:szCs w:val="22"/>
        </w:rPr>
      </w:pPr>
    </w:p>
    <w:p w14:paraId="6EF1E2C1" w14:textId="77777777" w:rsidR="0050321E" w:rsidRPr="00C7367B" w:rsidRDefault="0050321E" w:rsidP="0050321E">
      <w:pPr>
        <w:numPr>
          <w:ilvl w:val="0"/>
          <w:numId w:val="3"/>
        </w:numPr>
        <w:tabs>
          <w:tab w:val="left" w:pos="567"/>
        </w:tabs>
        <w:spacing w:after="0" w:line="240" w:lineRule="auto"/>
        <w:ind w:left="567" w:hanging="567"/>
        <w:contextualSpacing/>
        <w:jc w:val="both"/>
        <w:rPr>
          <w:rFonts w:ascii="Arial Narrow" w:hAnsi="Arial Narrow" w:cs="Arial"/>
        </w:rPr>
      </w:pPr>
      <w:r w:rsidRPr="00C7367B">
        <w:rPr>
          <w:rFonts w:ascii="Arial Narrow" w:hAnsi="Arial Narrow" w:cs="Arial"/>
        </w:rPr>
        <w:t>Asimismo, la Directiva N° 001-2009/TRI-INDECOPI, que establece el procedimiento de queja por defectos de tramitación, señala lo siguiente:</w:t>
      </w:r>
    </w:p>
    <w:p w14:paraId="5094F0BC" w14:textId="77777777" w:rsidR="0050321E" w:rsidRPr="00C7367B" w:rsidRDefault="0050321E" w:rsidP="0050321E">
      <w:pPr>
        <w:pStyle w:val="Prrafodelista"/>
        <w:ind w:left="567"/>
        <w:contextualSpacing/>
        <w:rPr>
          <w:rFonts w:ascii="Arial Narrow" w:hAnsi="Arial Narrow" w:cs="Arial"/>
          <w:sz w:val="22"/>
          <w:szCs w:val="22"/>
        </w:rPr>
      </w:pPr>
    </w:p>
    <w:p w14:paraId="7CE4486A" w14:textId="77777777" w:rsidR="0050321E" w:rsidRPr="00C7367B" w:rsidRDefault="0050321E" w:rsidP="0050321E">
      <w:pPr>
        <w:tabs>
          <w:tab w:val="left" w:pos="9071"/>
        </w:tabs>
        <w:spacing w:after="0" w:line="240" w:lineRule="auto"/>
        <w:ind w:left="1134" w:right="-1"/>
        <w:contextualSpacing/>
        <w:jc w:val="both"/>
        <w:rPr>
          <w:rFonts w:ascii="Arial Narrow" w:hAnsi="Arial Narrow" w:cs="Arial"/>
          <w:i/>
          <w:sz w:val="20"/>
          <w:szCs w:val="20"/>
        </w:rPr>
      </w:pPr>
      <w:r w:rsidRPr="00C7367B">
        <w:rPr>
          <w:rFonts w:ascii="Arial Narrow" w:hAnsi="Arial Narrow" w:cs="Arial"/>
          <w:i/>
          <w:sz w:val="20"/>
          <w:szCs w:val="20"/>
        </w:rPr>
        <w:t>“(…)</w:t>
      </w:r>
    </w:p>
    <w:p w14:paraId="5CBB0ED4" w14:textId="77777777" w:rsidR="0050321E" w:rsidRPr="00C7367B" w:rsidRDefault="0050321E" w:rsidP="0050321E">
      <w:pPr>
        <w:tabs>
          <w:tab w:val="left" w:pos="9071"/>
        </w:tabs>
        <w:spacing w:after="0" w:line="240" w:lineRule="auto"/>
        <w:ind w:left="1134" w:right="-1"/>
        <w:contextualSpacing/>
        <w:jc w:val="both"/>
        <w:rPr>
          <w:rFonts w:ascii="Arial Narrow" w:hAnsi="Arial Narrow" w:cs="Arial"/>
          <w:i/>
          <w:sz w:val="20"/>
          <w:szCs w:val="20"/>
        </w:rPr>
      </w:pPr>
      <w:r w:rsidRPr="00C7367B">
        <w:rPr>
          <w:rFonts w:ascii="Arial Narrow" w:hAnsi="Arial Narrow" w:cs="Arial"/>
          <w:i/>
          <w:sz w:val="20"/>
          <w:szCs w:val="20"/>
        </w:rPr>
        <w:t xml:space="preserve">1.1 </w:t>
      </w:r>
      <w:r w:rsidRPr="00C7367B">
        <w:rPr>
          <w:rFonts w:ascii="Arial Narrow" w:hAnsi="Arial Narrow" w:cs="Arial"/>
          <w:i/>
          <w:sz w:val="20"/>
          <w:szCs w:val="20"/>
          <w:u w:val="single"/>
        </w:rPr>
        <w:t>La queja por defectos de tramitación constituye un remedio procesal por el cual el administrado que sufre un perjuicio derivado de un defecto en la tramitación del procedimiento</w:t>
      </w:r>
      <w:r w:rsidRPr="00C7367B">
        <w:rPr>
          <w:rFonts w:ascii="Arial Narrow" w:hAnsi="Arial Narrow" w:cs="Arial"/>
          <w:i/>
          <w:sz w:val="20"/>
          <w:szCs w:val="20"/>
        </w:rPr>
        <w:t xml:space="preserve"> acude al superior jerárquico de la autoridad o funcionario quejado para que conozca de la inactividad procedimental injustificada y la desviación en la tramitación de los expedientes administrativos, con el objeto de que proceda su subsanación. </w:t>
      </w:r>
    </w:p>
    <w:p w14:paraId="0F34D2D4" w14:textId="77777777" w:rsidR="0050321E" w:rsidRPr="00C7367B" w:rsidRDefault="0050321E" w:rsidP="0050321E">
      <w:pPr>
        <w:tabs>
          <w:tab w:val="left" w:pos="9071"/>
        </w:tabs>
        <w:spacing w:after="0" w:line="240" w:lineRule="auto"/>
        <w:ind w:left="1134" w:right="-1"/>
        <w:contextualSpacing/>
        <w:jc w:val="both"/>
        <w:rPr>
          <w:rFonts w:ascii="Arial Narrow" w:hAnsi="Arial Narrow" w:cs="Arial"/>
          <w:i/>
          <w:sz w:val="20"/>
          <w:szCs w:val="20"/>
        </w:rPr>
      </w:pPr>
    </w:p>
    <w:p w14:paraId="7888D37F" w14:textId="77777777" w:rsidR="0050321E" w:rsidRPr="00C7367B" w:rsidRDefault="0050321E" w:rsidP="0050321E">
      <w:pPr>
        <w:tabs>
          <w:tab w:val="left" w:pos="9071"/>
        </w:tabs>
        <w:spacing w:after="0" w:line="240" w:lineRule="auto"/>
        <w:ind w:left="1134" w:right="-1"/>
        <w:contextualSpacing/>
        <w:jc w:val="both"/>
        <w:rPr>
          <w:rFonts w:ascii="Arial Narrow" w:hAnsi="Arial Narrow" w:cs="Arial"/>
          <w:i/>
          <w:sz w:val="20"/>
          <w:szCs w:val="20"/>
          <w:u w:val="single"/>
        </w:rPr>
      </w:pPr>
      <w:r w:rsidRPr="00C7367B">
        <w:rPr>
          <w:rFonts w:ascii="Arial Narrow" w:hAnsi="Arial Narrow" w:cs="Arial"/>
          <w:i/>
          <w:sz w:val="20"/>
          <w:szCs w:val="20"/>
        </w:rPr>
        <w:t xml:space="preserve">1.2 </w:t>
      </w:r>
      <w:r w:rsidRPr="00C7367B">
        <w:rPr>
          <w:rFonts w:ascii="Arial Narrow" w:hAnsi="Arial Narrow" w:cs="Arial"/>
          <w:i/>
          <w:sz w:val="20"/>
          <w:szCs w:val="20"/>
          <w:u w:val="single"/>
        </w:rPr>
        <w:t>La queja por defectos de tramitación, a diferencia de los recursos, no procura la impugnación de una resolución,</w:t>
      </w:r>
      <w:r w:rsidRPr="00C7367B">
        <w:rPr>
          <w:rFonts w:ascii="Arial Narrow" w:hAnsi="Arial Narrow" w:cs="Arial"/>
          <w:i/>
          <w:sz w:val="20"/>
          <w:szCs w:val="20"/>
        </w:rPr>
        <w:t xml:space="preserve"> sino constituye un remedio en la tramitación que busca se subsane el vicio vinculado a la conducción y ordenamiento del procedimiento para que éste continúe con arreglo a las normas correspondientes. </w:t>
      </w:r>
      <w:r w:rsidRPr="00C7367B">
        <w:rPr>
          <w:rFonts w:ascii="Arial Narrow" w:hAnsi="Arial Narrow" w:cs="Arial"/>
          <w:i/>
          <w:sz w:val="20"/>
          <w:szCs w:val="20"/>
          <w:u w:val="single"/>
        </w:rPr>
        <w:t xml:space="preserve">En tal sentido, el presupuesto objetivo para la procedencia de la queja por defectos de tramitación es la persistencia del defecto alegado y, por tanto, la posibilidad real de su subsanación dentro del procedimiento. </w:t>
      </w:r>
    </w:p>
    <w:p w14:paraId="3426B017" w14:textId="77777777" w:rsidR="0050321E" w:rsidRPr="00C7367B" w:rsidRDefault="0050321E" w:rsidP="0050321E">
      <w:pPr>
        <w:tabs>
          <w:tab w:val="left" w:pos="9071"/>
        </w:tabs>
        <w:spacing w:after="0" w:line="240" w:lineRule="auto"/>
        <w:ind w:left="1134" w:right="-1"/>
        <w:contextualSpacing/>
        <w:jc w:val="both"/>
        <w:rPr>
          <w:rFonts w:ascii="Arial Narrow" w:hAnsi="Arial Narrow" w:cs="Arial"/>
          <w:i/>
          <w:sz w:val="20"/>
          <w:szCs w:val="20"/>
        </w:rPr>
      </w:pPr>
      <w:r w:rsidRPr="00C7367B">
        <w:rPr>
          <w:rFonts w:ascii="Arial Narrow" w:hAnsi="Arial Narrow" w:cs="Arial"/>
          <w:i/>
          <w:sz w:val="20"/>
          <w:szCs w:val="20"/>
        </w:rPr>
        <w:t>(…)”</w:t>
      </w:r>
    </w:p>
    <w:p w14:paraId="4B3E2D0F" w14:textId="77777777" w:rsidR="0050321E" w:rsidRPr="00C7367B" w:rsidRDefault="0050321E" w:rsidP="0050321E">
      <w:pPr>
        <w:tabs>
          <w:tab w:val="left" w:pos="9071"/>
        </w:tabs>
        <w:spacing w:after="0" w:line="240" w:lineRule="auto"/>
        <w:ind w:left="1134" w:right="-1"/>
        <w:contextualSpacing/>
        <w:jc w:val="both"/>
        <w:rPr>
          <w:rFonts w:ascii="Arial Narrow" w:hAnsi="Arial Narrow" w:cs="Arial"/>
          <w:i/>
          <w:sz w:val="20"/>
          <w:szCs w:val="20"/>
        </w:rPr>
      </w:pPr>
      <w:r w:rsidRPr="00C7367B">
        <w:rPr>
          <w:rFonts w:ascii="Arial Narrow" w:hAnsi="Arial Narrow" w:cs="Arial"/>
          <w:i/>
          <w:sz w:val="20"/>
          <w:szCs w:val="20"/>
        </w:rPr>
        <w:t>(Subrayado es nuestro)</w:t>
      </w:r>
    </w:p>
    <w:p w14:paraId="2B5375F6" w14:textId="77777777" w:rsidR="0050321E" w:rsidRPr="00C7367B" w:rsidRDefault="0050321E" w:rsidP="0050321E">
      <w:pPr>
        <w:pStyle w:val="Prrafodelista"/>
        <w:ind w:left="567"/>
        <w:contextualSpacing/>
        <w:jc w:val="both"/>
        <w:rPr>
          <w:rFonts w:ascii="Arial Narrow" w:hAnsi="Arial Narrow" w:cs="Arial"/>
          <w:sz w:val="22"/>
          <w:szCs w:val="22"/>
        </w:rPr>
      </w:pPr>
    </w:p>
    <w:p w14:paraId="3BE12C38" w14:textId="77777777" w:rsidR="0050321E" w:rsidRPr="00C7367B" w:rsidRDefault="0050321E" w:rsidP="0050321E">
      <w:pPr>
        <w:numPr>
          <w:ilvl w:val="0"/>
          <w:numId w:val="3"/>
        </w:numPr>
        <w:tabs>
          <w:tab w:val="left" w:pos="567"/>
        </w:tabs>
        <w:spacing w:after="0" w:line="240" w:lineRule="auto"/>
        <w:ind w:left="567" w:hanging="567"/>
        <w:contextualSpacing/>
        <w:jc w:val="both"/>
        <w:rPr>
          <w:rFonts w:ascii="Arial Narrow" w:hAnsi="Arial Narrow" w:cs="Arial"/>
        </w:rPr>
      </w:pPr>
      <w:r w:rsidRPr="00C7367B">
        <w:rPr>
          <w:rFonts w:ascii="Arial Narrow" w:hAnsi="Arial Narrow"/>
        </w:rPr>
        <w:t xml:space="preserve">Como se aprecia, la referida Directiva prescribe que para la presentación de una queja por defectos de tramitación existe un límite temporal, este es, hasta antes que se emita la resolución definitiva en la instancia correspondiente, siendo que, luego de emitido el referido acto administrativo, cualquier vicio o error debe ser cuestionado a través de un recurso de apelación o a través de la acción </w:t>
      </w:r>
      <w:proofErr w:type="gramStart"/>
      <w:r w:rsidRPr="00C7367B">
        <w:rPr>
          <w:rFonts w:ascii="Arial Narrow" w:hAnsi="Arial Narrow"/>
        </w:rPr>
        <w:t>contencioso administrativa</w:t>
      </w:r>
      <w:proofErr w:type="gramEnd"/>
      <w:r w:rsidRPr="00C7367B">
        <w:rPr>
          <w:rFonts w:ascii="Arial Narrow" w:hAnsi="Arial Narrow"/>
        </w:rPr>
        <w:t>. No obstante, indica que pueden verse en la vía del reclamo en queja únicamente los supuestos de notificación defectuosa, denegatoria o demora en conceder recursos de apelación.</w:t>
      </w:r>
    </w:p>
    <w:p w14:paraId="486A2F9E" w14:textId="77777777" w:rsidR="0050321E" w:rsidRPr="00C7367B" w:rsidRDefault="0050321E" w:rsidP="0050321E">
      <w:pPr>
        <w:tabs>
          <w:tab w:val="left" w:pos="567"/>
        </w:tabs>
        <w:spacing w:after="0" w:line="240" w:lineRule="auto"/>
        <w:ind w:left="567"/>
        <w:contextualSpacing/>
        <w:jc w:val="both"/>
        <w:rPr>
          <w:rFonts w:ascii="Arial Narrow" w:hAnsi="Arial Narrow" w:cs="Arial"/>
        </w:rPr>
      </w:pPr>
    </w:p>
    <w:p w14:paraId="2CB1A0FC" w14:textId="77777777" w:rsidR="0050321E" w:rsidRPr="00C7367B" w:rsidRDefault="0050321E" w:rsidP="0050321E">
      <w:pPr>
        <w:numPr>
          <w:ilvl w:val="0"/>
          <w:numId w:val="3"/>
        </w:numPr>
        <w:tabs>
          <w:tab w:val="left" w:pos="567"/>
        </w:tabs>
        <w:spacing w:after="0" w:line="240" w:lineRule="auto"/>
        <w:ind w:left="567" w:hanging="567"/>
        <w:contextualSpacing/>
        <w:jc w:val="both"/>
        <w:rPr>
          <w:rFonts w:ascii="Arial Narrow" w:hAnsi="Arial Narrow" w:cs="Arial"/>
        </w:rPr>
      </w:pPr>
      <w:r w:rsidRPr="00C7367B">
        <w:rPr>
          <w:rFonts w:ascii="Arial Narrow" w:hAnsi="Arial Narrow" w:cs="Arial"/>
        </w:rPr>
        <w:t xml:space="preserve">Asimismo, se desprende que la queja por defectos de tramitación, a diferencia de los medios impugnatorios ––que son una facultad o derecho que se ejerce como acto de impugnación de un acto administrativo y de defensa de un derecho subjetivo––, no procura la impugnación del acto administrativo en sí, sino que constituye un medio de impulso en la tramitación que busca </w:t>
      </w:r>
      <w:r w:rsidRPr="00C7367B">
        <w:rPr>
          <w:rFonts w:ascii="Arial Narrow" w:hAnsi="Arial Narrow" w:cs="Arial"/>
          <w:u w:val="single"/>
        </w:rPr>
        <w:t>que se subsane el vicio vinculado con la conducción y ordenamiento del procedimiento para que éste continúe con arreglo a las normas correspondientes</w:t>
      </w:r>
      <w:r w:rsidRPr="00C7367B">
        <w:rPr>
          <w:rFonts w:ascii="Arial Narrow" w:hAnsi="Arial Narrow" w:cs="Arial"/>
        </w:rPr>
        <w:t>, conforme lo establece el acápite 1.2 de la Directiva N° 001-2009/TRI-INDECOPI</w:t>
      </w:r>
      <w:r w:rsidRPr="00C7367B">
        <w:rPr>
          <w:rFonts w:ascii="Arial Narrow" w:hAnsi="Arial Narrow" w:cs="Arial"/>
          <w:vertAlign w:val="superscript"/>
        </w:rPr>
        <w:footnoteReference w:id="3"/>
      </w:r>
      <w:r w:rsidRPr="00C7367B">
        <w:rPr>
          <w:rFonts w:ascii="Arial Narrow" w:hAnsi="Arial Narrow" w:cs="Arial"/>
        </w:rPr>
        <w:t>.</w:t>
      </w:r>
    </w:p>
    <w:p w14:paraId="1B40190B" w14:textId="77777777" w:rsidR="0050321E" w:rsidRPr="00C7367B" w:rsidRDefault="0050321E" w:rsidP="0050321E">
      <w:pPr>
        <w:pStyle w:val="Prrafodelista"/>
        <w:ind w:left="567"/>
        <w:rPr>
          <w:rFonts w:ascii="Arial Narrow" w:hAnsi="Arial Narrow" w:cs="Arial"/>
          <w:sz w:val="22"/>
          <w:szCs w:val="22"/>
        </w:rPr>
      </w:pPr>
      <w:bookmarkStart w:id="4" w:name="_Hlk144392983"/>
    </w:p>
    <w:p w14:paraId="050D7CB6" w14:textId="3AF66811" w:rsidR="0050321E" w:rsidRPr="00C7367B" w:rsidRDefault="0012057C" w:rsidP="0050321E">
      <w:pPr>
        <w:pStyle w:val="Prrafodelista"/>
        <w:numPr>
          <w:ilvl w:val="0"/>
          <w:numId w:val="3"/>
        </w:numPr>
        <w:ind w:left="567" w:hanging="567"/>
        <w:contextualSpacing/>
        <w:jc w:val="both"/>
        <w:rPr>
          <w:rFonts w:ascii="Arial Narrow" w:hAnsi="Arial Narrow" w:cs="Arial"/>
          <w:sz w:val="22"/>
          <w:szCs w:val="22"/>
        </w:rPr>
      </w:pPr>
      <w:r w:rsidRPr="00C7367B">
        <w:rPr>
          <w:rFonts w:ascii="Arial Narrow" w:hAnsi="Arial Narrow" w:cs="Arial"/>
          <w:sz w:val="22"/>
          <w:szCs w:val="22"/>
          <w:lang w:val="es-PE"/>
        </w:rPr>
        <w:t>Con relación al presente caso</w:t>
      </w:r>
      <w:r w:rsidR="0050321E" w:rsidRPr="00C7367B">
        <w:rPr>
          <w:rFonts w:ascii="Arial Narrow" w:hAnsi="Arial Narrow" w:cs="Arial"/>
          <w:sz w:val="22"/>
          <w:szCs w:val="22"/>
          <w:lang w:val="es-PE"/>
        </w:rPr>
        <w:t xml:space="preserve">, </w:t>
      </w:r>
      <w:r w:rsidRPr="00C7367B">
        <w:rPr>
          <w:rFonts w:ascii="Arial Narrow" w:hAnsi="Arial Narrow" w:cs="Arial"/>
          <w:sz w:val="22"/>
          <w:szCs w:val="22"/>
          <w:lang w:val="es-PE"/>
        </w:rPr>
        <w:t>debe tenerse presente que el numeral</w:t>
      </w:r>
      <w:r w:rsidR="0050321E" w:rsidRPr="00C7367B">
        <w:rPr>
          <w:rFonts w:ascii="Arial Narrow" w:hAnsi="Arial Narrow" w:cs="Arial"/>
          <w:sz w:val="22"/>
          <w:szCs w:val="22"/>
          <w:lang w:val="es-PE"/>
        </w:rPr>
        <w:t xml:space="preserve"> </w:t>
      </w:r>
      <w:r w:rsidRPr="00C7367B">
        <w:rPr>
          <w:rFonts w:ascii="Arial Narrow" w:hAnsi="Arial Narrow" w:cs="Arial"/>
          <w:sz w:val="22"/>
          <w:szCs w:val="22"/>
          <w:lang w:val="es-PE"/>
        </w:rPr>
        <w:t>14</w:t>
      </w:r>
      <w:r w:rsidR="0050321E" w:rsidRPr="00C7367B">
        <w:rPr>
          <w:rFonts w:ascii="Arial Narrow" w:hAnsi="Arial Narrow" w:cs="Arial"/>
          <w:sz w:val="22"/>
          <w:szCs w:val="22"/>
          <w:lang w:val="es-PE"/>
        </w:rPr>
        <w:t>.</w:t>
      </w:r>
      <w:r w:rsidRPr="00C7367B">
        <w:rPr>
          <w:rFonts w:ascii="Arial Narrow" w:hAnsi="Arial Narrow" w:cs="Arial"/>
          <w:sz w:val="22"/>
          <w:szCs w:val="22"/>
          <w:lang w:val="es-PE"/>
        </w:rPr>
        <w:t>3 del artículo 14°</w:t>
      </w:r>
      <w:r w:rsidR="0050321E" w:rsidRPr="00C7367B">
        <w:rPr>
          <w:rFonts w:ascii="Arial Narrow" w:hAnsi="Arial Narrow" w:cs="Arial"/>
          <w:sz w:val="22"/>
          <w:szCs w:val="22"/>
          <w:lang w:val="es-PE"/>
        </w:rPr>
        <w:t xml:space="preserve"> de la Directiva N° 001-2021-COD-INDECOPI, Directiva Única que regula los Procedimientos de Protección al Consumidor previstos en el Código de Protección y Defensa del Consumidor, </w:t>
      </w:r>
      <w:r w:rsidRPr="00C7367B">
        <w:rPr>
          <w:rFonts w:ascii="Arial Narrow" w:hAnsi="Arial Narrow" w:cs="Arial"/>
          <w:sz w:val="22"/>
          <w:szCs w:val="22"/>
          <w:lang w:val="es-PE"/>
        </w:rPr>
        <w:t xml:space="preserve">señala </w:t>
      </w:r>
      <w:r w:rsidRPr="00C7367B">
        <w:rPr>
          <w:rFonts w:ascii="Arial Narrow" w:hAnsi="Arial Narrow" w:cs="Arial"/>
          <w:sz w:val="22"/>
          <w:szCs w:val="22"/>
          <w:lang w:val="es-PE"/>
        </w:rPr>
        <w:lastRenderedPageBreak/>
        <w:t>que las Comisiones, en su calidad de órgano resolutivo, cuentan con un plazo máximo de veinte (20) días hábiles para iniciar el procedimiento ordinario</w:t>
      </w:r>
      <w:r w:rsidR="0050321E" w:rsidRPr="00C7367B">
        <w:rPr>
          <w:rStyle w:val="Refdenotaalpie"/>
          <w:rFonts w:ascii="Arial Narrow" w:hAnsi="Arial Narrow" w:cs="Arial"/>
          <w:sz w:val="22"/>
          <w:szCs w:val="22"/>
        </w:rPr>
        <w:footnoteReference w:id="4"/>
      </w:r>
      <w:r w:rsidR="0050321E" w:rsidRPr="00C7367B">
        <w:rPr>
          <w:rFonts w:ascii="Arial Narrow" w:hAnsi="Arial Narrow" w:cs="Arial"/>
          <w:sz w:val="22"/>
          <w:szCs w:val="22"/>
          <w:lang w:val="es-PE"/>
        </w:rPr>
        <w:t>.</w:t>
      </w:r>
    </w:p>
    <w:p w14:paraId="7176110E" w14:textId="77777777" w:rsidR="0050321E" w:rsidRPr="00C7367B" w:rsidRDefault="0050321E" w:rsidP="0050321E">
      <w:pPr>
        <w:pStyle w:val="Prrafodelista"/>
        <w:ind w:left="567"/>
        <w:rPr>
          <w:rFonts w:ascii="Arial Narrow" w:hAnsi="Arial Narrow"/>
          <w:sz w:val="22"/>
          <w:szCs w:val="22"/>
        </w:rPr>
      </w:pPr>
    </w:p>
    <w:p w14:paraId="5979361A" w14:textId="0D39843D" w:rsidR="0050321E" w:rsidRPr="00E1546B" w:rsidRDefault="000710F1" w:rsidP="0050321E">
      <w:pPr>
        <w:pStyle w:val="Prrafodelista"/>
        <w:numPr>
          <w:ilvl w:val="0"/>
          <w:numId w:val="3"/>
        </w:numPr>
        <w:ind w:left="567" w:hanging="567"/>
        <w:contextualSpacing/>
        <w:jc w:val="both"/>
        <w:rPr>
          <w:rFonts w:ascii="Arial Narrow" w:hAnsi="Arial Narrow" w:cs="Arial"/>
          <w:sz w:val="22"/>
          <w:szCs w:val="22"/>
        </w:rPr>
      </w:pPr>
      <w:r w:rsidRPr="00E1546B">
        <w:rPr>
          <w:rFonts w:ascii="Arial Narrow" w:hAnsi="Arial Narrow"/>
          <w:sz w:val="22"/>
          <w:szCs w:val="22"/>
        </w:rPr>
        <w:t xml:space="preserve">Al respecto, mediante la </w:t>
      </w:r>
      <w:r w:rsidR="00E62B2C" w:rsidRPr="00F34145">
        <w:rPr>
          <w:rFonts w:ascii="Arial Narrow" w:hAnsi="Arial Narrow" w:cs="Arial"/>
          <w:sz w:val="22"/>
          <w:szCs w:val="22"/>
          <w:highlight w:val="cyan"/>
        </w:rPr>
        <w:t xml:space="preserve">Resolución </w:t>
      </w:r>
      <w:r w:rsidR="00E1546B" w:rsidRPr="00F34145">
        <w:rPr>
          <w:rFonts w:ascii="Arial Narrow" w:hAnsi="Arial Narrow" w:cs="Arial"/>
          <w:sz w:val="22"/>
          <w:szCs w:val="22"/>
          <w:highlight w:val="cyan"/>
        </w:rPr>
        <w:t xml:space="preserve">Final </w:t>
      </w:r>
      <w:r w:rsidR="00E62B2C" w:rsidRPr="00F34145">
        <w:rPr>
          <w:rFonts w:ascii="Arial Narrow" w:hAnsi="Arial Narrow" w:cs="Arial"/>
          <w:sz w:val="22"/>
          <w:szCs w:val="22"/>
          <w:highlight w:val="cyan"/>
        </w:rPr>
        <w:t>N° 1095-2025/CC1</w:t>
      </w:r>
      <w:r w:rsidR="00E62B2C" w:rsidRPr="00E1546B">
        <w:rPr>
          <w:rFonts w:ascii="Arial Narrow" w:hAnsi="Arial Narrow" w:cs="Arial"/>
          <w:sz w:val="22"/>
          <w:szCs w:val="22"/>
        </w:rPr>
        <w:t xml:space="preserve"> del </w:t>
      </w:r>
      <w:r w:rsidR="00E62B2C" w:rsidRPr="00F34145">
        <w:rPr>
          <w:rFonts w:ascii="Arial Narrow" w:hAnsi="Arial Narrow" w:cs="Arial"/>
          <w:sz w:val="22"/>
          <w:szCs w:val="22"/>
          <w:highlight w:val="green"/>
        </w:rPr>
        <w:t>28 de marzo de 2025</w:t>
      </w:r>
      <w:r w:rsidR="00E62B2C" w:rsidRPr="00E1546B">
        <w:rPr>
          <w:rFonts w:ascii="Arial Narrow" w:hAnsi="Arial Narrow" w:cs="Arial"/>
          <w:sz w:val="22"/>
          <w:szCs w:val="22"/>
        </w:rPr>
        <w:t xml:space="preserve">, la Comisión </w:t>
      </w:r>
      <w:r w:rsidR="00E62B2C" w:rsidRPr="00F34145">
        <w:rPr>
          <w:rFonts w:ascii="Arial Narrow" w:hAnsi="Arial Narrow" w:cs="Arial"/>
          <w:sz w:val="22"/>
          <w:szCs w:val="22"/>
          <w:highlight w:val="green"/>
        </w:rPr>
        <w:t>declaró improcedente</w:t>
      </w:r>
      <w:r w:rsidR="00E62B2C" w:rsidRPr="00E1546B">
        <w:rPr>
          <w:rFonts w:ascii="Arial Narrow" w:hAnsi="Arial Narrow" w:cs="Arial"/>
          <w:sz w:val="22"/>
          <w:szCs w:val="22"/>
        </w:rPr>
        <w:t xml:space="preserve"> la denuncia interpuesta por </w:t>
      </w:r>
      <w:r w:rsidR="00E62B2C" w:rsidRPr="00F34145">
        <w:rPr>
          <w:rFonts w:ascii="Arial Narrow" w:hAnsi="Arial Narrow" w:cs="Arial"/>
          <w:sz w:val="22"/>
          <w:szCs w:val="22"/>
          <w:highlight w:val="green"/>
        </w:rPr>
        <w:t>el señor</w:t>
      </w:r>
      <w:r w:rsidR="00E62B2C" w:rsidRPr="00E1546B">
        <w:rPr>
          <w:rFonts w:ascii="Arial Narrow" w:hAnsi="Arial Narrow" w:cs="Arial"/>
          <w:sz w:val="22"/>
          <w:szCs w:val="22"/>
        </w:rPr>
        <w:t xml:space="preserve"> </w:t>
      </w:r>
      <w:r w:rsidR="00E62B2C" w:rsidRPr="00F34145">
        <w:rPr>
          <w:rFonts w:ascii="Arial Narrow" w:hAnsi="Arial Narrow" w:cs="Arial"/>
          <w:sz w:val="22"/>
          <w:szCs w:val="22"/>
          <w:highlight w:val="cyan"/>
        </w:rPr>
        <w:t>Aguilar</w:t>
      </w:r>
      <w:r w:rsidR="00E62B2C" w:rsidRPr="00E1546B">
        <w:rPr>
          <w:rFonts w:ascii="Arial Narrow" w:hAnsi="Arial Narrow" w:cs="Arial"/>
          <w:sz w:val="22"/>
          <w:szCs w:val="22"/>
        </w:rPr>
        <w:t xml:space="preserve"> contra </w:t>
      </w:r>
      <w:r w:rsidR="00E62B2C" w:rsidRPr="00F34145">
        <w:rPr>
          <w:rFonts w:ascii="Arial Narrow" w:hAnsi="Arial Narrow" w:cs="Arial"/>
          <w:sz w:val="22"/>
          <w:szCs w:val="22"/>
          <w:highlight w:val="green"/>
        </w:rPr>
        <w:t>Servicios Médicos</w:t>
      </w:r>
      <w:r w:rsidR="00E62B2C" w:rsidRPr="00E1546B">
        <w:rPr>
          <w:rFonts w:ascii="Arial Narrow" w:hAnsi="Arial Narrow" w:cs="Arial"/>
          <w:sz w:val="22"/>
          <w:szCs w:val="22"/>
        </w:rPr>
        <w:t xml:space="preserve">, en la medida que </w:t>
      </w:r>
      <w:r w:rsidR="00E62B2C" w:rsidRPr="00F34145">
        <w:rPr>
          <w:rFonts w:ascii="Arial Narrow" w:hAnsi="Arial Narrow" w:cs="Arial"/>
          <w:sz w:val="22"/>
          <w:szCs w:val="22"/>
          <w:highlight w:val="green"/>
        </w:rPr>
        <w:t>quedó acreditado que la conducta cuestionada es materia de exclusiva competencia de la Superintendencia Nacional de Salud</w:t>
      </w:r>
      <w:r w:rsidR="007260B5" w:rsidRPr="00F34145">
        <w:rPr>
          <w:rFonts w:ascii="Arial Narrow" w:hAnsi="Arial Narrow" w:cs="Arial"/>
          <w:sz w:val="22"/>
          <w:szCs w:val="22"/>
          <w:highlight w:val="green"/>
        </w:rPr>
        <w:t>; y, en consecuencia, ordenó que la Secretaría Técnica remita todo lo actuado a dicha entidad</w:t>
      </w:r>
      <w:r w:rsidR="007260B5" w:rsidRPr="00E1546B">
        <w:rPr>
          <w:rFonts w:ascii="Arial Narrow" w:hAnsi="Arial Narrow" w:cs="Arial"/>
          <w:sz w:val="22"/>
          <w:szCs w:val="22"/>
        </w:rPr>
        <w:t>.</w:t>
      </w:r>
      <w:r w:rsidR="00E1546B">
        <w:rPr>
          <w:rFonts w:ascii="Arial Narrow" w:hAnsi="Arial Narrow" w:cs="Arial"/>
          <w:sz w:val="22"/>
          <w:szCs w:val="22"/>
        </w:rPr>
        <w:t xml:space="preserve"> Cabe señalar, que </w:t>
      </w:r>
      <w:r w:rsidR="00E1546B" w:rsidRPr="00F34145">
        <w:rPr>
          <w:rFonts w:ascii="Arial Narrow" w:hAnsi="Arial Narrow" w:cs="Arial"/>
          <w:sz w:val="22"/>
          <w:szCs w:val="22"/>
          <w:highlight w:val="green"/>
        </w:rPr>
        <w:t>el señor</w:t>
      </w:r>
      <w:r w:rsidR="00E1546B">
        <w:rPr>
          <w:rFonts w:ascii="Arial Narrow" w:hAnsi="Arial Narrow" w:cs="Arial"/>
          <w:sz w:val="22"/>
          <w:szCs w:val="22"/>
        </w:rPr>
        <w:t xml:space="preserve"> </w:t>
      </w:r>
      <w:r w:rsidR="00E1546B" w:rsidRPr="00F34145">
        <w:rPr>
          <w:rFonts w:ascii="Arial Narrow" w:hAnsi="Arial Narrow" w:cs="Arial"/>
          <w:sz w:val="22"/>
          <w:szCs w:val="22"/>
          <w:highlight w:val="cyan"/>
        </w:rPr>
        <w:t>Aguilar</w:t>
      </w:r>
      <w:r w:rsidR="00E1546B">
        <w:rPr>
          <w:rFonts w:ascii="Arial Narrow" w:hAnsi="Arial Narrow" w:cs="Arial"/>
          <w:sz w:val="22"/>
          <w:szCs w:val="22"/>
        </w:rPr>
        <w:t xml:space="preserve"> fue debidamente notificado con la </w:t>
      </w:r>
      <w:r w:rsidR="00E1546B" w:rsidRPr="00F34145">
        <w:rPr>
          <w:rFonts w:ascii="Arial Narrow" w:hAnsi="Arial Narrow" w:cs="Arial"/>
          <w:sz w:val="22"/>
          <w:szCs w:val="22"/>
          <w:highlight w:val="cyan"/>
        </w:rPr>
        <w:t>Resolución N° 1095-2025/CC1</w:t>
      </w:r>
      <w:r w:rsidR="00E1546B">
        <w:rPr>
          <w:rFonts w:ascii="Arial Narrow" w:hAnsi="Arial Narrow" w:cs="Arial"/>
          <w:sz w:val="22"/>
          <w:szCs w:val="22"/>
        </w:rPr>
        <w:t xml:space="preserve"> el </w:t>
      </w:r>
      <w:r w:rsidR="005B0A39" w:rsidRPr="00F34145">
        <w:rPr>
          <w:rFonts w:ascii="Arial Narrow" w:hAnsi="Arial Narrow" w:cs="Arial"/>
          <w:sz w:val="22"/>
          <w:szCs w:val="22"/>
          <w:highlight w:val="magenta"/>
        </w:rPr>
        <w:t>4 de abril de 2025</w:t>
      </w:r>
      <w:r w:rsidR="00E1546B">
        <w:rPr>
          <w:rFonts w:ascii="Arial Narrow" w:hAnsi="Arial Narrow" w:cs="Arial"/>
          <w:sz w:val="22"/>
          <w:szCs w:val="22"/>
        </w:rPr>
        <w:t>.</w:t>
      </w:r>
    </w:p>
    <w:p w14:paraId="61562923" w14:textId="77777777" w:rsidR="0050321E" w:rsidRPr="00C7367B" w:rsidRDefault="0050321E" w:rsidP="0050321E">
      <w:pPr>
        <w:pStyle w:val="Prrafodelista"/>
        <w:ind w:left="567"/>
        <w:contextualSpacing/>
        <w:jc w:val="both"/>
        <w:rPr>
          <w:rFonts w:ascii="Arial Narrow" w:hAnsi="Arial Narrow" w:cs="Arial"/>
          <w:sz w:val="22"/>
          <w:szCs w:val="22"/>
        </w:rPr>
      </w:pPr>
    </w:p>
    <w:p w14:paraId="41750FB0" w14:textId="4F3EC77D" w:rsidR="0050321E" w:rsidRPr="00C7367B" w:rsidRDefault="000710F1" w:rsidP="0050321E">
      <w:pPr>
        <w:pStyle w:val="Prrafodelista"/>
        <w:numPr>
          <w:ilvl w:val="0"/>
          <w:numId w:val="3"/>
        </w:numPr>
        <w:ind w:left="567" w:hanging="567"/>
        <w:contextualSpacing/>
        <w:jc w:val="both"/>
        <w:rPr>
          <w:rFonts w:ascii="Arial Narrow" w:hAnsi="Arial Narrow" w:cs="Arial"/>
          <w:sz w:val="22"/>
          <w:szCs w:val="22"/>
        </w:rPr>
      </w:pPr>
      <w:r w:rsidRPr="00C7367B">
        <w:rPr>
          <w:rFonts w:ascii="Arial Narrow" w:hAnsi="Arial Narrow" w:cs="Arial"/>
          <w:sz w:val="22"/>
          <w:szCs w:val="22"/>
        </w:rPr>
        <w:t xml:space="preserve">En ese sentido, </w:t>
      </w:r>
      <w:r w:rsidR="0099267E">
        <w:rPr>
          <w:rFonts w:ascii="Arial Narrow" w:hAnsi="Arial Narrow" w:cs="Arial"/>
          <w:sz w:val="22"/>
          <w:szCs w:val="22"/>
        </w:rPr>
        <w:t xml:space="preserve">en la medida que </w:t>
      </w:r>
      <w:r w:rsidR="0099267E" w:rsidRPr="00CB1DB5">
        <w:rPr>
          <w:rFonts w:ascii="Arial Narrow" w:hAnsi="Arial Narrow" w:cs="Arial"/>
          <w:sz w:val="22"/>
          <w:szCs w:val="22"/>
          <w:highlight w:val="green"/>
        </w:rPr>
        <w:t>se declaró</w:t>
      </w:r>
      <w:r w:rsidRPr="00CB1DB5">
        <w:rPr>
          <w:rFonts w:ascii="Arial Narrow" w:hAnsi="Arial Narrow" w:cs="Arial"/>
          <w:sz w:val="22"/>
          <w:szCs w:val="22"/>
          <w:highlight w:val="green"/>
        </w:rPr>
        <w:t xml:space="preserve"> improcedente la denuncia</w:t>
      </w:r>
      <w:r w:rsidRPr="00C7367B">
        <w:rPr>
          <w:rFonts w:ascii="Arial Narrow" w:hAnsi="Arial Narrow" w:cs="Arial"/>
          <w:sz w:val="22"/>
          <w:szCs w:val="22"/>
        </w:rPr>
        <w:t>, a la fecha, no existe defecto alguno en la tramitación del procedimiento</w:t>
      </w:r>
      <w:r w:rsidR="0050321E" w:rsidRPr="00C7367B">
        <w:rPr>
          <w:rFonts w:ascii="Arial Narrow" w:hAnsi="Arial Narrow" w:cs="Arial"/>
          <w:sz w:val="22"/>
          <w:szCs w:val="22"/>
        </w:rPr>
        <w:t>.</w:t>
      </w:r>
    </w:p>
    <w:p w14:paraId="45BAF071" w14:textId="77777777" w:rsidR="0050321E" w:rsidRPr="00C7367B" w:rsidRDefault="0050321E" w:rsidP="0050321E">
      <w:pPr>
        <w:spacing w:line="240" w:lineRule="auto"/>
        <w:ind w:left="567"/>
        <w:contextualSpacing/>
        <w:jc w:val="both"/>
        <w:rPr>
          <w:rFonts w:ascii="Arial Narrow" w:hAnsi="Arial Narrow" w:cs="Arial"/>
        </w:rPr>
      </w:pPr>
    </w:p>
    <w:p w14:paraId="2FA708ED" w14:textId="21AB1CF5" w:rsidR="0050321E" w:rsidRPr="00C7367B" w:rsidRDefault="0050321E" w:rsidP="0050321E">
      <w:pPr>
        <w:numPr>
          <w:ilvl w:val="0"/>
          <w:numId w:val="2"/>
        </w:numPr>
        <w:tabs>
          <w:tab w:val="left" w:pos="567"/>
          <w:tab w:val="left" w:pos="1134"/>
        </w:tabs>
        <w:spacing w:after="0" w:line="240" w:lineRule="auto"/>
        <w:ind w:left="567" w:hanging="567"/>
        <w:contextualSpacing/>
        <w:jc w:val="both"/>
        <w:rPr>
          <w:rFonts w:ascii="Arial Narrow" w:hAnsi="Arial Narrow" w:cs="Arial"/>
          <w:b/>
        </w:rPr>
      </w:pPr>
      <w:r w:rsidRPr="00C7367B">
        <w:rPr>
          <w:rFonts w:ascii="Arial Narrow" w:hAnsi="Arial Narrow" w:cs="Arial"/>
          <w:b/>
        </w:rPr>
        <w:t>CONCLUSI</w:t>
      </w:r>
      <w:bookmarkEnd w:id="4"/>
      <w:r w:rsidR="00E1546B">
        <w:rPr>
          <w:rFonts w:ascii="Arial Narrow" w:hAnsi="Arial Narrow" w:cs="Arial"/>
          <w:b/>
        </w:rPr>
        <w:t>ÓN</w:t>
      </w:r>
    </w:p>
    <w:p w14:paraId="360E38D3" w14:textId="77777777" w:rsidR="0050321E" w:rsidRPr="00C7367B" w:rsidRDefault="0050321E" w:rsidP="0050321E">
      <w:pPr>
        <w:spacing w:after="0" w:line="240" w:lineRule="auto"/>
        <w:contextualSpacing/>
        <w:jc w:val="center"/>
        <w:rPr>
          <w:rFonts w:ascii="Arial Narrow" w:hAnsi="Arial Narrow" w:cs="Arial"/>
          <w:b/>
        </w:rPr>
      </w:pPr>
    </w:p>
    <w:p w14:paraId="5AA6D07D" w14:textId="3C4FD4C7" w:rsidR="0050321E" w:rsidRPr="00C7367B" w:rsidRDefault="0050321E" w:rsidP="0050321E">
      <w:pPr>
        <w:spacing w:after="0" w:line="240" w:lineRule="auto"/>
        <w:contextualSpacing/>
        <w:jc w:val="both"/>
        <w:rPr>
          <w:rFonts w:ascii="Arial Narrow" w:hAnsi="Arial Narrow" w:cs="Arial"/>
        </w:rPr>
      </w:pPr>
      <w:r w:rsidRPr="00C7367B">
        <w:rPr>
          <w:rFonts w:ascii="Arial Narrow" w:hAnsi="Arial Narrow" w:cs="Arial"/>
        </w:rPr>
        <w:t xml:space="preserve">La Secretaría Técnica de la Comisión de Protección al Consumidor N° 1 </w:t>
      </w:r>
      <w:r w:rsidR="000710F1" w:rsidRPr="00C7367B">
        <w:rPr>
          <w:rFonts w:ascii="Arial Narrow" w:hAnsi="Arial Narrow" w:cs="Arial"/>
        </w:rPr>
        <w:t xml:space="preserve">considera que carece de objeto pronunciarse sobre el reclamo en queja presentado, en relación con la demora en la admisión a trámite de la denuncia interpuesta por </w:t>
      </w:r>
      <w:r w:rsidR="000710F1" w:rsidRPr="008800AF">
        <w:rPr>
          <w:rFonts w:ascii="Arial Narrow" w:hAnsi="Arial Narrow" w:cs="Arial"/>
          <w:highlight w:val="green"/>
        </w:rPr>
        <w:t>el señor</w:t>
      </w:r>
      <w:r w:rsidR="000710F1" w:rsidRPr="00C7367B">
        <w:rPr>
          <w:rFonts w:ascii="Arial Narrow" w:hAnsi="Arial Narrow" w:cs="Arial"/>
        </w:rPr>
        <w:t xml:space="preserve"> </w:t>
      </w:r>
      <w:r w:rsidR="00E1546B" w:rsidRPr="008800AF">
        <w:rPr>
          <w:rFonts w:ascii="Arial Narrow" w:hAnsi="Arial Narrow" w:cs="Arial"/>
          <w:highlight w:val="cyan"/>
        </w:rPr>
        <w:t>Héctor</w:t>
      </w:r>
      <w:r w:rsidR="000710F1" w:rsidRPr="008800AF">
        <w:rPr>
          <w:rFonts w:ascii="Arial Narrow" w:hAnsi="Arial Narrow" w:cs="Arial"/>
          <w:highlight w:val="cyan"/>
        </w:rPr>
        <w:t xml:space="preserve"> Felipe Erick Aguilar Flores</w:t>
      </w:r>
      <w:r w:rsidR="000710F1" w:rsidRPr="00C7367B">
        <w:rPr>
          <w:rFonts w:ascii="Arial Narrow" w:hAnsi="Arial Narrow" w:cs="Arial"/>
        </w:rPr>
        <w:t xml:space="preserve">, toda vez que mediante </w:t>
      </w:r>
      <w:r w:rsidR="000710F1" w:rsidRPr="008800AF">
        <w:rPr>
          <w:rFonts w:ascii="Arial Narrow" w:hAnsi="Arial Narrow" w:cs="Arial"/>
          <w:highlight w:val="cyan"/>
        </w:rPr>
        <w:t xml:space="preserve">Resolución </w:t>
      </w:r>
      <w:r w:rsidR="00E1546B" w:rsidRPr="008800AF">
        <w:rPr>
          <w:rFonts w:ascii="Arial Narrow" w:hAnsi="Arial Narrow" w:cs="Arial"/>
          <w:highlight w:val="cyan"/>
        </w:rPr>
        <w:t xml:space="preserve">Final </w:t>
      </w:r>
      <w:r w:rsidR="000710F1" w:rsidRPr="008800AF">
        <w:rPr>
          <w:rFonts w:ascii="Arial Narrow" w:hAnsi="Arial Narrow" w:cs="Arial"/>
          <w:highlight w:val="cyan"/>
        </w:rPr>
        <w:t xml:space="preserve">N° </w:t>
      </w:r>
      <w:r w:rsidR="00AF13B5" w:rsidRPr="008800AF">
        <w:rPr>
          <w:rFonts w:ascii="Arial Narrow" w:hAnsi="Arial Narrow" w:cs="Arial"/>
          <w:highlight w:val="cyan"/>
        </w:rPr>
        <w:t>1095-2025/CC1</w:t>
      </w:r>
      <w:r w:rsidR="00AF13B5" w:rsidRPr="00C7367B">
        <w:rPr>
          <w:rFonts w:ascii="Arial Narrow" w:hAnsi="Arial Narrow" w:cs="Arial"/>
        </w:rPr>
        <w:t>, la Comisión de Protección al Consumidor N° 1</w:t>
      </w:r>
      <w:r w:rsidR="0099267E">
        <w:rPr>
          <w:rFonts w:ascii="Arial Narrow" w:hAnsi="Arial Narrow" w:cs="Arial"/>
        </w:rPr>
        <w:t xml:space="preserve"> </w:t>
      </w:r>
      <w:r w:rsidR="00AF13B5" w:rsidRPr="00C7367B">
        <w:rPr>
          <w:rFonts w:ascii="Arial Narrow" w:hAnsi="Arial Narrow" w:cs="Arial"/>
        </w:rPr>
        <w:t xml:space="preserve">declaró </w:t>
      </w:r>
      <w:r w:rsidR="00AF13B5" w:rsidRPr="008800AF">
        <w:rPr>
          <w:rFonts w:ascii="Arial Narrow" w:hAnsi="Arial Narrow" w:cs="Arial"/>
          <w:highlight w:val="magenta"/>
        </w:rPr>
        <w:t>improcedente</w:t>
      </w:r>
      <w:r w:rsidR="0099267E">
        <w:rPr>
          <w:rFonts w:ascii="Arial Narrow" w:hAnsi="Arial Narrow" w:cs="Arial"/>
        </w:rPr>
        <w:t xml:space="preserve"> la referida denuncia.</w:t>
      </w:r>
    </w:p>
    <w:p w14:paraId="4C994372" w14:textId="77777777" w:rsidR="0050321E" w:rsidRPr="00C7367B" w:rsidRDefault="0050321E" w:rsidP="0050321E">
      <w:pPr>
        <w:pStyle w:val="Prrafodelista"/>
        <w:ind w:left="567"/>
        <w:contextualSpacing/>
        <w:jc w:val="both"/>
        <w:rPr>
          <w:rFonts w:ascii="Arial Narrow" w:hAnsi="Arial Narrow" w:cs="Arial"/>
          <w:sz w:val="22"/>
          <w:szCs w:val="22"/>
        </w:rPr>
      </w:pPr>
    </w:p>
    <w:p w14:paraId="2EBD45CE" w14:textId="77777777" w:rsidR="0050321E" w:rsidRPr="00C7367B" w:rsidRDefault="0050321E" w:rsidP="0050321E">
      <w:pPr>
        <w:spacing w:after="0" w:line="240" w:lineRule="auto"/>
        <w:contextualSpacing/>
        <w:jc w:val="center"/>
        <w:rPr>
          <w:rFonts w:ascii="Arial Narrow" w:hAnsi="Arial Narrow" w:cs="Arial"/>
          <w:b/>
        </w:rPr>
      </w:pPr>
    </w:p>
    <w:p w14:paraId="2E2BBE10" w14:textId="77777777" w:rsidR="0050321E" w:rsidRPr="00C7367B" w:rsidRDefault="0050321E" w:rsidP="0050321E">
      <w:pPr>
        <w:spacing w:after="0" w:line="240" w:lineRule="auto"/>
        <w:contextualSpacing/>
        <w:jc w:val="center"/>
        <w:rPr>
          <w:rFonts w:ascii="Arial Narrow" w:hAnsi="Arial Narrow" w:cs="Arial"/>
          <w:b/>
        </w:rPr>
      </w:pPr>
    </w:p>
    <w:p w14:paraId="5F273790" w14:textId="77777777" w:rsidR="0050321E" w:rsidRPr="00C7367B" w:rsidRDefault="0050321E" w:rsidP="0050321E">
      <w:pPr>
        <w:spacing w:after="0" w:line="240" w:lineRule="auto"/>
        <w:contextualSpacing/>
        <w:jc w:val="center"/>
        <w:rPr>
          <w:rFonts w:ascii="Arial Narrow" w:hAnsi="Arial Narrow" w:cs="Arial"/>
          <w:b/>
        </w:rPr>
      </w:pPr>
    </w:p>
    <w:p w14:paraId="7E8B81A6" w14:textId="77777777" w:rsidR="0050321E" w:rsidRPr="00C7367B" w:rsidRDefault="0050321E" w:rsidP="0050321E">
      <w:pPr>
        <w:spacing w:after="0" w:line="240" w:lineRule="auto"/>
        <w:contextualSpacing/>
        <w:jc w:val="center"/>
        <w:rPr>
          <w:rFonts w:ascii="Arial Narrow" w:eastAsia="Times New Roman" w:hAnsi="Arial Narrow" w:cs="Arial"/>
          <w:b/>
          <w:lang w:val="es-ES" w:eastAsia="es-ES"/>
        </w:rPr>
      </w:pPr>
      <w:r w:rsidRPr="00C7367B">
        <w:rPr>
          <w:rFonts w:ascii="Arial Narrow" w:eastAsia="Times New Roman" w:hAnsi="Arial Narrow" w:cs="Arial"/>
          <w:b/>
          <w:lang w:val="es-ES" w:eastAsia="es-ES"/>
        </w:rPr>
        <w:t>EVELING ROA QUISPE</w:t>
      </w:r>
    </w:p>
    <w:p w14:paraId="48F9C48D" w14:textId="77777777" w:rsidR="0050321E" w:rsidRPr="00C7367B" w:rsidRDefault="0050321E" w:rsidP="0050321E">
      <w:pPr>
        <w:spacing w:after="0" w:line="240" w:lineRule="auto"/>
        <w:contextualSpacing/>
        <w:jc w:val="center"/>
        <w:rPr>
          <w:rFonts w:ascii="Arial Narrow" w:hAnsi="Arial Narrow" w:cs="Arial"/>
          <w:b/>
          <w:lang w:val="pt-PT"/>
        </w:rPr>
      </w:pPr>
      <w:r w:rsidRPr="00C7367B">
        <w:rPr>
          <w:rFonts w:ascii="Arial Narrow" w:hAnsi="Arial Narrow" w:cs="Arial"/>
          <w:b/>
          <w:lang w:val="pt-PT"/>
        </w:rPr>
        <w:t>Secretaria Técnica</w:t>
      </w:r>
    </w:p>
    <w:p w14:paraId="30F629D1" w14:textId="77777777" w:rsidR="0050321E" w:rsidRPr="00C7367B" w:rsidRDefault="0050321E" w:rsidP="0050321E">
      <w:pPr>
        <w:spacing w:after="0" w:line="240" w:lineRule="auto"/>
        <w:contextualSpacing/>
        <w:jc w:val="center"/>
        <w:rPr>
          <w:rFonts w:ascii="Arial Narrow" w:hAnsi="Arial Narrow" w:cs="Arial"/>
          <w:b/>
          <w:lang w:val="es-ES_tradnl"/>
        </w:rPr>
      </w:pPr>
      <w:r w:rsidRPr="00C7367B">
        <w:rPr>
          <w:rFonts w:ascii="Arial Narrow" w:hAnsi="Arial Narrow" w:cs="Arial"/>
          <w:b/>
          <w:lang w:val="es-ES_tradnl"/>
        </w:rPr>
        <w:t xml:space="preserve">Comisión de Protección al Consumidor </w:t>
      </w:r>
      <w:proofErr w:type="spellStart"/>
      <w:r w:rsidRPr="00C7367B">
        <w:rPr>
          <w:rFonts w:ascii="Arial Narrow" w:hAnsi="Arial Narrow" w:cs="Arial"/>
          <w:b/>
          <w:lang w:val="es-ES_tradnl"/>
        </w:rPr>
        <w:t>Nº</w:t>
      </w:r>
      <w:proofErr w:type="spellEnd"/>
      <w:r w:rsidRPr="00C7367B">
        <w:rPr>
          <w:rFonts w:ascii="Arial Narrow" w:hAnsi="Arial Narrow" w:cs="Arial"/>
          <w:b/>
          <w:lang w:val="es-ES_tradnl"/>
        </w:rPr>
        <w:t xml:space="preserve"> 1</w:t>
      </w:r>
    </w:p>
    <w:p w14:paraId="6EAF1389" w14:textId="2F2B7949" w:rsidR="0050321E" w:rsidRPr="00C7367B" w:rsidRDefault="0050321E" w:rsidP="0050321E">
      <w:pPr>
        <w:tabs>
          <w:tab w:val="left" w:pos="567"/>
          <w:tab w:val="left" w:pos="1134"/>
        </w:tabs>
        <w:spacing w:after="0" w:line="240" w:lineRule="auto"/>
        <w:ind w:right="540"/>
        <w:contextualSpacing/>
        <w:jc w:val="both"/>
        <w:rPr>
          <w:rFonts w:ascii="Arial Narrow" w:hAnsi="Arial Narrow" w:cs="Arial"/>
          <w:sz w:val="16"/>
          <w:szCs w:val="16"/>
        </w:rPr>
      </w:pPr>
      <w:r w:rsidRPr="00C7367B">
        <w:rPr>
          <w:rFonts w:ascii="Arial Narrow" w:hAnsi="Arial Narrow" w:cs="Arial"/>
          <w:sz w:val="16"/>
          <w:szCs w:val="16"/>
        </w:rPr>
        <w:t>LSM/</w:t>
      </w:r>
      <w:r w:rsidR="008800AF">
        <w:rPr>
          <w:rFonts w:ascii="Arial Narrow" w:hAnsi="Arial Narrow" w:cs="Arial"/>
          <w:sz w:val="16"/>
          <w:szCs w:val="16"/>
        </w:rPr>
        <w:t>JCQ</w:t>
      </w:r>
      <w:r w:rsidRPr="00C7367B">
        <w:rPr>
          <w:rFonts w:ascii="Arial Narrow" w:hAnsi="Arial Narrow" w:cs="Arial"/>
          <w:sz w:val="16"/>
          <w:szCs w:val="16"/>
        </w:rPr>
        <w:t>.</w:t>
      </w:r>
    </w:p>
    <w:p w14:paraId="4D8D5C17" w14:textId="77777777" w:rsidR="0050321E" w:rsidRPr="00C7367B" w:rsidRDefault="0050321E" w:rsidP="0050321E">
      <w:pPr>
        <w:tabs>
          <w:tab w:val="left" w:pos="567"/>
          <w:tab w:val="left" w:pos="1134"/>
        </w:tabs>
        <w:spacing w:after="0" w:line="240" w:lineRule="auto"/>
        <w:ind w:right="540"/>
        <w:contextualSpacing/>
        <w:jc w:val="both"/>
        <w:rPr>
          <w:rFonts w:ascii="Arial Narrow" w:hAnsi="Arial Narrow" w:cs="Arial"/>
          <w:sz w:val="16"/>
          <w:szCs w:val="16"/>
        </w:rPr>
      </w:pPr>
    </w:p>
    <w:p w14:paraId="4312B8CB" w14:textId="77777777" w:rsidR="0050321E" w:rsidRPr="00C7367B" w:rsidRDefault="0050321E" w:rsidP="0050321E">
      <w:pPr>
        <w:tabs>
          <w:tab w:val="left" w:pos="567"/>
          <w:tab w:val="left" w:pos="1134"/>
        </w:tabs>
        <w:spacing w:after="0" w:line="240" w:lineRule="auto"/>
        <w:ind w:right="540"/>
        <w:contextualSpacing/>
        <w:jc w:val="both"/>
        <w:rPr>
          <w:rFonts w:ascii="Arial Narrow" w:hAnsi="Arial Narrow" w:cs="Arial"/>
          <w:sz w:val="16"/>
          <w:szCs w:val="16"/>
        </w:rPr>
      </w:pPr>
      <w:r w:rsidRPr="00C7367B">
        <w:rPr>
          <w:rFonts w:ascii="Arial Narrow" w:hAnsi="Arial Narrow" w:cs="Arial"/>
          <w:sz w:val="16"/>
          <w:szCs w:val="16"/>
        </w:rPr>
        <w:t>Se adjunta:</w:t>
      </w:r>
    </w:p>
    <w:p w14:paraId="404826CD" w14:textId="6E230E0C" w:rsidR="0050321E" w:rsidRPr="00C7367B" w:rsidRDefault="0050321E" w:rsidP="0050321E">
      <w:pPr>
        <w:pStyle w:val="Prrafodelista"/>
        <w:numPr>
          <w:ilvl w:val="0"/>
          <w:numId w:val="6"/>
        </w:numPr>
        <w:tabs>
          <w:tab w:val="left" w:pos="567"/>
          <w:tab w:val="left" w:pos="1134"/>
        </w:tabs>
        <w:ind w:left="567" w:right="540" w:hanging="567"/>
        <w:contextualSpacing/>
        <w:jc w:val="both"/>
        <w:rPr>
          <w:rFonts w:ascii="Arial Narrow" w:hAnsi="Arial Narrow" w:cs="Arial"/>
          <w:sz w:val="16"/>
          <w:szCs w:val="16"/>
        </w:rPr>
      </w:pPr>
      <w:r w:rsidRPr="00C7367B">
        <w:rPr>
          <w:rFonts w:ascii="Arial Narrow" w:hAnsi="Arial Narrow" w:cs="Arial"/>
          <w:sz w:val="16"/>
          <w:szCs w:val="16"/>
        </w:rPr>
        <w:t xml:space="preserve">Copia de la </w:t>
      </w:r>
      <w:r w:rsidRPr="008800AF">
        <w:rPr>
          <w:rFonts w:ascii="Arial Narrow" w:hAnsi="Arial Narrow" w:cs="Arial"/>
          <w:sz w:val="16"/>
          <w:szCs w:val="16"/>
          <w:highlight w:val="green"/>
        </w:rPr>
        <w:t>Resolución</w:t>
      </w:r>
      <w:r w:rsidR="000710F1" w:rsidRPr="008800AF">
        <w:rPr>
          <w:rFonts w:ascii="Arial Narrow" w:hAnsi="Arial Narrow" w:cs="Arial"/>
          <w:sz w:val="16"/>
          <w:szCs w:val="16"/>
          <w:highlight w:val="green"/>
        </w:rPr>
        <w:t xml:space="preserve"> Final</w:t>
      </w:r>
      <w:r w:rsidRPr="008800AF">
        <w:rPr>
          <w:rFonts w:ascii="Arial Narrow" w:hAnsi="Arial Narrow" w:cs="Arial"/>
          <w:sz w:val="16"/>
          <w:szCs w:val="16"/>
          <w:highlight w:val="green"/>
        </w:rPr>
        <w:t xml:space="preserve"> N° </w:t>
      </w:r>
      <w:r w:rsidR="000710F1" w:rsidRPr="008800AF">
        <w:rPr>
          <w:rFonts w:ascii="Arial Narrow" w:hAnsi="Arial Narrow" w:cs="Arial"/>
          <w:sz w:val="16"/>
          <w:szCs w:val="16"/>
          <w:highlight w:val="green"/>
        </w:rPr>
        <w:t>1095-2025/CC1</w:t>
      </w:r>
      <w:r w:rsidRPr="00C7367B">
        <w:rPr>
          <w:rFonts w:ascii="Arial Narrow" w:hAnsi="Arial Narrow" w:cs="Arial"/>
          <w:sz w:val="16"/>
          <w:szCs w:val="16"/>
        </w:rPr>
        <w:t xml:space="preserve"> de fecha </w:t>
      </w:r>
      <w:r w:rsidRPr="008800AF">
        <w:rPr>
          <w:rFonts w:ascii="Arial Narrow" w:hAnsi="Arial Narrow" w:cs="Arial"/>
          <w:sz w:val="16"/>
          <w:szCs w:val="16"/>
          <w:highlight w:val="magenta"/>
        </w:rPr>
        <w:t>2</w:t>
      </w:r>
      <w:r w:rsidR="000710F1" w:rsidRPr="008800AF">
        <w:rPr>
          <w:rFonts w:ascii="Arial Narrow" w:hAnsi="Arial Narrow" w:cs="Arial"/>
          <w:sz w:val="16"/>
          <w:szCs w:val="16"/>
          <w:highlight w:val="magenta"/>
        </w:rPr>
        <w:t>8</w:t>
      </w:r>
      <w:r w:rsidRPr="008800AF">
        <w:rPr>
          <w:rFonts w:ascii="Arial Narrow" w:hAnsi="Arial Narrow" w:cs="Arial"/>
          <w:sz w:val="16"/>
          <w:szCs w:val="16"/>
          <w:highlight w:val="magenta"/>
        </w:rPr>
        <w:t xml:space="preserve"> de </w:t>
      </w:r>
      <w:r w:rsidR="000710F1" w:rsidRPr="008800AF">
        <w:rPr>
          <w:rFonts w:ascii="Arial Narrow" w:hAnsi="Arial Narrow" w:cs="Arial"/>
          <w:sz w:val="16"/>
          <w:szCs w:val="16"/>
          <w:highlight w:val="magenta"/>
        </w:rPr>
        <w:t>marzo</w:t>
      </w:r>
      <w:r w:rsidRPr="008800AF">
        <w:rPr>
          <w:rFonts w:ascii="Arial Narrow" w:hAnsi="Arial Narrow" w:cs="Arial"/>
          <w:sz w:val="16"/>
          <w:szCs w:val="16"/>
          <w:highlight w:val="magenta"/>
        </w:rPr>
        <w:t xml:space="preserve"> de 2025</w:t>
      </w:r>
      <w:r w:rsidRPr="00C7367B">
        <w:rPr>
          <w:rFonts w:ascii="Arial Narrow" w:hAnsi="Arial Narrow" w:cs="Arial"/>
          <w:sz w:val="16"/>
          <w:szCs w:val="16"/>
        </w:rPr>
        <w:t xml:space="preserve"> y sus cédulas de notificación (</w:t>
      </w:r>
      <w:r w:rsidRPr="008800AF">
        <w:rPr>
          <w:rFonts w:ascii="Arial Narrow" w:hAnsi="Arial Narrow" w:cs="Arial"/>
          <w:sz w:val="16"/>
          <w:szCs w:val="16"/>
          <w:highlight w:val="cyan"/>
        </w:rPr>
        <w:t>1</w:t>
      </w:r>
      <w:r w:rsidR="000710F1" w:rsidRPr="008800AF">
        <w:rPr>
          <w:rFonts w:ascii="Arial Narrow" w:hAnsi="Arial Narrow" w:cs="Arial"/>
          <w:sz w:val="16"/>
          <w:szCs w:val="16"/>
          <w:highlight w:val="cyan"/>
        </w:rPr>
        <w:t>3</w:t>
      </w:r>
      <w:r w:rsidRPr="008800AF">
        <w:rPr>
          <w:rFonts w:ascii="Arial Narrow" w:hAnsi="Arial Narrow" w:cs="Arial"/>
          <w:sz w:val="16"/>
          <w:szCs w:val="16"/>
          <w:highlight w:val="cyan"/>
        </w:rPr>
        <w:t xml:space="preserve"> fojas</w:t>
      </w:r>
      <w:r w:rsidRPr="00C7367B">
        <w:rPr>
          <w:rFonts w:ascii="Arial Narrow" w:hAnsi="Arial Narrow" w:cs="Arial"/>
          <w:sz w:val="16"/>
          <w:szCs w:val="16"/>
        </w:rPr>
        <w:t>).</w:t>
      </w:r>
    </w:p>
    <w:p w14:paraId="79C46229" w14:textId="77777777" w:rsidR="00DF68F8" w:rsidRDefault="00DF68F8" w:rsidP="00D90919">
      <w:pPr>
        <w:pStyle w:val="Sinespaciado"/>
        <w:rPr>
          <w:rFonts w:ascii="Arial" w:hAnsi="Arial" w:cs="Arial"/>
        </w:rPr>
      </w:pPr>
    </w:p>
    <w:sectPr w:rsidR="00DF68F8" w:rsidSect="005C17F6">
      <w:headerReference w:type="even" r:id="rId7"/>
      <w:headerReference w:type="default" r:id="rId8"/>
      <w:footerReference w:type="even" r:id="rId9"/>
      <w:footerReference w:type="default" r:id="rId10"/>
      <w:headerReference w:type="first" r:id="rId11"/>
      <w:footerReference w:type="first" r:id="rId12"/>
      <w:pgSz w:w="11907" w:h="16839" w:code="9"/>
      <w:pgMar w:top="1273" w:right="1701" w:bottom="1418" w:left="1701" w:header="284"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CFB3C" w14:textId="77777777" w:rsidR="005E3F41" w:rsidRDefault="005E3F41" w:rsidP="00D572B3">
      <w:pPr>
        <w:spacing w:after="0" w:line="240" w:lineRule="auto"/>
      </w:pPr>
      <w:r>
        <w:separator/>
      </w:r>
    </w:p>
  </w:endnote>
  <w:endnote w:type="continuationSeparator" w:id="0">
    <w:p w14:paraId="019731DD" w14:textId="77777777" w:rsidR="005E3F41" w:rsidRDefault="005E3F41" w:rsidP="00D57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A029" w14:textId="77777777" w:rsidR="00ED3345" w:rsidRDefault="00ED33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0540" w14:textId="77777777" w:rsidR="00BA373A" w:rsidRPr="0098553E" w:rsidRDefault="00F87804" w:rsidP="001C1624">
    <w:pPr>
      <w:pStyle w:val="Ttulo6"/>
      <w:ind w:right="360"/>
    </w:pPr>
    <w:r>
      <w:t>Instituto Nacional de Defensa de la Competencia y de la Protección de la Propiedad Intelectual</w:t>
    </w:r>
  </w:p>
  <w:p w14:paraId="253B2D43" w14:textId="77777777" w:rsidR="00BA373A" w:rsidRPr="006B1A52" w:rsidRDefault="00EB27F5" w:rsidP="001C1624">
    <w:pPr>
      <w:pStyle w:val="Piedepgina"/>
      <w:ind w:right="360"/>
      <w:jc w:val="center"/>
      <w:rPr>
        <w:rFonts w:ascii="Arial" w:hAnsi="Arial" w:cs="Arial"/>
        <w:sz w:val="16"/>
        <w:szCs w:val="16"/>
      </w:rPr>
    </w:pPr>
    <w:r>
      <w:rPr>
        <w:rFonts w:ascii="Arial" w:hAnsi="Arial" w:cs="Arial"/>
        <w:noProof/>
        <w:sz w:val="16"/>
        <w:szCs w:val="16"/>
      </w:rPr>
      <w:t>Calle De la Prosa 104 - San Borja, Lima.Perú/ Central:(511) 224-7800</w:t>
    </w:r>
  </w:p>
  <w:p w14:paraId="71265CE6" w14:textId="056BE261" w:rsidR="000E3FCE" w:rsidRPr="001E22BE" w:rsidRDefault="000E3FCE" w:rsidP="001E22BE">
    <w:pPr>
      <w:pStyle w:val="Piedepgina"/>
      <w:jc w:val="center"/>
      <w:rPr>
        <w:rFonts w:ascii="Arial" w:hAnsi="Arial" w:cs="Arial"/>
        <w:sz w:val="18"/>
      </w:rPr>
    </w:pPr>
    <w:hyperlink r:id="rId1" w:history="1">
      <w:r w:rsidRPr="00333BAD">
        <w:rPr>
          <w:rStyle w:val="Hipervnculo"/>
          <w:rFonts w:ascii="Arial" w:hAnsi="Arial" w:cs="Arial"/>
          <w:sz w:val="18"/>
        </w:rPr>
        <w:t>www.indecopi.gob.pe</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DA78" w14:textId="77777777" w:rsidR="00ED3345" w:rsidRDefault="00ED33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CBD1" w14:textId="77777777" w:rsidR="005E3F41" w:rsidRDefault="005E3F41" w:rsidP="00D572B3">
      <w:pPr>
        <w:spacing w:after="0" w:line="240" w:lineRule="auto"/>
      </w:pPr>
      <w:r>
        <w:separator/>
      </w:r>
    </w:p>
  </w:footnote>
  <w:footnote w:type="continuationSeparator" w:id="0">
    <w:p w14:paraId="6CE42CAA" w14:textId="77777777" w:rsidR="005E3F41" w:rsidRDefault="005E3F41" w:rsidP="00D572B3">
      <w:pPr>
        <w:spacing w:after="0" w:line="240" w:lineRule="auto"/>
      </w:pPr>
      <w:r>
        <w:continuationSeparator/>
      </w:r>
    </w:p>
  </w:footnote>
  <w:footnote w:id="1">
    <w:p w14:paraId="090A6634" w14:textId="77777777" w:rsidR="0050321E" w:rsidRPr="009123F6" w:rsidRDefault="0050321E" w:rsidP="0050321E">
      <w:pPr>
        <w:pStyle w:val="Textonotapie"/>
        <w:tabs>
          <w:tab w:val="left" w:pos="709"/>
        </w:tabs>
        <w:ind w:left="567" w:hanging="567"/>
        <w:contextualSpacing/>
        <w:jc w:val="both"/>
        <w:rPr>
          <w:rFonts w:ascii="Arial Narrow" w:hAnsi="Arial Narrow"/>
          <w:sz w:val="15"/>
          <w:szCs w:val="15"/>
        </w:rPr>
      </w:pPr>
      <w:r w:rsidRPr="009123F6">
        <w:rPr>
          <w:rStyle w:val="Refdenotaalpie"/>
          <w:rFonts w:ascii="Arial Narrow" w:hAnsi="Arial Narrow"/>
          <w:sz w:val="15"/>
          <w:szCs w:val="15"/>
        </w:rPr>
        <w:footnoteRef/>
      </w:r>
      <w:r w:rsidRPr="009123F6">
        <w:rPr>
          <w:rFonts w:ascii="Arial Narrow" w:hAnsi="Arial Narrow"/>
          <w:sz w:val="15"/>
          <w:szCs w:val="15"/>
        </w:rPr>
        <w:t xml:space="preserve"> </w:t>
      </w:r>
      <w:r w:rsidRPr="009123F6">
        <w:rPr>
          <w:rFonts w:ascii="Arial Narrow" w:hAnsi="Arial Narrow"/>
          <w:sz w:val="15"/>
          <w:szCs w:val="15"/>
        </w:rPr>
        <w:tab/>
        <w:t>Publicado el 2 de setiembre del 2010 en el Diario Oficial El Peruano, vigente a partir del 2 de octubre de 2010 y modificado por Decreto Legislativo N° 1308</w:t>
      </w:r>
    </w:p>
    <w:p w14:paraId="6EFF8878" w14:textId="77777777" w:rsidR="0050321E" w:rsidRPr="009123F6" w:rsidRDefault="0050321E" w:rsidP="0050321E">
      <w:pPr>
        <w:pStyle w:val="Textonotapie"/>
        <w:tabs>
          <w:tab w:val="left" w:pos="709"/>
        </w:tabs>
        <w:ind w:left="567" w:hanging="567"/>
        <w:contextualSpacing/>
        <w:jc w:val="both"/>
        <w:rPr>
          <w:rFonts w:ascii="Arial Narrow" w:hAnsi="Arial Narrow"/>
          <w:sz w:val="15"/>
          <w:szCs w:val="15"/>
          <w:lang w:val="es-PE"/>
        </w:rPr>
      </w:pPr>
    </w:p>
  </w:footnote>
  <w:footnote w:id="2">
    <w:p w14:paraId="5C234A8B" w14:textId="77777777" w:rsidR="0050321E" w:rsidRPr="009123F6" w:rsidRDefault="0050321E" w:rsidP="0050321E">
      <w:pPr>
        <w:tabs>
          <w:tab w:val="left" w:pos="426"/>
        </w:tabs>
        <w:spacing w:after="0" w:line="240" w:lineRule="auto"/>
        <w:ind w:left="567" w:right="-1" w:hanging="567"/>
        <w:contextualSpacing/>
        <w:jc w:val="both"/>
        <w:rPr>
          <w:rFonts w:ascii="Arial Narrow" w:hAnsi="Arial Narrow" w:cs="Arial"/>
          <w:b/>
          <w:bCs/>
          <w:sz w:val="15"/>
          <w:szCs w:val="15"/>
        </w:rPr>
      </w:pPr>
      <w:r w:rsidRPr="009123F6">
        <w:rPr>
          <w:rStyle w:val="Refdenotaalpie"/>
          <w:rFonts w:ascii="Arial Narrow" w:hAnsi="Arial Narrow" w:cs="Arial"/>
          <w:sz w:val="15"/>
          <w:szCs w:val="15"/>
        </w:rPr>
        <w:footnoteRef/>
      </w:r>
      <w:r w:rsidRPr="009123F6">
        <w:rPr>
          <w:rFonts w:ascii="Arial Narrow" w:hAnsi="Arial Narrow" w:cs="Arial"/>
          <w:sz w:val="15"/>
          <w:szCs w:val="15"/>
        </w:rPr>
        <w:t xml:space="preserve"> </w:t>
      </w:r>
      <w:r w:rsidRPr="009123F6">
        <w:rPr>
          <w:rFonts w:ascii="Arial Narrow" w:hAnsi="Arial Narrow" w:cs="Arial"/>
          <w:sz w:val="15"/>
          <w:szCs w:val="15"/>
        </w:rPr>
        <w:tab/>
      </w:r>
      <w:r w:rsidRPr="009123F6">
        <w:rPr>
          <w:rFonts w:ascii="Arial Narrow" w:hAnsi="Arial Narrow" w:cs="Arial"/>
          <w:sz w:val="15"/>
          <w:szCs w:val="15"/>
        </w:rPr>
        <w:tab/>
      </w:r>
      <w:r w:rsidRPr="009123F6">
        <w:rPr>
          <w:rFonts w:ascii="Arial Narrow" w:hAnsi="Arial Narrow" w:cs="Arial"/>
          <w:b/>
          <w:color w:val="000000"/>
          <w:sz w:val="15"/>
          <w:szCs w:val="15"/>
        </w:rPr>
        <w:t xml:space="preserve">TEXTO ÚNICO ORDENADO DE LA LEY DEL PROCEDIMIENTO ADMINISTRATIVO GENERAL, aprobado por DECRETO SUPREMO   N° 004-2019-JUS y publicado el 25 de enero de 2019 </w:t>
      </w:r>
      <w:r w:rsidRPr="009123F6">
        <w:rPr>
          <w:rFonts w:ascii="Arial Narrow" w:hAnsi="Arial Narrow" w:cs="Arial"/>
          <w:b/>
          <w:bCs/>
          <w:color w:val="000000"/>
          <w:sz w:val="15"/>
          <w:szCs w:val="15"/>
        </w:rPr>
        <w:t xml:space="preserve"> </w:t>
      </w:r>
      <w:r w:rsidRPr="009123F6">
        <w:rPr>
          <w:rFonts w:ascii="Arial Narrow" w:hAnsi="Arial Narrow" w:cs="Arial"/>
          <w:b/>
          <w:bCs/>
          <w:color w:val="000000"/>
          <w:sz w:val="15"/>
          <w:szCs w:val="15"/>
        </w:rPr>
        <w:tab/>
      </w:r>
    </w:p>
    <w:p w14:paraId="50EFA683" w14:textId="77777777" w:rsidR="0050321E" w:rsidRPr="009123F6" w:rsidRDefault="0050321E" w:rsidP="0050321E">
      <w:pPr>
        <w:shd w:val="clear" w:color="auto" w:fill="FFFFFF"/>
        <w:spacing w:after="0" w:line="240" w:lineRule="auto"/>
        <w:ind w:left="567"/>
        <w:contextualSpacing/>
        <w:jc w:val="both"/>
        <w:rPr>
          <w:rFonts w:ascii="Arial Narrow" w:hAnsi="Arial Narrow" w:cs="Arial"/>
          <w:color w:val="000000"/>
          <w:sz w:val="15"/>
          <w:szCs w:val="15"/>
        </w:rPr>
      </w:pPr>
      <w:r w:rsidRPr="009123F6">
        <w:rPr>
          <w:rFonts w:ascii="Arial Narrow" w:hAnsi="Arial Narrow" w:cs="Arial"/>
          <w:b/>
          <w:bCs/>
          <w:color w:val="000000"/>
          <w:sz w:val="15"/>
          <w:szCs w:val="15"/>
        </w:rPr>
        <w:t>Artículo 169.- Queja por defectos de tramitación</w:t>
      </w:r>
    </w:p>
    <w:p w14:paraId="14D3DEA3" w14:textId="77777777" w:rsidR="0050321E" w:rsidRPr="009123F6" w:rsidRDefault="0050321E" w:rsidP="0050321E">
      <w:pPr>
        <w:shd w:val="clear" w:color="auto" w:fill="FFFFFF"/>
        <w:spacing w:after="0" w:line="240" w:lineRule="auto"/>
        <w:ind w:left="1134" w:hanging="567"/>
        <w:contextualSpacing/>
        <w:jc w:val="both"/>
        <w:rPr>
          <w:rFonts w:ascii="Arial Narrow" w:hAnsi="Arial Narrow" w:cs="Arial"/>
          <w:color w:val="000000"/>
          <w:sz w:val="15"/>
          <w:szCs w:val="15"/>
        </w:rPr>
      </w:pPr>
      <w:r w:rsidRPr="009123F6">
        <w:rPr>
          <w:rFonts w:ascii="Arial Narrow" w:hAnsi="Arial Narrow" w:cs="Arial"/>
          <w:color w:val="000000"/>
          <w:sz w:val="15"/>
          <w:szCs w:val="15"/>
        </w:rPr>
        <w:t xml:space="preserve">169.1 </w:t>
      </w:r>
      <w:r w:rsidRPr="009123F6">
        <w:rPr>
          <w:rFonts w:ascii="Arial Narrow" w:hAnsi="Arial Narrow" w:cs="Arial"/>
          <w:color w:val="000000"/>
          <w:sz w:val="15"/>
          <w:szCs w:val="15"/>
        </w:rPr>
        <w:tab/>
        <w:t>En cualquier momento, los administrados pueden formular queja contra los defectos de tramitación y, en especial, los que supongan paralización, infracción de los plazos establecidos legalmente, incumplimiento de los deberes funcionales u omisión de trámites que deben ser subsanados antes de la resolución definitiva del asunto en la instancia respectiva.</w:t>
      </w:r>
    </w:p>
    <w:p w14:paraId="1F10CE09" w14:textId="77777777" w:rsidR="0050321E" w:rsidRPr="009123F6" w:rsidRDefault="0050321E" w:rsidP="0050321E">
      <w:pPr>
        <w:shd w:val="clear" w:color="auto" w:fill="FFFFFF"/>
        <w:spacing w:after="0" w:line="240" w:lineRule="auto"/>
        <w:ind w:left="1134" w:hanging="567"/>
        <w:contextualSpacing/>
        <w:jc w:val="both"/>
        <w:rPr>
          <w:rFonts w:ascii="Arial Narrow" w:hAnsi="Arial Narrow" w:cs="Arial"/>
          <w:color w:val="000000"/>
          <w:sz w:val="15"/>
          <w:szCs w:val="15"/>
        </w:rPr>
      </w:pPr>
      <w:r w:rsidRPr="009123F6">
        <w:rPr>
          <w:rFonts w:ascii="Arial Narrow" w:hAnsi="Arial Narrow" w:cs="Arial"/>
          <w:color w:val="000000"/>
          <w:sz w:val="15"/>
          <w:szCs w:val="15"/>
        </w:rPr>
        <w:t xml:space="preserve">169.2 </w:t>
      </w:r>
      <w:r w:rsidRPr="009123F6">
        <w:rPr>
          <w:rFonts w:ascii="Arial Narrow" w:hAnsi="Arial Narrow" w:cs="Arial"/>
          <w:color w:val="000000"/>
          <w:sz w:val="15"/>
          <w:szCs w:val="15"/>
        </w:rPr>
        <w:tab/>
        <w:t>La queja se presenta ante el superior jerárquico de la autoridad que tramita el procedimiento, citándose el deber infringido y la norma que lo exige. La autoridad superior resuelve la queja dentro de los tres días siguientes, previo traslado al quejado, a fin de que pueda presentar el informe que estime conveniente al día siguiente de solicitado.</w:t>
      </w:r>
    </w:p>
    <w:p w14:paraId="62BCF94C" w14:textId="77777777" w:rsidR="0050321E" w:rsidRPr="009123F6" w:rsidRDefault="0050321E" w:rsidP="0050321E">
      <w:pPr>
        <w:shd w:val="clear" w:color="auto" w:fill="FFFFFF"/>
        <w:spacing w:after="0" w:line="240" w:lineRule="auto"/>
        <w:ind w:left="1134" w:hanging="567"/>
        <w:contextualSpacing/>
        <w:jc w:val="both"/>
        <w:rPr>
          <w:rFonts w:ascii="Arial Narrow" w:hAnsi="Arial Narrow" w:cs="Arial"/>
          <w:color w:val="000000"/>
          <w:sz w:val="15"/>
          <w:szCs w:val="15"/>
        </w:rPr>
      </w:pPr>
      <w:r w:rsidRPr="009123F6">
        <w:rPr>
          <w:rFonts w:ascii="Arial Narrow" w:hAnsi="Arial Narrow" w:cs="Arial"/>
          <w:color w:val="000000"/>
          <w:sz w:val="15"/>
          <w:szCs w:val="15"/>
        </w:rPr>
        <w:t xml:space="preserve">169.3 </w:t>
      </w:r>
      <w:r w:rsidRPr="009123F6">
        <w:rPr>
          <w:rFonts w:ascii="Arial Narrow" w:hAnsi="Arial Narrow" w:cs="Arial"/>
          <w:color w:val="000000"/>
          <w:sz w:val="15"/>
          <w:szCs w:val="15"/>
        </w:rPr>
        <w:tab/>
        <w:t>En ningún caso se suspenderá la tramitación del procedimiento en que se haya presentado queja, y la resolución será irrecurrible.</w:t>
      </w:r>
    </w:p>
    <w:p w14:paraId="06B4C423" w14:textId="77777777" w:rsidR="0050321E" w:rsidRPr="009123F6" w:rsidRDefault="0050321E" w:rsidP="0050321E">
      <w:pPr>
        <w:shd w:val="clear" w:color="auto" w:fill="FFFFFF"/>
        <w:spacing w:after="0" w:line="240" w:lineRule="auto"/>
        <w:ind w:left="1134" w:hanging="567"/>
        <w:contextualSpacing/>
        <w:jc w:val="both"/>
        <w:rPr>
          <w:rFonts w:ascii="Arial Narrow" w:hAnsi="Arial Narrow" w:cs="Arial"/>
          <w:color w:val="000000"/>
          <w:sz w:val="15"/>
          <w:szCs w:val="15"/>
        </w:rPr>
      </w:pPr>
      <w:r w:rsidRPr="009123F6">
        <w:rPr>
          <w:rFonts w:ascii="Arial Narrow" w:hAnsi="Arial Narrow" w:cs="Arial"/>
          <w:color w:val="000000"/>
          <w:sz w:val="15"/>
          <w:szCs w:val="15"/>
        </w:rPr>
        <w:t xml:space="preserve">169.4 </w:t>
      </w:r>
      <w:r w:rsidRPr="009123F6">
        <w:rPr>
          <w:rFonts w:ascii="Arial Narrow" w:hAnsi="Arial Narrow" w:cs="Arial"/>
          <w:color w:val="000000"/>
          <w:sz w:val="15"/>
          <w:szCs w:val="15"/>
        </w:rPr>
        <w:tab/>
        <w:t>La autoridad que conoce de la queja puede disponer motivadamente que otro funcionario de similar jerarquía al quejado, asuma el conocimiento del asunto.</w:t>
      </w:r>
    </w:p>
    <w:p w14:paraId="5FD518ED" w14:textId="77777777" w:rsidR="0050321E" w:rsidRPr="009123F6" w:rsidRDefault="0050321E" w:rsidP="0050321E">
      <w:pPr>
        <w:shd w:val="clear" w:color="auto" w:fill="FFFFFF"/>
        <w:spacing w:after="0" w:line="240" w:lineRule="auto"/>
        <w:ind w:left="1134" w:hanging="567"/>
        <w:contextualSpacing/>
        <w:jc w:val="both"/>
        <w:rPr>
          <w:rFonts w:ascii="Arial Narrow" w:hAnsi="Arial Narrow" w:cs="Arial"/>
          <w:color w:val="000000"/>
          <w:sz w:val="15"/>
          <w:szCs w:val="15"/>
        </w:rPr>
      </w:pPr>
      <w:r w:rsidRPr="009123F6">
        <w:rPr>
          <w:rFonts w:ascii="Arial Narrow" w:hAnsi="Arial Narrow" w:cs="Arial"/>
          <w:color w:val="000000"/>
          <w:sz w:val="15"/>
          <w:szCs w:val="15"/>
        </w:rPr>
        <w:t xml:space="preserve">169.5 </w:t>
      </w:r>
      <w:r w:rsidRPr="009123F6">
        <w:rPr>
          <w:rFonts w:ascii="Arial Narrow" w:hAnsi="Arial Narrow" w:cs="Arial"/>
          <w:color w:val="000000"/>
          <w:sz w:val="15"/>
          <w:szCs w:val="15"/>
        </w:rPr>
        <w:tab/>
        <w:t>En caso de declararse fundada la queja, se dictarán las medidas correctivas pertinentes respecto del procedimiento, y en la misma resolución se dispondrá el inicio de las actuaciones necesarias para sancionar al responsable.</w:t>
      </w:r>
    </w:p>
    <w:p w14:paraId="0D2A2E5E" w14:textId="77777777" w:rsidR="0050321E" w:rsidRPr="009123F6" w:rsidRDefault="0050321E" w:rsidP="0050321E">
      <w:pPr>
        <w:shd w:val="clear" w:color="auto" w:fill="FFFFFF"/>
        <w:spacing w:after="0" w:line="240" w:lineRule="auto"/>
        <w:ind w:left="567"/>
        <w:contextualSpacing/>
        <w:jc w:val="both"/>
        <w:rPr>
          <w:rFonts w:ascii="Arial Narrow" w:hAnsi="Arial Narrow" w:cs="Arial"/>
          <w:color w:val="000000"/>
          <w:sz w:val="15"/>
          <w:szCs w:val="15"/>
        </w:rPr>
      </w:pPr>
    </w:p>
  </w:footnote>
  <w:footnote w:id="3">
    <w:p w14:paraId="26417FB3" w14:textId="77777777" w:rsidR="0050321E" w:rsidRPr="009123F6" w:rsidRDefault="0050321E" w:rsidP="0050321E">
      <w:pPr>
        <w:spacing w:after="0" w:line="240" w:lineRule="auto"/>
        <w:ind w:left="567" w:hanging="567"/>
        <w:contextualSpacing/>
        <w:jc w:val="both"/>
        <w:rPr>
          <w:rFonts w:ascii="Arial Narrow" w:hAnsi="Arial Narrow" w:cs="Arial"/>
          <w:b/>
          <w:sz w:val="15"/>
          <w:szCs w:val="15"/>
        </w:rPr>
      </w:pPr>
      <w:r w:rsidRPr="009123F6">
        <w:rPr>
          <w:rStyle w:val="Refdenotaalpie"/>
          <w:rFonts w:ascii="Arial Narrow" w:hAnsi="Arial Narrow" w:cs="Arial"/>
          <w:sz w:val="15"/>
          <w:szCs w:val="15"/>
        </w:rPr>
        <w:footnoteRef/>
      </w:r>
      <w:r w:rsidRPr="009123F6">
        <w:rPr>
          <w:rFonts w:ascii="Arial Narrow" w:hAnsi="Arial Narrow" w:cs="Arial"/>
          <w:sz w:val="15"/>
          <w:szCs w:val="15"/>
        </w:rPr>
        <w:t xml:space="preserve">        </w:t>
      </w:r>
      <w:r w:rsidRPr="009123F6">
        <w:rPr>
          <w:rFonts w:ascii="Arial Narrow" w:hAnsi="Arial Narrow" w:cs="Arial"/>
          <w:sz w:val="15"/>
          <w:szCs w:val="15"/>
        </w:rPr>
        <w:tab/>
      </w:r>
      <w:r w:rsidRPr="009123F6">
        <w:rPr>
          <w:rFonts w:ascii="Arial Narrow" w:hAnsi="Arial Narrow" w:cs="Arial"/>
          <w:b/>
          <w:sz w:val="15"/>
          <w:szCs w:val="15"/>
        </w:rPr>
        <w:t>PROCEDIMIENTO DE QUEJA POR DEFECTOS DE TRAMITACIÓN aprobada por la Directiva N° 001-2009/TRI-INDECOPI y publicado el 14 de junio de 2009</w:t>
      </w:r>
    </w:p>
    <w:p w14:paraId="39CCCEAB" w14:textId="77777777" w:rsidR="0050321E" w:rsidRPr="009123F6" w:rsidRDefault="0050321E" w:rsidP="0050321E">
      <w:pPr>
        <w:pStyle w:val="Textonotapie"/>
        <w:ind w:left="567" w:hanging="567"/>
        <w:contextualSpacing/>
        <w:jc w:val="both"/>
        <w:rPr>
          <w:rFonts w:ascii="Arial Narrow" w:hAnsi="Arial Narrow" w:cs="Arial"/>
          <w:b/>
          <w:bCs/>
          <w:sz w:val="15"/>
          <w:szCs w:val="15"/>
        </w:rPr>
      </w:pPr>
      <w:r w:rsidRPr="009123F6">
        <w:rPr>
          <w:rFonts w:ascii="Arial Narrow" w:hAnsi="Arial Narrow" w:cs="Arial"/>
          <w:b/>
          <w:bCs/>
          <w:sz w:val="15"/>
          <w:szCs w:val="15"/>
        </w:rPr>
        <w:tab/>
        <w:t xml:space="preserve">IV. CONTENIDO </w:t>
      </w:r>
    </w:p>
    <w:p w14:paraId="01214B65" w14:textId="77777777" w:rsidR="0050321E" w:rsidRPr="009123F6" w:rsidRDefault="0050321E" w:rsidP="0050321E">
      <w:pPr>
        <w:pStyle w:val="Textonotapie"/>
        <w:widowControl w:val="0"/>
        <w:numPr>
          <w:ilvl w:val="0"/>
          <w:numId w:val="4"/>
        </w:numPr>
        <w:ind w:left="1134" w:hanging="567"/>
        <w:contextualSpacing/>
        <w:jc w:val="both"/>
        <w:rPr>
          <w:rFonts w:ascii="Arial Narrow" w:hAnsi="Arial Narrow" w:cs="Arial"/>
          <w:b/>
          <w:bCs/>
          <w:sz w:val="15"/>
          <w:szCs w:val="15"/>
        </w:rPr>
      </w:pPr>
      <w:r w:rsidRPr="009123F6">
        <w:rPr>
          <w:rFonts w:ascii="Arial Narrow" w:hAnsi="Arial Narrow" w:cs="Arial"/>
          <w:b/>
          <w:bCs/>
          <w:sz w:val="15"/>
          <w:szCs w:val="15"/>
        </w:rPr>
        <w:t xml:space="preserve">Admisión de las quejas. </w:t>
      </w:r>
    </w:p>
    <w:p w14:paraId="755609ED" w14:textId="77777777" w:rsidR="0050321E" w:rsidRPr="009123F6" w:rsidRDefault="0050321E" w:rsidP="0050321E">
      <w:pPr>
        <w:pStyle w:val="Textonotapie"/>
        <w:tabs>
          <w:tab w:val="left" w:pos="567"/>
        </w:tabs>
        <w:ind w:left="567" w:hanging="567"/>
        <w:contextualSpacing/>
        <w:jc w:val="both"/>
        <w:rPr>
          <w:rFonts w:ascii="Arial Narrow" w:hAnsi="Arial Narrow" w:cs="Arial"/>
          <w:sz w:val="15"/>
          <w:szCs w:val="15"/>
        </w:rPr>
      </w:pPr>
      <w:r w:rsidRPr="009123F6">
        <w:rPr>
          <w:rFonts w:ascii="Arial Narrow" w:hAnsi="Arial Narrow" w:cs="Arial"/>
          <w:sz w:val="15"/>
          <w:szCs w:val="15"/>
        </w:rPr>
        <w:tab/>
        <w:t>(...)</w:t>
      </w:r>
    </w:p>
    <w:p w14:paraId="00C7B7B2" w14:textId="77777777" w:rsidR="0050321E" w:rsidRPr="009123F6" w:rsidRDefault="0050321E" w:rsidP="0050321E">
      <w:pPr>
        <w:pStyle w:val="Textonotapie"/>
        <w:widowControl w:val="0"/>
        <w:numPr>
          <w:ilvl w:val="1"/>
          <w:numId w:val="5"/>
        </w:numPr>
        <w:ind w:left="1134" w:hanging="567"/>
        <w:contextualSpacing/>
        <w:jc w:val="both"/>
        <w:rPr>
          <w:rFonts w:ascii="Arial Narrow" w:hAnsi="Arial Narrow" w:cs="Arial"/>
          <w:sz w:val="15"/>
          <w:szCs w:val="15"/>
        </w:rPr>
      </w:pPr>
      <w:r w:rsidRPr="009123F6">
        <w:rPr>
          <w:rFonts w:ascii="Arial Narrow" w:hAnsi="Arial Narrow" w:cs="Arial"/>
          <w:sz w:val="15"/>
          <w:szCs w:val="15"/>
          <w:lang w:val="es-ES"/>
        </w:rPr>
        <w:t xml:space="preserve"> </w:t>
      </w:r>
      <w:r w:rsidRPr="009123F6">
        <w:rPr>
          <w:rFonts w:ascii="Arial Narrow" w:hAnsi="Arial Narrow" w:cs="Arial"/>
          <w:sz w:val="15"/>
          <w:szCs w:val="15"/>
          <w:lang w:val="es-ES"/>
        </w:rPr>
        <w:tab/>
      </w:r>
      <w:r w:rsidRPr="009123F6">
        <w:rPr>
          <w:rFonts w:ascii="Arial Narrow" w:hAnsi="Arial Narrow" w:cs="Arial"/>
          <w:sz w:val="15"/>
          <w:szCs w:val="15"/>
        </w:rPr>
        <w:t xml:space="preserve">La queja por defectos de tramitación, a diferencia de los recursos, no procura la impugnación de una resolución, sino constituye un remedio en la tramitación que busca se subsane el vicio vinculado a la conducción y ordenamiento del procedimiento para que éste continúe con arreglo a las normas correspondientes. En tal sentido, el presupuesto objetivo para la procedencia de la queja por defectos de tramitación es la persistencia del defecto alegado y, por tanto, la posibilidad real de su subsanación dentro del procedimiento. </w:t>
      </w:r>
    </w:p>
    <w:p w14:paraId="08DEEA94" w14:textId="77777777" w:rsidR="0050321E" w:rsidRPr="009123F6" w:rsidRDefault="0050321E" w:rsidP="0050321E">
      <w:pPr>
        <w:pStyle w:val="Textonotapie"/>
        <w:widowControl w:val="0"/>
        <w:ind w:left="567"/>
        <w:contextualSpacing/>
        <w:jc w:val="both"/>
        <w:rPr>
          <w:rFonts w:ascii="Arial Narrow" w:hAnsi="Arial Narrow" w:cs="Arial"/>
          <w:sz w:val="15"/>
          <w:szCs w:val="15"/>
        </w:rPr>
      </w:pPr>
      <w:r w:rsidRPr="009123F6">
        <w:rPr>
          <w:rFonts w:ascii="Arial Narrow" w:hAnsi="Arial Narrow" w:cs="Arial"/>
          <w:sz w:val="15"/>
          <w:szCs w:val="15"/>
        </w:rPr>
        <w:t>(…)</w:t>
      </w:r>
    </w:p>
    <w:p w14:paraId="6AD9EB1C" w14:textId="77777777" w:rsidR="0050321E" w:rsidRPr="009123F6" w:rsidRDefault="0050321E" w:rsidP="0050321E">
      <w:pPr>
        <w:pStyle w:val="Textonotapie"/>
        <w:widowControl w:val="0"/>
        <w:contextualSpacing/>
        <w:jc w:val="both"/>
        <w:rPr>
          <w:rFonts w:ascii="Arial Narrow" w:hAnsi="Arial Narrow" w:cs="Arial"/>
          <w:sz w:val="15"/>
          <w:szCs w:val="15"/>
        </w:rPr>
      </w:pPr>
    </w:p>
  </w:footnote>
  <w:footnote w:id="4">
    <w:p w14:paraId="09B7CAB7" w14:textId="77777777" w:rsidR="0050321E" w:rsidRPr="009123F6" w:rsidRDefault="0050321E" w:rsidP="0050321E">
      <w:pPr>
        <w:pStyle w:val="Textonotapie"/>
        <w:ind w:left="567" w:hanging="567"/>
        <w:contextualSpacing/>
        <w:jc w:val="both"/>
        <w:rPr>
          <w:rFonts w:ascii="Arial Narrow" w:hAnsi="Arial Narrow" w:cs="Arial"/>
          <w:color w:val="000000" w:themeColor="text1"/>
          <w:sz w:val="15"/>
          <w:szCs w:val="15"/>
          <w:lang w:val="es-PE"/>
        </w:rPr>
      </w:pPr>
      <w:r w:rsidRPr="009123F6">
        <w:rPr>
          <w:rStyle w:val="Refdenotaalpie"/>
          <w:rFonts w:ascii="Arial Narrow" w:eastAsiaTheme="majorEastAsia" w:hAnsi="Arial Narrow"/>
          <w:b/>
          <w:bCs/>
          <w:sz w:val="15"/>
          <w:szCs w:val="15"/>
        </w:rPr>
        <w:footnoteRef/>
      </w:r>
      <w:r w:rsidRPr="009123F6">
        <w:rPr>
          <w:rFonts w:ascii="Arial Narrow" w:hAnsi="Arial Narrow"/>
          <w:b/>
          <w:bCs/>
          <w:sz w:val="15"/>
          <w:szCs w:val="15"/>
        </w:rPr>
        <w:t xml:space="preserve"> </w:t>
      </w:r>
      <w:r w:rsidRPr="009123F6">
        <w:rPr>
          <w:rFonts w:ascii="Arial Narrow" w:hAnsi="Arial Narrow"/>
          <w:b/>
          <w:bCs/>
          <w:sz w:val="15"/>
          <w:szCs w:val="15"/>
        </w:rPr>
        <w:tab/>
      </w:r>
      <w:r w:rsidRPr="009123F6">
        <w:rPr>
          <w:rFonts w:ascii="Arial Narrow" w:hAnsi="Arial Narrow" w:cs="Arial"/>
          <w:b/>
          <w:bCs/>
          <w:color w:val="000000" w:themeColor="text1"/>
          <w:sz w:val="15"/>
          <w:szCs w:val="15"/>
          <w:lang w:val="es-PE"/>
        </w:rPr>
        <w:t xml:space="preserve">DIRECTIVA N° 001-2021-COD-INDECOPI, DIRECTIVA ÚNICA QUE REGULA LOS PROCEDIMIENTOS DE PROTECCIÓN AL CONSUMIDOR PREVISTOS EN EL CÓDIGO DE PROTECCIÓN Y DEFENSA DEL CONSUMIDOR, publicada el 30 de abril de 2021 </w:t>
      </w:r>
      <w:r w:rsidRPr="009123F6">
        <w:rPr>
          <w:rFonts w:ascii="Arial Narrow" w:hAnsi="Arial Narrow" w:cs="Arial"/>
          <w:color w:val="000000" w:themeColor="text1"/>
          <w:sz w:val="15"/>
          <w:szCs w:val="15"/>
          <w:lang w:val="es-PE"/>
        </w:rPr>
        <w:t xml:space="preserve">(…) </w:t>
      </w:r>
    </w:p>
    <w:p w14:paraId="1D874EFA" w14:textId="77777777" w:rsidR="00AF13B5" w:rsidRDefault="00AF13B5" w:rsidP="00AF13B5">
      <w:pPr>
        <w:pStyle w:val="Textonotapie"/>
        <w:ind w:left="567"/>
        <w:contextualSpacing/>
        <w:jc w:val="both"/>
        <w:rPr>
          <w:rFonts w:ascii="Arial Narrow" w:hAnsi="Arial Narrow" w:cs="Arial"/>
          <w:color w:val="000000" w:themeColor="text1"/>
          <w:sz w:val="15"/>
          <w:szCs w:val="15"/>
          <w:lang w:val="es-PE"/>
        </w:rPr>
      </w:pPr>
      <w:r w:rsidRPr="00AF13B5">
        <w:rPr>
          <w:rFonts w:ascii="Arial Narrow" w:hAnsi="Arial Narrow" w:cs="Arial"/>
          <w:color w:val="000000" w:themeColor="text1"/>
          <w:sz w:val="15"/>
          <w:szCs w:val="15"/>
          <w:lang w:val="es-PE"/>
        </w:rPr>
        <w:t xml:space="preserve">Artículo 14.- Inicio del procedimiento </w:t>
      </w:r>
    </w:p>
    <w:p w14:paraId="36EC37ED" w14:textId="77777777" w:rsidR="00AF13B5" w:rsidRDefault="00AF13B5" w:rsidP="00AF13B5">
      <w:pPr>
        <w:pStyle w:val="Textonotapie"/>
        <w:ind w:left="567"/>
        <w:contextualSpacing/>
        <w:jc w:val="both"/>
        <w:rPr>
          <w:rFonts w:ascii="Arial Narrow" w:hAnsi="Arial Narrow" w:cs="Arial"/>
          <w:color w:val="000000" w:themeColor="text1"/>
          <w:sz w:val="15"/>
          <w:szCs w:val="15"/>
          <w:lang w:val="es-PE"/>
        </w:rPr>
      </w:pPr>
      <w:r w:rsidRPr="00AF13B5">
        <w:rPr>
          <w:rFonts w:ascii="Arial Narrow" w:hAnsi="Arial Narrow" w:cs="Arial"/>
          <w:color w:val="000000" w:themeColor="text1"/>
          <w:sz w:val="15"/>
          <w:szCs w:val="15"/>
          <w:lang w:val="es-PE"/>
        </w:rPr>
        <w:t xml:space="preserve">(…) </w:t>
      </w:r>
    </w:p>
    <w:p w14:paraId="2951AF43" w14:textId="6AED914D" w:rsidR="0050321E" w:rsidRPr="009123F6" w:rsidRDefault="00AF13B5" w:rsidP="00AF13B5">
      <w:pPr>
        <w:pStyle w:val="Textonotapie"/>
        <w:ind w:left="567"/>
        <w:contextualSpacing/>
        <w:jc w:val="both"/>
        <w:rPr>
          <w:rFonts w:ascii="Arial Narrow" w:hAnsi="Arial Narrow"/>
          <w:sz w:val="15"/>
          <w:szCs w:val="15"/>
          <w:lang w:val="es-ES"/>
        </w:rPr>
      </w:pPr>
      <w:r w:rsidRPr="00AF13B5">
        <w:rPr>
          <w:rFonts w:ascii="Arial Narrow" w:hAnsi="Arial Narrow" w:cs="Arial"/>
          <w:color w:val="000000" w:themeColor="text1"/>
          <w:sz w:val="15"/>
          <w:szCs w:val="15"/>
          <w:lang w:val="es-PE"/>
        </w:rPr>
        <w:t>14.3. En caso la denuncia amerite el inicio de un procedimiento ordinario, la Comisión correspondiente emitirá la resolución dentro del plazo máximo de veinte (20) días hábiles contado a partir del día siguiente de la presentación de la denuncia o del vencimiento del plazo para la subsanación, según corresponda.</w:t>
      </w:r>
      <w:r w:rsidR="0050321E" w:rsidRPr="009123F6">
        <w:rPr>
          <w:rFonts w:ascii="Arial Narrow" w:hAnsi="Arial Narrow" w:cs="Arial"/>
          <w:color w:val="000000" w:themeColor="text1"/>
          <w:sz w:val="15"/>
          <w:szCs w:val="15"/>
        </w:rP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D028" w14:textId="77777777" w:rsidR="00ED3345" w:rsidRDefault="00ED33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E01A" w14:textId="77777777" w:rsidR="00D572B3" w:rsidRPr="00053CCC" w:rsidRDefault="00D8404C" w:rsidP="00053CCC">
    <w:pPr>
      <w:pStyle w:val="Encabezado"/>
      <w:tabs>
        <w:tab w:val="clear" w:pos="4419"/>
        <w:tab w:val="clear" w:pos="8838"/>
        <w:tab w:val="left" w:pos="3750"/>
      </w:tabs>
      <w:rPr>
        <w:rFonts w:ascii="Arial" w:hAnsi="Arial" w:cs="Arial"/>
      </w:rPr>
    </w:pPr>
    <w:r>
      <w:rPr>
        <w:rFonts w:ascii="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497A" w14:textId="77777777" w:rsidR="00ED3345" w:rsidRDefault="00ED33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6DB"/>
    <w:multiLevelType w:val="hybridMultilevel"/>
    <w:tmpl w:val="3B3856FE"/>
    <w:lvl w:ilvl="0" w:tplc="83FCE740">
      <w:start w:val="10"/>
      <w:numFmt w:val="bullet"/>
      <w:lvlText w:val="-"/>
      <w:lvlJc w:val="left"/>
      <w:pPr>
        <w:ind w:left="720" w:hanging="360"/>
      </w:pPr>
      <w:rPr>
        <w:rFonts w:ascii="Arial Narrow" w:eastAsiaTheme="minorHAnsi"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E1C4BBC"/>
    <w:multiLevelType w:val="hybridMultilevel"/>
    <w:tmpl w:val="6F1E334A"/>
    <w:lvl w:ilvl="0" w:tplc="30A2209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C1A7288"/>
    <w:multiLevelType w:val="hybridMultilevel"/>
    <w:tmpl w:val="7D34C7B6"/>
    <w:lvl w:ilvl="0" w:tplc="53E0335A">
      <w:start w:val="1"/>
      <w:numFmt w:val="upperRoman"/>
      <w:lvlText w:val="%1."/>
      <w:lvlJc w:val="left"/>
      <w:pPr>
        <w:ind w:left="2214" w:hanging="720"/>
      </w:pPr>
      <w:rPr>
        <w:rFonts w:hint="default"/>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3" w15:restartNumberingAfterBreak="0">
    <w:nsid w:val="48047F9A"/>
    <w:multiLevelType w:val="multilevel"/>
    <w:tmpl w:val="3B56C30E"/>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900"/>
        </w:tabs>
        <w:ind w:left="900" w:hanging="360"/>
      </w:pPr>
      <w:rPr>
        <w:rFonts w:hint="default"/>
      </w:rPr>
    </w:lvl>
    <w:lvl w:ilvl="2">
      <w:start w:val="1"/>
      <w:numFmt w:val="decimal"/>
      <w:lvlText w:val="%1.%2.%3"/>
      <w:lvlJc w:val="left"/>
      <w:pPr>
        <w:tabs>
          <w:tab w:val="num" w:pos="1440"/>
        </w:tabs>
        <w:ind w:left="1440" w:hanging="36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2880"/>
        </w:tabs>
        <w:ind w:left="2880" w:hanging="72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320"/>
        </w:tabs>
        <w:ind w:left="4320" w:hanging="1080"/>
      </w:pPr>
      <w:rPr>
        <w:rFonts w:hint="default"/>
      </w:rPr>
    </w:lvl>
    <w:lvl w:ilvl="7">
      <w:start w:val="1"/>
      <w:numFmt w:val="decimal"/>
      <w:lvlText w:val="%1.%2.%3.%4.%5.%6.%7.%8"/>
      <w:lvlJc w:val="left"/>
      <w:pPr>
        <w:tabs>
          <w:tab w:val="num" w:pos="4860"/>
        </w:tabs>
        <w:ind w:left="4860" w:hanging="1080"/>
      </w:pPr>
      <w:rPr>
        <w:rFonts w:hint="default"/>
      </w:rPr>
    </w:lvl>
    <w:lvl w:ilvl="8">
      <w:start w:val="1"/>
      <w:numFmt w:val="decimal"/>
      <w:lvlText w:val="%1.%2.%3.%4.%5.%6.%7.%8.%9"/>
      <w:lvlJc w:val="left"/>
      <w:pPr>
        <w:tabs>
          <w:tab w:val="num" w:pos="5760"/>
        </w:tabs>
        <w:ind w:left="5760" w:hanging="1440"/>
      </w:pPr>
      <w:rPr>
        <w:rFonts w:hint="default"/>
      </w:rPr>
    </w:lvl>
  </w:abstractNum>
  <w:abstractNum w:abstractNumId="4" w15:restartNumberingAfterBreak="0">
    <w:nsid w:val="4D230626"/>
    <w:multiLevelType w:val="hybridMultilevel"/>
    <w:tmpl w:val="1BD87310"/>
    <w:lvl w:ilvl="0" w:tplc="9B6A9CC8">
      <w:start w:val="1"/>
      <w:numFmt w:val="decimal"/>
      <w:lvlText w:val="%1."/>
      <w:lvlJc w:val="left"/>
      <w:pPr>
        <w:ind w:left="720" w:hanging="360"/>
      </w:pPr>
      <w:rPr>
        <w:rFonts w:hint="default"/>
        <w:b w:val="0"/>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68EC0125"/>
    <w:multiLevelType w:val="hybridMultilevel"/>
    <w:tmpl w:val="3D16DC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E003221"/>
    <w:multiLevelType w:val="hybridMultilevel"/>
    <w:tmpl w:val="F47CE5CA"/>
    <w:lvl w:ilvl="0" w:tplc="307445FC">
      <w:start w:val="1"/>
      <w:numFmt w:val="decimal"/>
      <w:lvlText w:val="%1."/>
      <w:lvlJc w:val="left"/>
      <w:pPr>
        <w:tabs>
          <w:tab w:val="num" w:pos="1752"/>
        </w:tabs>
        <w:ind w:left="1752" w:hanging="360"/>
      </w:pPr>
      <w:rPr>
        <w:rFonts w:hint="default"/>
      </w:rPr>
    </w:lvl>
    <w:lvl w:ilvl="1" w:tplc="413851DA">
      <w:numFmt w:val="none"/>
      <w:lvlText w:val=""/>
      <w:lvlJc w:val="left"/>
      <w:pPr>
        <w:tabs>
          <w:tab w:val="num" w:pos="1212"/>
        </w:tabs>
      </w:pPr>
    </w:lvl>
    <w:lvl w:ilvl="2" w:tplc="A01CE11E">
      <w:numFmt w:val="none"/>
      <w:lvlText w:val=""/>
      <w:lvlJc w:val="left"/>
      <w:pPr>
        <w:tabs>
          <w:tab w:val="num" w:pos="1212"/>
        </w:tabs>
      </w:pPr>
    </w:lvl>
    <w:lvl w:ilvl="3" w:tplc="012C47BA">
      <w:numFmt w:val="none"/>
      <w:lvlText w:val=""/>
      <w:lvlJc w:val="left"/>
      <w:pPr>
        <w:tabs>
          <w:tab w:val="num" w:pos="1212"/>
        </w:tabs>
      </w:pPr>
    </w:lvl>
    <w:lvl w:ilvl="4" w:tplc="2DB032AA">
      <w:numFmt w:val="none"/>
      <w:lvlText w:val=""/>
      <w:lvlJc w:val="left"/>
      <w:pPr>
        <w:tabs>
          <w:tab w:val="num" w:pos="1212"/>
        </w:tabs>
      </w:pPr>
    </w:lvl>
    <w:lvl w:ilvl="5" w:tplc="F8847780">
      <w:numFmt w:val="none"/>
      <w:lvlText w:val=""/>
      <w:lvlJc w:val="left"/>
      <w:pPr>
        <w:tabs>
          <w:tab w:val="num" w:pos="1212"/>
        </w:tabs>
      </w:pPr>
    </w:lvl>
    <w:lvl w:ilvl="6" w:tplc="C9FEA242">
      <w:numFmt w:val="none"/>
      <w:lvlText w:val=""/>
      <w:lvlJc w:val="left"/>
      <w:pPr>
        <w:tabs>
          <w:tab w:val="num" w:pos="1212"/>
        </w:tabs>
      </w:pPr>
    </w:lvl>
    <w:lvl w:ilvl="7" w:tplc="39B89AE4">
      <w:numFmt w:val="none"/>
      <w:lvlText w:val=""/>
      <w:lvlJc w:val="left"/>
      <w:pPr>
        <w:tabs>
          <w:tab w:val="num" w:pos="1212"/>
        </w:tabs>
      </w:pPr>
    </w:lvl>
    <w:lvl w:ilvl="8" w:tplc="87D0DE9E">
      <w:numFmt w:val="none"/>
      <w:lvlText w:val=""/>
      <w:lvlJc w:val="left"/>
      <w:pPr>
        <w:tabs>
          <w:tab w:val="num" w:pos="1212"/>
        </w:tabs>
      </w:pPr>
    </w:lvl>
  </w:abstractNum>
  <w:num w:numId="1" w16cid:durableId="704521322">
    <w:abstractNumId w:val="1"/>
  </w:num>
  <w:num w:numId="2" w16cid:durableId="375666512">
    <w:abstractNumId w:val="2"/>
  </w:num>
  <w:num w:numId="3" w16cid:durableId="702943040">
    <w:abstractNumId w:val="4"/>
  </w:num>
  <w:num w:numId="4" w16cid:durableId="772285180">
    <w:abstractNumId w:val="6"/>
    <w:lvlOverride w:ilvl="0">
      <w:startOverride w:val="1"/>
    </w:lvlOverride>
    <w:lvlOverride w:ilvl="1"/>
    <w:lvlOverride w:ilvl="2"/>
    <w:lvlOverride w:ilvl="3"/>
    <w:lvlOverride w:ilvl="4"/>
    <w:lvlOverride w:ilvl="5"/>
    <w:lvlOverride w:ilvl="6"/>
    <w:lvlOverride w:ilvl="7"/>
    <w:lvlOverride w:ilvl="8"/>
  </w:num>
  <w:num w:numId="5" w16cid:durableId="752894482">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793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43C"/>
    <w:rsid w:val="00047EED"/>
    <w:rsid w:val="00053CCC"/>
    <w:rsid w:val="000710F1"/>
    <w:rsid w:val="000B1903"/>
    <w:rsid w:val="000D34CA"/>
    <w:rsid w:val="000D430D"/>
    <w:rsid w:val="000E3FCE"/>
    <w:rsid w:val="0012057C"/>
    <w:rsid w:val="0017754A"/>
    <w:rsid w:val="00181BB6"/>
    <w:rsid w:val="0018375B"/>
    <w:rsid w:val="00185CB3"/>
    <w:rsid w:val="00196B85"/>
    <w:rsid w:val="001C1624"/>
    <w:rsid w:val="001C599A"/>
    <w:rsid w:val="001D447E"/>
    <w:rsid w:val="001E22BE"/>
    <w:rsid w:val="001E7A3F"/>
    <w:rsid w:val="0020272D"/>
    <w:rsid w:val="00220FE0"/>
    <w:rsid w:val="00291C88"/>
    <w:rsid w:val="002E6BCB"/>
    <w:rsid w:val="00337A46"/>
    <w:rsid w:val="00340438"/>
    <w:rsid w:val="003445C6"/>
    <w:rsid w:val="003778FC"/>
    <w:rsid w:val="00386F07"/>
    <w:rsid w:val="003A099B"/>
    <w:rsid w:val="003B0C97"/>
    <w:rsid w:val="003F29CE"/>
    <w:rsid w:val="00406C6D"/>
    <w:rsid w:val="0044018A"/>
    <w:rsid w:val="00474295"/>
    <w:rsid w:val="00474307"/>
    <w:rsid w:val="0049411B"/>
    <w:rsid w:val="004A761C"/>
    <w:rsid w:val="004B0C73"/>
    <w:rsid w:val="004C71B7"/>
    <w:rsid w:val="0050321E"/>
    <w:rsid w:val="0050604D"/>
    <w:rsid w:val="00507434"/>
    <w:rsid w:val="005253D4"/>
    <w:rsid w:val="005563C8"/>
    <w:rsid w:val="00582CC7"/>
    <w:rsid w:val="005B0A39"/>
    <w:rsid w:val="005C17F6"/>
    <w:rsid w:val="005C4CDA"/>
    <w:rsid w:val="005E3F41"/>
    <w:rsid w:val="005F7CC9"/>
    <w:rsid w:val="006106BB"/>
    <w:rsid w:val="00612002"/>
    <w:rsid w:val="0061672A"/>
    <w:rsid w:val="006476AD"/>
    <w:rsid w:val="006A2F5E"/>
    <w:rsid w:val="006B60C7"/>
    <w:rsid w:val="006D5C97"/>
    <w:rsid w:val="007007C9"/>
    <w:rsid w:val="007260B5"/>
    <w:rsid w:val="00736FA5"/>
    <w:rsid w:val="00750904"/>
    <w:rsid w:val="0077343C"/>
    <w:rsid w:val="00776855"/>
    <w:rsid w:val="00784E33"/>
    <w:rsid w:val="007F59CA"/>
    <w:rsid w:val="008479F1"/>
    <w:rsid w:val="00857F6D"/>
    <w:rsid w:val="008607B2"/>
    <w:rsid w:val="00862480"/>
    <w:rsid w:val="00867301"/>
    <w:rsid w:val="0087302E"/>
    <w:rsid w:val="008800AF"/>
    <w:rsid w:val="00886899"/>
    <w:rsid w:val="008D6E32"/>
    <w:rsid w:val="008E4C1D"/>
    <w:rsid w:val="00910D11"/>
    <w:rsid w:val="00921CE4"/>
    <w:rsid w:val="00943E37"/>
    <w:rsid w:val="00945E20"/>
    <w:rsid w:val="0095019A"/>
    <w:rsid w:val="0097797B"/>
    <w:rsid w:val="0099267E"/>
    <w:rsid w:val="009A7EF1"/>
    <w:rsid w:val="009B0097"/>
    <w:rsid w:val="009E0CD6"/>
    <w:rsid w:val="00A6413E"/>
    <w:rsid w:val="00AA3F8B"/>
    <w:rsid w:val="00AA6391"/>
    <w:rsid w:val="00AE0372"/>
    <w:rsid w:val="00AF13B5"/>
    <w:rsid w:val="00B719FD"/>
    <w:rsid w:val="00BA2C51"/>
    <w:rsid w:val="00BA373A"/>
    <w:rsid w:val="00BE0974"/>
    <w:rsid w:val="00C01EB1"/>
    <w:rsid w:val="00C07183"/>
    <w:rsid w:val="00C7367B"/>
    <w:rsid w:val="00C91414"/>
    <w:rsid w:val="00C92991"/>
    <w:rsid w:val="00CB1DB5"/>
    <w:rsid w:val="00CB271C"/>
    <w:rsid w:val="00CB32E2"/>
    <w:rsid w:val="00CB480D"/>
    <w:rsid w:val="00CC13D5"/>
    <w:rsid w:val="00D451B8"/>
    <w:rsid w:val="00D572B3"/>
    <w:rsid w:val="00D66C01"/>
    <w:rsid w:val="00D6743B"/>
    <w:rsid w:val="00D72275"/>
    <w:rsid w:val="00D72F9F"/>
    <w:rsid w:val="00D765D8"/>
    <w:rsid w:val="00D77EC6"/>
    <w:rsid w:val="00D8404C"/>
    <w:rsid w:val="00D90919"/>
    <w:rsid w:val="00DE2ED2"/>
    <w:rsid w:val="00DF0936"/>
    <w:rsid w:val="00DF68F8"/>
    <w:rsid w:val="00E1546B"/>
    <w:rsid w:val="00E37790"/>
    <w:rsid w:val="00E443FF"/>
    <w:rsid w:val="00E62B2C"/>
    <w:rsid w:val="00E656AB"/>
    <w:rsid w:val="00E77A0F"/>
    <w:rsid w:val="00E90D1F"/>
    <w:rsid w:val="00E91453"/>
    <w:rsid w:val="00EA6661"/>
    <w:rsid w:val="00EB27F5"/>
    <w:rsid w:val="00ED324E"/>
    <w:rsid w:val="00ED3345"/>
    <w:rsid w:val="00F009A4"/>
    <w:rsid w:val="00F331F6"/>
    <w:rsid w:val="00F34145"/>
    <w:rsid w:val="00F72BDE"/>
    <w:rsid w:val="00F87804"/>
    <w:rsid w:val="00FC09AD"/>
    <w:rsid w:val="00FC3B14"/>
    <w:rsid w:val="00FD5D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6604E"/>
  <w15:docId w15:val="{7A3846D1-370E-4451-A990-3F34C887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rsid w:val="00285B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uiPriority w:val="9"/>
    <w:unhideWhenUsed/>
    <w:rsid w:val="00285B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uiPriority w:val="9"/>
    <w:unhideWhenUsed/>
    <w:rsid w:val="00285B63"/>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uiPriority w:val="9"/>
    <w:unhideWhenUsed/>
    <w:qFormat/>
    <w:rsid w:val="005F433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uiPriority w:val="9"/>
    <w:unhideWhenUsed/>
    <w:qFormat/>
    <w:rsid w:val="005F433E"/>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qFormat/>
    <w:rsid w:val="00BA373A"/>
    <w:pPr>
      <w:keepNext/>
      <w:pBdr>
        <w:top w:val="single" w:sz="4" w:space="1" w:color="auto"/>
      </w:pBdr>
      <w:spacing w:after="0" w:line="240" w:lineRule="auto"/>
      <w:jc w:val="center"/>
      <w:outlineLvl w:val="5"/>
    </w:pPr>
    <w:rPr>
      <w:rFonts w:ascii="Arial" w:eastAsia="Times New Roman" w:hAnsi="Arial" w:cs="Arial"/>
      <w:b/>
      <w:sz w:val="18"/>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90919"/>
    <w:pPr>
      <w:spacing w:after="0" w:line="240" w:lineRule="auto"/>
    </w:pPr>
  </w:style>
  <w:style w:type="paragraph" w:styleId="Encabezado">
    <w:name w:val="header"/>
    <w:basedOn w:val="Normal"/>
    <w:link w:val="EncabezadoCar"/>
    <w:unhideWhenUsed/>
    <w:rsid w:val="00D572B3"/>
    <w:pPr>
      <w:tabs>
        <w:tab w:val="center" w:pos="4419"/>
        <w:tab w:val="right" w:pos="8838"/>
      </w:tabs>
      <w:spacing w:after="0" w:line="240" w:lineRule="auto"/>
    </w:pPr>
  </w:style>
  <w:style w:type="character" w:customStyle="1" w:styleId="EncabezadoCar">
    <w:name w:val="Encabezado Car"/>
    <w:basedOn w:val="Fuentedeprrafopredeter"/>
    <w:link w:val="Encabezado"/>
    <w:rsid w:val="00D572B3"/>
  </w:style>
  <w:style w:type="paragraph" w:styleId="Piedepgina">
    <w:name w:val="footer"/>
    <w:basedOn w:val="Normal"/>
    <w:link w:val="PiedepginaCar"/>
    <w:unhideWhenUsed/>
    <w:rsid w:val="00D572B3"/>
    <w:pPr>
      <w:tabs>
        <w:tab w:val="center" w:pos="4419"/>
        <w:tab w:val="right" w:pos="8838"/>
      </w:tabs>
      <w:spacing w:after="0" w:line="240" w:lineRule="auto"/>
    </w:pPr>
  </w:style>
  <w:style w:type="character" w:customStyle="1" w:styleId="PiedepginaCar">
    <w:name w:val="Pie de página Car"/>
    <w:basedOn w:val="Fuentedeprrafopredeter"/>
    <w:link w:val="Piedepgina"/>
    <w:rsid w:val="00D572B3"/>
  </w:style>
  <w:style w:type="paragraph" w:styleId="Textodeglobo">
    <w:name w:val="Balloon Text"/>
    <w:basedOn w:val="Normal"/>
    <w:link w:val="TextodegloboCar"/>
    <w:uiPriority w:val="99"/>
    <w:semiHidden/>
    <w:unhideWhenUsed/>
    <w:rsid w:val="00D572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572B3"/>
    <w:rPr>
      <w:rFonts w:ascii="Tahoma" w:hAnsi="Tahoma" w:cs="Tahoma"/>
      <w:sz w:val="16"/>
      <w:szCs w:val="16"/>
    </w:rPr>
  </w:style>
  <w:style w:type="character" w:customStyle="1" w:styleId="Ttulo6Car">
    <w:name w:val="Título 6 Car"/>
    <w:basedOn w:val="Fuentedeprrafopredeter"/>
    <w:link w:val="Ttulo6"/>
    <w:rsid w:val="00BA373A"/>
    <w:rPr>
      <w:rFonts w:ascii="Arial" w:eastAsia="Times New Roman" w:hAnsi="Arial" w:cs="Arial"/>
      <w:b/>
      <w:sz w:val="18"/>
      <w:szCs w:val="24"/>
      <w:lang w:val="es-ES" w:eastAsia="es-ES"/>
    </w:rPr>
  </w:style>
  <w:style w:type="character" w:styleId="Hipervnculo">
    <w:name w:val="Hyperlink"/>
    <w:basedOn w:val="Fuentedeprrafopredeter"/>
    <w:uiPriority w:val="99"/>
    <w:unhideWhenUsed/>
    <w:rsid w:val="000E3FCE"/>
    <w:rPr>
      <w:color w:val="0000FF" w:themeColor="hyperlink"/>
      <w:u w:val="single"/>
    </w:rPr>
  </w:style>
  <w:style w:type="character" w:customStyle="1" w:styleId="Mencinsinresolver1">
    <w:name w:val="Mención sin resolver1"/>
    <w:basedOn w:val="Fuentedeprrafopredeter"/>
    <w:uiPriority w:val="99"/>
    <w:semiHidden/>
    <w:unhideWhenUsed/>
    <w:rsid w:val="000E3FCE"/>
    <w:rPr>
      <w:color w:val="605E5C"/>
      <w:shd w:val="clear" w:color="auto" w:fill="E1DFDD"/>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Lista 123"/>
    <w:basedOn w:val="Normal"/>
    <w:link w:val="PrrafodelistaCar"/>
    <w:uiPriority w:val="34"/>
    <w:qFormat/>
    <w:rsid w:val="0050321E"/>
    <w:pPr>
      <w:spacing w:after="0" w:line="240" w:lineRule="auto"/>
      <w:ind w:left="708"/>
    </w:pPr>
    <w:rPr>
      <w:rFonts w:ascii="Times New Roman" w:eastAsia="Times New Roman" w:hAnsi="Times New Roman" w:cs="Times New Roman"/>
      <w:sz w:val="20"/>
      <w:szCs w:val="20"/>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qFormat/>
    <w:rsid w:val="0050321E"/>
    <w:pPr>
      <w:spacing w:after="0" w:line="240" w:lineRule="auto"/>
    </w:pPr>
    <w:rPr>
      <w:rFonts w:ascii="Times New Roman" w:eastAsia="Times New Roman" w:hAnsi="Times New Roman" w:cs="Times New Roman"/>
      <w:sz w:val="20"/>
      <w:szCs w:val="20"/>
      <w:lang w:val="x-none" w:eastAsia="x-non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50321E"/>
    <w:rPr>
      <w:rFonts w:ascii="Times New Roman" w:eastAsia="Times New Roman" w:hAnsi="Times New Roman" w:cs="Times New Roman"/>
      <w:sz w:val="20"/>
      <w:szCs w:val="20"/>
      <w:lang w:val="x-none" w:eastAsia="x-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Texto nota pie1"/>
    <w:link w:val="Texto1"/>
    <w:qFormat/>
    <w:rsid w:val="0050321E"/>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50321E"/>
    <w:rPr>
      <w:rFonts w:ascii="Times New Roman" w:eastAsia="Times New Roman" w:hAnsi="Times New Roman" w:cs="Times New Roman"/>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50321E"/>
    <w:pPr>
      <w:spacing w:after="0" w:line="240" w:lineRule="auto"/>
    </w:pPr>
    <w:rPr>
      <w:vertAlign w:val="superscript"/>
    </w:rPr>
  </w:style>
  <w:style w:type="character" w:customStyle="1" w:styleId="SinespaciadoCar">
    <w:name w:val="Sin espaciado Car"/>
    <w:link w:val="Sinespaciado"/>
    <w:uiPriority w:val="1"/>
    <w:locked/>
    <w:rsid w:val="0050321E"/>
  </w:style>
  <w:style w:type="paragraph" w:styleId="Revisin">
    <w:name w:val="Revision"/>
    <w:hidden/>
    <w:uiPriority w:val="99"/>
    <w:semiHidden/>
    <w:rsid w:val="00E1546B"/>
    <w:pPr>
      <w:spacing w:after="0" w:line="240" w:lineRule="auto"/>
    </w:pPr>
  </w:style>
  <w:style w:type="character" w:styleId="Refdecomentario">
    <w:name w:val="annotation reference"/>
    <w:basedOn w:val="Fuentedeprrafopredeter"/>
    <w:uiPriority w:val="99"/>
    <w:semiHidden/>
    <w:unhideWhenUsed/>
    <w:rsid w:val="00E1546B"/>
    <w:rPr>
      <w:sz w:val="16"/>
      <w:szCs w:val="16"/>
    </w:rPr>
  </w:style>
  <w:style w:type="paragraph" w:styleId="Textocomentario">
    <w:name w:val="annotation text"/>
    <w:basedOn w:val="Normal"/>
    <w:link w:val="TextocomentarioCar"/>
    <w:uiPriority w:val="99"/>
    <w:unhideWhenUsed/>
    <w:rsid w:val="00E1546B"/>
    <w:pPr>
      <w:spacing w:line="240" w:lineRule="auto"/>
    </w:pPr>
    <w:rPr>
      <w:sz w:val="20"/>
      <w:szCs w:val="20"/>
    </w:rPr>
  </w:style>
  <w:style w:type="character" w:customStyle="1" w:styleId="TextocomentarioCar">
    <w:name w:val="Texto comentario Car"/>
    <w:basedOn w:val="Fuentedeprrafopredeter"/>
    <w:link w:val="Textocomentario"/>
    <w:uiPriority w:val="99"/>
    <w:rsid w:val="00E1546B"/>
    <w:rPr>
      <w:sz w:val="20"/>
      <w:szCs w:val="20"/>
    </w:rPr>
  </w:style>
  <w:style w:type="paragraph" w:styleId="Asuntodelcomentario">
    <w:name w:val="annotation subject"/>
    <w:basedOn w:val="Textocomentario"/>
    <w:next w:val="Textocomentario"/>
    <w:link w:val="AsuntodelcomentarioCar"/>
    <w:uiPriority w:val="99"/>
    <w:semiHidden/>
    <w:unhideWhenUsed/>
    <w:rsid w:val="00E1546B"/>
    <w:rPr>
      <w:b/>
      <w:bCs/>
    </w:rPr>
  </w:style>
  <w:style w:type="character" w:customStyle="1" w:styleId="AsuntodelcomentarioCar">
    <w:name w:val="Asunto del comentario Car"/>
    <w:basedOn w:val="TextocomentarioCar"/>
    <w:link w:val="Asuntodelcomentario"/>
    <w:uiPriority w:val="99"/>
    <w:semiHidden/>
    <w:rsid w:val="00E154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2136372">
      <w:bodyDiv w:val="1"/>
      <w:marLeft w:val="0"/>
      <w:marRight w:val="0"/>
      <w:marTop w:val="0"/>
      <w:marBottom w:val="0"/>
      <w:divBdr>
        <w:top w:val="none" w:sz="0" w:space="0" w:color="auto"/>
        <w:left w:val="none" w:sz="0" w:space="0" w:color="auto"/>
        <w:bottom w:val="none" w:sz="0" w:space="0" w:color="auto"/>
        <w:right w:val="none" w:sz="0" w:space="0" w:color="auto"/>
      </w:divBdr>
    </w:div>
    <w:div w:id="202624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990</Words>
  <Characters>5451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ONPE</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Arana Hinostroza</dc:creator>
  <cp:keywords/>
  <dc:description/>
  <cp:lastModifiedBy>José David Chávez Quispe</cp:lastModifiedBy>
  <cp:revision>3</cp:revision>
  <cp:lastPrinted>2013-10-31T21:28:00Z</cp:lastPrinted>
  <dcterms:created xsi:type="dcterms:W3CDTF">2025-04-11T16:06:00Z</dcterms:created>
  <dcterms:modified xsi:type="dcterms:W3CDTF">2025-08-18T19:19:00Z</dcterms:modified>
</cp:coreProperties>
</file>