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29C90A6" ns2: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96448">
        <w:rPr>
          <w:rFonts w:ascii="Arial Narrow" w:eastAsia="Times New Roman" w:hAnsi="Arial Narrow" w:cs="Times New Roman"/>
          <w:b/>
          <w:bCs/>
          <w:color w:val="000000"/>
          <w:kern w:val="0"/>
          <w:shd w:val="clear" w:color="auto" w:fill="FFFFFF"/>
          <w:lang w:eastAsia="es-PE"/>
          <ns2:ligatures ns2:val="none"/>
        </w:rPr>
        <w:t>1259-2025/CC1</w:t>
      </w:r>
    </w:p>
    <w:p ns2:paraId="4B65F3A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96448">
        <w:rPr>
          <w:rFonts w:ascii="Arial Narrow" w:eastAsia="Arial Narrow" w:hAnsi="Arial Narrow" w:cs="Arial Narrow"/>
          <w:b/>
          <w:color w:val="000000"/>
          <w:kern w:val="0"/>
          <w:lang w:eastAsia="es-PE"/>
          <ns2:ligatures ns2:val="none"/>
        </w:rPr>
        <w:t xml:space="preserve"/>
      </w:r>
      <w:r w:rsidRPr="005909D8">
        <w:rPr>
          <w:rFonts w:ascii="Arial Narrow" w:eastAsia="Arial Narrow" w:hAnsi="Arial Narrow" w:cs="Arial Narrow"/>
          <w:b/>
          <w:color w:val="000000"/>
          <w:kern w:val="0"/>
          <w:lang w:eastAsia="es-PE"/>
          <ns2:ligatures ns2:val="none"/>
        </w:rPr>
        <w:t/>
      </w:r>
    </w:p>
    <w:p ns2:paraId="2141A5E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DENUNCIADO</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RÍMAC SEGUROS Y REASEGUROS S.A. (RÍMAC)</w:t>
      </w:r>
    </w:p>
    <w:p ns2:paraId="6E86D4B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MATERIAS</w:t>
      </w:r>
      <w:r w:rsidRPr="005909D8">
        <w:rPr>
          <w:rFonts w:ascii="Arial Narrow" w:eastAsia="Arial Narrow" w:hAnsi="Arial Narrow" w:cs="Arial Narrow"/>
          <w:b/>
          <w:color w:val="000000"/>
          <w:kern w:val="0"/>
          <w:lang w:eastAsia="es-PE"/>
          <ns2:ligatures ns2:val="none"/>
        </w:rPr>
        <w:tab/>
        <w:t xml:space="preserve">: </w:t>
      </w:r>
      <w:r w:rsidRPr="005909D8">
        <w:rPr>
          <w:rFonts w:ascii="Arial Narrow" w:eastAsia="Arial Narrow" w:hAnsi="Arial Narrow" w:cs="Arial Narrow"/>
          <w:b/>
          <w:color w:val="000000"/>
          <w:kern w:val="0"/>
          <w:lang w:eastAsia="es-PE"/>
          <ns2:ligatures ns2:val="none"/>
        </w:rPr>
        <w:tab/>
        <w:t>ADMISIÓN A TRÁMITE</w:t>
      </w:r>
    </w:p>
    <w:p ns2:paraId="459BD1CA" ns2: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REQUERIMIENTO DE INFORMACIÓN </w:t>
      </w:r>
    </w:p>
    <w:p ns2:paraId="05CC13B8" ns2: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RESOLUCIÓN </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2</w:t>
      </w:r>
    </w:p>
    <w:p ns2:paraId="011D2B73" ns2: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71897B1" ns2: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09D8">
        <w:rPr>
          <w:rFonts w:ascii="Arial Narrow" w:eastAsia="Times New Roman" w:hAnsi="Arial Narrow" w:cs="Times New Roman"/>
          <w:color w:val="000000"/>
          <w:kern w:val="0"/>
          <w:shd w:val="clear" w:color="auto" w:fill="FFFFFF"/>
          <w:lang w:eastAsia="es-PE"/>
          <ns2:ligatures ns2:val="none"/>
        </w:rPr>
        <w:t xml:space="preserve">Lima, </w:t>
      </w:r>
      <w:r w:rsidR="00F75956">
        <w:rPr>
          <w:rFonts w:ascii="Arial Narrow" w:eastAsia="Times New Roman" w:hAnsi="Arial Narrow" w:cs="Times New Roman"/>
          <w:color w:val="000000"/>
          <w:kern w:val="0"/>
          <w:shd w:val="clear" w:color="auto" w:fill="FFFFFF"/>
          <w:lang w:eastAsia="es-PE"/>
          <ns2:ligatures ns2:val="none"/>
        </w:rPr>
        <w:t xml:space="preserve">11 de julio de 2025</w:t>
      </w:r>
      <w:r w:rsidRPr="005909D8">
        <w:rPr>
          <w:rFonts w:ascii="Arial Narrow" w:eastAsia="Times New Roman" w:hAnsi="Arial Narrow" w:cs="Times New Roman"/>
          <w:color w:val="000000"/>
          <w:kern w:val="0"/>
          <w:shd w:val="clear" w:color="auto" w:fill="FFFFFF"/>
          <w:lang w:eastAsia="es-PE"/>
          <ns2:ligatures ns2:val="none"/>
        </w:rPr>
        <w:t xml:space="preserve"/>
      </w:r>
    </w:p>
    <w:p ns2:paraId="658054FD" ns2: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749649A" ns2: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25A510A2"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487BE287" ns2: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3D83">
        <w:rPr>
          <w:rFonts w:ascii="Arial Narrow" w:eastAsia="Times New Roman" w:hAnsi="Arial Narrow" w:cs="Arial"/>
          <w:color w:val="000000"/>
          <w:kern w:val="0"/>
          <w:lang w:val="es-ES" w:eastAsia="es-ES"/>
          <ns2:ligatures ns2: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C4E">
        <w:rPr>
          <w:rFonts w:ascii="Arial Narrow" w:eastAsia="Calibri" w:hAnsi="Arial Narrow" w:cs="Arial"/>
          <w:kern w:val="0"/>
          <ns2:ligatures ns2:val="none"/>
        </w:rPr>
        <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0C4E">
        <w:rPr>
          <w:rFonts w:ascii="Arial Narrow" w:eastAsia="Times New Roman" w:hAnsi="Arial Narrow" w:cs="Arial"/>
          <w:color w:val="000000"/>
          <w:kern w:val="0"/>
          <w:lang w:val="es-ES" w:eastAsia="es-ES"/>
          <ns2:ligatures ns2:val="none"/>
        </w:rPr>
        <w:t xml:space="preserve"/>
      </w:r>
      <w:r w:rsidRPr="00220C4E">
        <w:rPr>
          <w:rFonts w:ascii="Arial Narrow" w:eastAsia="Times New Roman" w:hAnsi="Arial Narrow" w:cs="Arial"/>
          <w:bCs/>
          <w:color w:val="000000"/>
          <w:kern w:val="0"/>
          <w:lang w:val="es-ES" w:eastAsia="es-ES"/>
          <ns2:ligatures ns2:val="none"/>
        </w:rPr>
        <w:t/>
      </w:r>
    </w:p>
    <w:p ns2:paraId="53AE406A"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EEA0782"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27 de febrero de 2023, contrató con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ns2:paraId="532F00BC" ns2: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3C057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ns2:ligatures ns2:val="none"/>
        </w:rPr>
        <w:t xml:space="preserve">2101 - 1499934, fijándose una nueva vigencia del 27 de febrero de 2025 al 27 de febrero de 2026, por una suma asegurada de US$ 19 968,00. </w:t>
      </w:r>
    </w:p>
    <w:p ns2:paraId="12AA5F8E"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2D207C57"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Durante la vigencia del Seguro Vehicular,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ns2:paraId="524EE075"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3705D3F4"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ns2:ligatures ns2:val="none"/>
        </w:rPr>
        <w:t>el proveedor</w:t>
      </w:r>
      <w:r w:rsidRPr="00220C4E">
        <w:rPr>
          <w:rFonts w:ascii="Arial Narrow" w:eastAsia="Times New Roman" w:hAnsi="Arial Narrow" w:cs="Arial"/>
          <w:color w:val="000000"/>
          <w:kern w:val="0"/>
          <w:lang w:eastAsia="es-ES"/>
          <ns2:ligatures ns2: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ns2:ligatures ns2:val="none"/>
        </w:rPr>
        <w:t>remitió</w:t>
      </w:r>
      <w:r w:rsidRPr="00220C4E">
        <w:rPr>
          <w:rFonts w:ascii="Arial Narrow" w:eastAsia="Times New Roman" w:hAnsi="Arial Narrow" w:cs="Arial"/>
          <w:color w:val="000000"/>
          <w:kern w:val="0"/>
          <w:lang w:eastAsia="es-ES"/>
          <ns2:ligatures ns2:val="none"/>
        </w:rPr>
        <w:t xml:space="preserve"> correos electrónicos los días 10 y 13 de febrero de 2025 a Rímac con pruebas de la persistencia de las llamadas. </w:t>
      </w:r>
    </w:p>
    <w:p ns2:paraId="75A0FD3F" ns2:textId="77777777" w:rsidR="008138F5" w:rsidRPr="00220C4E" w:rsidRDefault="008138F5" w:rsidP="00A83365">
      <w:pPr>
        <w:spacing w:after="0" w:line="240" w:lineRule="auto"/>
        <w:jc w:val="both"/>
        <w:rPr>
          <w:rFonts w:ascii="Arial Narrow" w:eastAsia="Times New Roman" w:hAnsi="Arial Narrow" w:cs="Arial"/>
          <w:color w:val="000000"/>
          <w:kern w:val="0"/>
          <w:lang w:eastAsia="es-ES"/>
          <ns2:ligatures ns2:val="none"/>
        </w:rPr>
      </w:pPr>
    </w:p>
    <w:p ns2:paraId="3C20504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20 de marzo de 2025, durante la audiencia de conciliación ante Indecopi, Rímac se comprometió a </w:t>
      </w:r>
      <w:r>
        <w:rPr>
          <w:rFonts w:ascii="Arial Narrow" w:eastAsia="Times New Roman" w:hAnsi="Arial Narrow" w:cs="Arial"/>
          <w:color w:val="000000"/>
          <w:kern w:val="0"/>
          <w:lang w:eastAsia="es-ES"/>
          <ns2:ligatures ns2:val="none"/>
        </w:rPr>
        <w:t>desvincular los</w:t>
      </w:r>
      <w:r w:rsidRPr="00220C4E">
        <w:rPr>
          <w:rFonts w:ascii="Arial Narrow" w:eastAsia="Times New Roman" w:hAnsi="Arial Narrow" w:cs="Arial"/>
          <w:color w:val="000000"/>
          <w:kern w:val="0"/>
          <w:lang w:eastAsia="es-ES"/>
          <ns2:ligatures ns2:val="none"/>
        </w:rPr>
        <w:t xml:space="preserve"> números telefónicos de terceros. Sin embargo, </w:t>
      </w:r>
      <w:r>
        <w:rPr>
          <w:rFonts w:ascii="Arial Narrow" w:eastAsia="Times New Roman" w:hAnsi="Arial Narrow" w:cs="Arial"/>
          <w:color w:val="000000"/>
          <w:kern w:val="0"/>
          <w:lang w:eastAsia="es-ES"/>
          <ns2:ligatures ns2:val="none"/>
        </w:rPr>
        <w:t>luego de</w:t>
      </w:r>
      <w:r w:rsidRPr="00220C4E">
        <w:rPr>
          <w:rFonts w:ascii="Arial Narrow" w:eastAsia="Times New Roman" w:hAnsi="Arial Narrow" w:cs="Arial"/>
          <w:color w:val="000000"/>
          <w:kern w:val="0"/>
          <w:lang w:eastAsia="es-ES"/>
          <ns2:ligatures ns2:val="none"/>
        </w:rPr>
        <w:t xml:space="preserve"> firmar el acta, aclaró que solo serían sombreados, no eliminados, lo que permitía su visualización. Al solicitar la eliminación total, la respuesta fue irónica y carente de empatía.</w:t>
      </w:r>
    </w:p>
    <w:p ns2:paraId="3EB466F8"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ns2:ligatures ns2:val="none"/>
        </w:rPr>
      </w:pPr>
    </w:p>
    <w:p ns2:paraId="29DF1442" ns2: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0C4E">
        <w:rPr>
          <w:rFonts w:ascii="Arial Narrow" w:eastAsia="Times New Roman" w:hAnsi="Arial Narrow" w:cs="Arial"/>
          <w:color w:val="000000"/>
          <w:kern w:val="0"/>
          <w:lang w:val="es-ES" w:eastAsia="es-ES"/>
          <ns2:ligatures ns2: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ns2:ligatures ns2:val="none"/>
        </w:rPr>
        <w:t xml:space="preserve"/>
      </w:r>
      <w:r w:rsidRPr="00220C4E">
        <w:rPr>
          <w:rFonts w:ascii="Arial Narrow" w:eastAsia="Times New Roman" w:hAnsi="Arial Narrow" w:cs="Arial"/>
          <w:color w:val="000000"/>
          <w:kern w:val="0"/>
          <w:lang w:val="es-ES" w:eastAsia="es-ES"/>
          <ns2:ligatures ns2:val="none"/>
        </w:rPr>
        <w:t xml:space="preserve"/>
      </w:r>
    </w:p>
    <w:p ns2:paraId="6E18EB7C" ns2: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ns2:ligatures ns2:val="none"/>
        </w:rPr>
      </w:pPr>
    </w:p>
    <w:p ns2:paraId="4D0EE723"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4FC6038E" ns2: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DC3D73" ns2: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C22A03">
        <w:rPr>
          <w:rFonts w:ascii="Arial Narrow" w:eastAsia="Times New Roman" w:hAnsi="Arial Narrow" w:cs="Arial"/>
          <w:color w:val="000000"/>
          <w:kern w:val="0"/>
          <w:lang w:eastAsia="es-PE"/>
          <ns2:ligatures ns2:val="none"/>
        </w:rPr>
        <w:t xml:space="preserve">, considera </w:t>
      </w:r>
      <w:r w:rsidRPr="00C22A03">
        <w:rPr>
          <w:rFonts w:ascii="Arial Narrow" w:eastAsia="Arial Narrow" w:hAnsi="Arial Narrow" w:cs="Arial"/>
          <w:kern w:val="0"/>
          <ns2:ligatures ns2:val="none"/>
        </w:rPr>
        <w:t xml:space="preserve">que el hecho denunciado, consistente en que </w:t>
      </w:r>
      <w:r w:rsidR="00C22A03" w:rsidRPr="00C22A03">
        <w:rPr>
          <w:rFonts w:ascii="Arial Narrow" w:eastAsia="Arial Narrow" w:hAnsi="Arial Narrow" w:cs="Arial Narrow"/>
          <w:kern w:val="0"/>
          <ns2:ligatures ns2: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 tipificado en el literal e) del numeral 58.1 del artículo 58 del Código</w:t>
      </w:r>
      <w:r w:rsidRPr="00711C0E">
        <w:rPr>
          <w:rStyle w:val="Refdenotaalpie"/>
          <w:bCs/>
          <w:color w:val="000000"/>
          <w:vertAlign w:val="superscript"/>
          <w:lang w:eastAsia="es-PE"/>
        </w:rPr>
        <w:footnoteReference w:id="4"/>
      </w:r>
      <w:r w:rsidRPr="00C22A03">
        <w:rPr>
          <w:rFonts w:ascii="Arial Narrow" w:eastAsia="Arial Narrow" w:hAnsi="Arial Narrow" w:cs="Arial"/>
          <w:bCs/>
          <w:color w:val="000000"/>
          <w:kern w:val="0"/>
          <w:lang w:eastAsia="es-PE"/>
          <ns2:ligatures ns2:val="none"/>
        </w:rPr>
        <w:t xml:space="preserve">. </w:t>
      </w:r>
    </w:p>
    <w:p ns2:paraId="5DD092F8" ns2: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ns2:ligatures ns2:val="none"/>
        </w:rPr>
      </w:pPr>
    </w:p>
    <w:p ns2:paraId="752E377F" ns2: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913F15C" ns2: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D1F1164"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BEB014C" ns2: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p>
    <w:p ns2:paraId="519D7D86" ns2: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ns2:ligatures ns2:val="none"/>
        </w:rPr>
        <w:t>ii</w:t>
      </w:r>
      <w:proofErr w:type="spellEnd"/>
      <w:r w:rsidR="005E6B5F" w:rsidRPr="005E6B5F">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21E5715F" ns2: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A3B0E5E"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6A32994"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0930F34F" ns2:textId="1B923EE0" w:rsidR="008138F5" w:rsidRPr="005E6B5F" w:rsidRDefault="008138F5" w:rsidP="005E6B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ns2:ligatures ns2:val="none"/>
        </w:rPr>
        <w:t xml:space="preserve"/>
      </w:r>
      <w:r w:rsidRPr="0040176D">
        <w:rPr>
          <w:rFonts w:ascii="Arial Narrow" w:eastAsia="Times New Roman" w:hAnsi="Arial Narrow" w:cs="Times New Roman"/>
          <w:color w:val="000000"/>
          <w:kern w:val="0"/>
          <w:shd w:val="clear" w:color="auto" w:fill="FFFFFF"/>
          <w:lang w:eastAsia="es-PE"/>
          <ns2:ligatures ns2:val="none"/>
        </w:rPr>
        <w:t/>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201A4">
        <w:rPr>
          <w:rFonts w:ascii="Arial Narrow" w:eastAsia="Times New Roman" w:hAnsi="Arial Narrow" w:cs="Times New Roman"/>
          <w:color w:val="000000"/>
          <w:kern w:val="0"/>
          <w:shd w:val="clear" w:color="auto" w:fill="FFFFFF"/>
          <w:lang w:eastAsia="es-PE"/>
          <ns2:ligatures ns2:val="none"/>
        </w:rPr>
        <w:t/>
      </w:r>
      <w:proofErr w:type="spellEnd"/>
      <w:r w:rsidRPr="004201A4">
        <w:rPr>
          <w:rFonts w:ascii="Arial Narrow" w:eastAsia="Times New Roman" w:hAnsi="Arial Narrow" w:cs="Times New Roman"/>
          <w:color w:val="000000"/>
          <w:kern w:val="0"/>
          <w:shd w:val="clear" w:color="auto" w:fill="FFFFFF"/>
          <w:lang w:eastAsia="es-PE"/>
          <ns2:ligatures ns2: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ns2:ligatures ns2:val="none"/>
        </w:rPr>
        <w:t xml:space="preserve"/>
      </w:r>
      <w:r w:rsidRPr="00C22A03">
        <w:rPr>
          <w:rFonts w:ascii="Arial Narrow" w:eastAsia="Times New Roman" w:hAnsi="Arial Narrow" w:cs="Times New Roman"/>
          <w:color w:val="000000"/>
          <w:kern w:val="0"/>
          <w:shd w:val="clear" w:color="auto" w:fill="FFFFFF"/>
          <w:lang w:eastAsia="es-PE"/>
          <ns2:ligatures ns2:val="none"/>
        </w:rPr>
        <w:t/>
      </w:r>
      <w:r w:rsidR="005E6B5F" w:rsidRPr="00C22A03">
        <w:rPr>
          <w:rFonts w:ascii="Arial Narrow" w:eastAsia="Times New Roman" w:hAnsi="Arial Narrow" w:cs="Times New Roman"/>
          <w:color w:val="000000"/>
          <w:kern w:val="0"/>
          <w:shd w:val="clear" w:color="auto" w:fill="FFFFFF"/>
          <w:lang w:eastAsia="es-PE"/>
          <ns2:ligatures ns2:val="none"/>
        </w:rPr>
        <w:t/>
      </w:r>
      <w:r w:rsidRPr="00C22A03">
        <w:rPr>
          <w:rFonts w:ascii="Arial Narrow" w:eastAsia="Arial Narrow" w:hAnsi="Arial Narrow" w:cs="Arial Narrow"/>
          <w:kern w:val="0"/>
          <ns2:ligatures ns2:val="none"/>
        </w:rPr>
        <w:t xml:space="preserve"/>
      </w:r>
      <w:r w:rsidRPr="00C22A03">
        <w:rPr>
          <w:rFonts w:ascii="Arial Narrow" w:eastAsia="Times New Roman" w:hAnsi="Arial Narrow" w:cs="Arial"/>
          <w:color w:val="000000"/>
          <w:kern w:val="0"/>
          <w:lang w:eastAsia="es-ES"/>
          <ns2:ligatures ns2:val="none"/>
        </w:rPr>
        <w:t xml:space="preserve"/>
      </w:r>
      <w:r w:rsidR="00A83365" w:rsidRPr="00C22A03">
        <w:rPr>
          <w:rFonts w:ascii="Arial Narrow" w:eastAsia="Times New Roman" w:hAnsi="Arial Narrow" w:cs="Arial"/>
          <w:color w:val="000000"/>
          <w:kern w:val="0"/>
          <w:lang w:eastAsia="es-ES"/>
          <ns2:ligatures ns2:val="none"/>
        </w:rPr>
        <w:t xml:space="preserve"/>
      </w:r>
      <w:r w:rsidRPr="00C22A03">
        <w:rPr>
          <w:rFonts w:ascii="Arial Narrow" w:eastAsia="Arial Narrow" w:hAnsi="Arial Narrow" w:cs="Arial Narrow"/>
          <w:kern w:val="0"/>
          <ns2:ligatures ns2:val="none"/>
        </w:rPr>
        <w:t/>
      </w:r>
      <w:r w:rsidR="00A83365" w:rsidRPr="00C22A03">
        <w:rPr>
          <w:rFonts w:ascii="Arial Narrow" w:eastAsia="Arial Narrow" w:hAnsi="Arial Narrow" w:cs="Arial Narrow"/>
          <w:kern w:val="0"/>
          <ns2:ligatures ns2:val="none"/>
        </w:rPr>
        <w:t xml:space="preserve"/>
      </w:r>
      <w:r w:rsidRPr="00C22A03">
        <w:rPr>
          <w:rFonts w:ascii="Arial Narrow" w:eastAsia="Arial Narrow" w:hAnsi="Arial Narrow" w:cs="Arial Narrow"/>
          <w:kern w:val="0"/>
          <ns2:ligatures ns2:val="none"/>
        </w:rPr>
        <w:t/>
      </w:r>
    </w:p>
    <w:p ns2:paraId="4129C7AE" ns2:textId="77777777" w:rsidR="008138F5" w:rsidRPr="0026598E" w:rsidRDefault="008138F5" w:rsidP="00A83365">
      <w:pPr>
        <w:spacing w:after="0" w:line="240" w:lineRule="auto"/>
        <w:jc w:val="both"/>
        <w:rPr>
          <w:rFonts w:ascii="Arial Narrow" w:eastAsia="Arial Narrow" w:hAnsi="Arial Narrow" w:cs="Arial Narrow"/>
          <w:kern w:val="0"/>
          <ns2:ligatures ns2:val="none"/>
        </w:rPr>
      </w:pPr>
    </w:p>
    <w:p ns2:paraId="7ADE4229" ns2:textId="52A7D3D7" w:rsidR="008138F5" w:rsidRPr="0026598E" w:rsidRDefault="008138F5" w:rsidP="00A8336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0176D">
        <w:rPr>
          <w:rFonts w:ascii="Arial Narrow" w:eastAsia="Times New Roman" w:hAnsi="Arial Narrow" w:cs="Arial"/>
          <w:color w:val="000000"/>
          <w:kern w:val="0"/>
          <w:lang w:val="es-ES" w:eastAsia="es-ES"/>
          <ns2:ligatures ns2:val="none"/>
        </w:rPr>
        <w:t>20 de marzo de 2025</w:t>
      </w:r>
      <w:r w:rsidRPr="0026598E">
        <w:rPr>
          <w:rFonts w:ascii="Arial Narrow" w:eastAsia="Calibri" w:hAnsi="Arial Narrow" w:cs="Arial"/>
          <w:kern w:val="0"/>
          <ns2:ligatures ns2:val="none"/>
        </w:rPr>
        <w:t>.</w:t>
      </w:r>
    </w:p>
    <w:p ns2:paraId="3B9D2AF0" ns2: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ns2:ligatures ns2:val="none"/>
        </w:rPr>
      </w:pPr>
    </w:p>
    <w:p ns2:paraId="1784FF66"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446A719"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05854905"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54EFD9C"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2643DBD"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AA13CFF"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6ADEB77"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292EEC34" ns2: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E44EC6E"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p>
    <w:p ns2:paraId="052EF64E" ns2: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564AAA">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ns2:ligatures ns2:val="none"/>
        </w:rPr>
        <w:t>; y, (</w:t>
      </w:r>
      <w:proofErr w:type="spellStart"/>
      <w:r w:rsidRPr="00564AAA">
        <w:rPr>
          <w:rFonts w:ascii="Arial Narrow" w:eastAsia="Times New Roman" w:hAnsi="Arial Narrow" w:cs="Arial"/>
          <w:color w:val="000000"/>
          <w:kern w:val="0"/>
          <w:lang w:eastAsia="es-ES"/>
          <ns2:ligatures ns2:val="none"/>
        </w:rPr>
        <w:t>ii</w:t>
      </w:r>
      <w:proofErr w:type="spellEnd"/>
      <w:r w:rsidRPr="00564AAA">
        <w:rPr>
          <w:rFonts w:ascii="Arial Narrow" w:eastAsia="Times New Roman" w:hAnsi="Arial Narrow" w:cs="Arial"/>
          <w:color w:val="000000"/>
          <w:kern w:val="0"/>
          <w:lang w:eastAsia="es-ES"/>
          <ns2:ligatures ns2:val="none"/>
        </w:rPr>
        <w:t xml:space="preserve">) </w:t>
      </w:r>
      <w:r w:rsidRPr="00564AAA">
        <w:rPr>
          <w:rFonts w:ascii="Arial Narrow" w:eastAsia="Times New Roman" w:hAnsi="Arial Narrow" w:cs="Arial"/>
          <w:color w:val="000000"/>
          <w:kern w:val="0"/>
          <w:lang w:val="es-ES" w:eastAsia="es-ES"/>
          <ns2:ligatures ns2:val="none"/>
        </w:rPr>
        <w:t xml:space="preserve">presentar todas las comunicaciones cursadas con </w:t>
      </w:r>
      <w:r w:rsidR="00A83365">
        <w:rPr>
          <w:rFonts w:ascii="Arial Narrow" w:eastAsia="Times New Roman" w:hAnsi="Arial Narrow" w:cs="Arial"/>
          <w:color w:val="000000"/>
          <w:kern w:val="0"/>
          <w:lang w:val="es-ES" w:eastAsia="es-ES"/>
          <ns2:ligatures ns2:val="none"/>
        </w:rPr>
        <w:t>la</w:t>
      </w:r>
      <w:r w:rsidRPr="00564AAA">
        <w:rPr>
          <w:rFonts w:ascii="Arial Narrow" w:eastAsia="Times New Roman" w:hAnsi="Arial Narrow" w:cs="Arial"/>
          <w:color w:val="000000"/>
          <w:kern w:val="0"/>
          <w:lang w:val="es-ES" w:eastAsia="es-ES"/>
          <ns2:ligatures ns2:val="none"/>
        </w:rPr>
        <w:t xml:space="preserve"> denunciante en virtud del hecho materia de denuncia.</w:t>
      </w:r>
    </w:p>
    <w:p ns2:paraId="75ABC69B" ns2: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ns2:ligatures ns2:val="none"/>
        </w:rPr>
      </w:pPr>
    </w:p>
    <w:p ns2:paraId="59EF11F5"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390C257" ns2: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37C5162"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34AE4E8"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3C7CFD"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93AE2E"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p>
    <w:p ns2:paraId="0E8E045D"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94A1BC1"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p>
    <w:p ns2:paraId="46AB1912" ns2: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85ACB">
        <w:rPr>
          <w:rFonts w:ascii="Arial Narrow" w:hAnsi="Arial Narrow" w:cs="Arial"/>
          <w:bCs/>
          <w:spacing w:val="-3"/>
          <w:kern w:val="0"/>
          <ns2:ligatures ns2:val="none"/>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ns2:ligatures ns2: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CED93D1"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314C8F5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612300D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16E375CC"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2F2AD01A"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187E49BE"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3FDFBEC3" ns2: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A61649"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bookmarkEnd w:id="0"/>
    <w:p ns2:paraId="4FB1A105" ns2: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C7B26FD" ns2:textId="77777777" w:rsidR="008138F5" w:rsidRPr="0026598E" w:rsidRDefault="008138F5" w:rsidP="00A83365">
      <w:pPr>
        <w:spacing w:line="240" w:lineRule="auto"/>
        <w:rPr>
          <w:rFonts w:ascii="Arial Narrow" w:hAnsi="Arial Narrow"/>
        </w:rPr>
      </w:pPr>
    </w:p>
    <w:p ns2:paraId="4B93A082" ns2:textId="77777777" w:rsidR="008138F5" w:rsidRPr="0026598E" w:rsidRDefault="008138F5" w:rsidP="00A83365">
      <w:pPr>
        <w:spacing w:line="240" w:lineRule="auto"/>
        <w:rPr>
          <w:rFonts w:ascii="Arial Narrow" w:hAnsi="Arial Narrow"/>
        </w:rPr>
      </w:pPr>
    </w:p>
    <w:p ns2:paraId="79818AF1" ns2:textId="77777777" w:rsidR="008138F5" w:rsidRPr="0026598E" w:rsidRDefault="008138F5" w:rsidP="00A83365">
      <w:pPr>
        <w:spacing w:line="240" w:lineRule="auto"/>
        <w:rPr>
          <w:rFonts w:ascii="Arial Narrow" w:hAnsi="Arial Narrow"/>
        </w:rPr>
      </w:pPr>
    </w:p>
    <w:p ns2:paraId="74AAB5F4" ns2:textId="77777777" w:rsidR="001B5674" w:rsidRDefault="001B5674" w:rsidP="00A8336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 2025, </w:t>
      </w:r>
      <w:proofErr w:type="spellStart"/>
      <w:r w:rsidRPr="00A83365">
        <w:rPr>
          <w:rFonts w:ascii="Arial Narrow" w:hAnsi="Arial Narrow" w:cs="Arial"/>
          <w:sz w:val="16"/>
          <w:szCs w:val="16"/>
        </w:rPr>
        <w:t xml:space="preserve">recibida</w:t>
      </w:r>
      <w:proofErr w:type="spellEnd"/>
      <w:r w:rsidRPr="00A83365">
        <w:rPr>
          <w:rFonts w:ascii="Arial Narrow" w:hAnsi="Arial Narrow" w:cs="Arial"/>
          <w:sz w:val="16"/>
          <w:szCs w:val="16"/>
        </w:rPr>
        <w:t xml:space="preserve"> el 28 de mayo de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 xml:space="preserve">el 2 de setiembre de 2010 en el Diario Oficial El Peruano, vigente desde el 2 de octubre de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vertAlign w:val="superscript"/>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vertAlign w:val="superscript"/>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