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36BEFC3">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ns2:ligatures ns2:val="none"/>
        </w:rPr>
        <w:t>/CC1</w:t>
      </w:r>
    </w:p>
    <w:p ns2:paraId="7E5DC22B" ns2: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ns2:ligatures ns2: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ns2:ligatures ns2:val="none"/>
        </w:rPr>
        <w:t/>
      </w:r>
    </w:p>
    <w:p ns2:paraId="6DEEEDFE" ns2: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ns2:ligatures ns2: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ns2:ligatures ns2:val="none"/>
        </w:rPr>
        <w:t>)</w:t>
      </w:r>
    </w:p>
    <w:p ns2:paraId="022D2B94" ns2: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xml:space="preserve">: </w:t>
      </w:r>
      <w:r w:rsidR="009D3CB0" w:rsidRPr="636BEFC3">
        <w:rPr>
          <w:rFonts w:ascii="Arial Narrow" w:eastAsia="Arial Narrow" w:hAnsi="Arial Narrow" w:cs="Arial Narrow"/>
          <w:b/>
          <w:bCs/>
          <w:color w:val="000000"/>
          <w:kern w:val="0"/>
          <w:lang w:eastAsia="es-PE"/>
          <ns2:ligatures ns2:val="none"/>
        </w:rPr>
        <w:t xml:space="preserve"> </w:t>
      </w:r>
      <w:r w:rsidR="00B2461A">
        <w:rPr>
          <w:rFonts w:ascii="Arial Narrow" w:eastAsia="Arial Narrow" w:hAnsi="Arial Narrow" w:cs="Arial Narrow"/>
          <w:b/>
          <w:bCs/>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REQUERIMIENTO DE INFORMACIÓN </w:t>
      </w:r>
    </w:p>
    <w:p ns2:paraId="46A5A479" ns2: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F48399C" w:rsidRPr="636BEFC3">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65121">
        <w:rPr>
          <w:rFonts w:ascii="Arial Narrow" w:eastAsia="Times New Roman" w:hAnsi="Arial Narrow" w:cs="Times New Roman"/>
          <w:color w:val="000000"/>
          <w:kern w:val="0"/>
          <w:shd w:val="clear" w:color="auto" w:fill="FFFFFF"/>
          <w:lang w:eastAsia="es-PE"/>
          <ns2:ligatures ns2:val="none"/>
        </w:rPr>
        <w:t xml:space="preserve">Lima, </w:t>
      </w:r>
      <w:r w:rsidR="00294A53">
        <w:rPr>
          <w:rFonts w:ascii="Arial Narrow" w:eastAsia="Times New Roman" w:hAnsi="Arial Narrow" w:cs="Times New Roman"/>
          <w:color w:val="000000"/>
          <w:kern w:val="0"/>
          <w:shd w:val="clear" w:color="auto" w:fill="FFFFFF"/>
          <w:lang w:eastAsia="es-PE"/>
          <ns2:ligatures ns2:val="none"/>
        </w:rPr>
        <w:t xml:space="preserve">11 de diciembre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769CBE4E" w:rsidRPr="636BEFC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ns2:ligatures ns2:val="none"/>
        </w:rPr>
        <w:t xml:space="preserve"/>
      </w:r>
      <w:r w:rsidRPr="00243CEA">
        <w:rPr>
          <w:rFonts w:ascii="Arial Narrow" w:eastAsia="Times New Roman" w:hAnsi="Arial Narrow" w:cs="Arial"/>
          <w:color w:val="000000"/>
          <w:kern w:val="0"/>
          <w:lang w:val="es-ES" w:eastAsia="es-ES"/>
          <ns2:ligatures ns2: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36BEFC3">
        <w:rPr>
          <w:rFonts w:ascii="Arial Narrow" w:eastAsia="Calibri" w:hAnsi="Arial Narrow" w:cs="Arial"/>
          <w:kern w:val="0"/>
          <ns2:ligatures ns2:val="none"/>
        </w:rPr>
        <w:t/>
      </w:r>
      <w:r w:rsidRPr="636BEFC3">
        <w:rPr>
          <w:rFonts w:ascii="Arial Narrow" w:eastAsia="Calibri" w:hAnsi="Arial Narrow" w:cs="Arial"/>
          <w:kern w:val="0"/>
          <ns2:ligatures ns2:val="none"/>
        </w:rPr>
        <w:t xml:space="preserve"/>
      </w:r>
      <w:r w:rsidR="28FDEF9B" w:rsidRPr="636BEFC3">
        <w:rPr>
          <w:rFonts w:ascii="Arial Narrow" w:eastAsia="Calibri" w:hAnsi="Arial Narrow" w:cs="Arial"/>
          <w:kern w:val="0"/>
          <ns2:ligatures ns2:val="none"/>
        </w:rPr>
        <w:t xml:space="preserve"/>
      </w:r>
      <w:r w:rsidRPr="636BEFC3">
        <w:rPr>
          <w:rFonts w:ascii="Arial Narrow" w:eastAsia="Calibri" w:hAnsi="Arial Narrow" w:cs="Arial"/>
          <w:kern w:val="0"/>
          <ns2:ligatures ns2: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ns2:ligatures ns2:val="none"/>
        </w:rPr>
        <w:t/>
      </w:r>
      <w:r w:rsidRPr="636BEFC3">
        <w:rPr>
          <w:rFonts w:ascii="Arial Narrow" w:eastAsia="Times New Roman" w:hAnsi="Arial Narrow" w:cs="Arial"/>
          <w:color w:val="000000"/>
          <w:kern w:val="0"/>
          <w:lang w:val="es-ES" w:eastAsia="es-ES"/>
          <ns2:ligatures ns2: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36BEFC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B66077" ns2: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ns2:paraId="01809AB1" ns2: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50753542" ns2: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ns2:paraId="4AF4C8CF" ns2: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DAB2E7B" ns2: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ns2:paraId="65BD955D" ns2: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8CEF02" ns2: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ns2:paraId="6C30D801" ns2: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8F1AC1" ns2: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ns2:paraId="667E9D8A" ns2: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6FF9BE6" ns2: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ns2:paraId="38B09A4A" ns2: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A4C01DC" ns2: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ns2:paraId="4FFB5A67" ns2: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5F63BE" ns2: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ns2:paraId="49400AF2" ns2: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89F6B6" ns2: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ns2:paraId="302A986D" ns2: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ns2:ligatures ns2:val="none"/>
        </w:rPr>
        <w:t xml:space="preserve">. </w:t>
      </w:r>
    </w:p>
    <w:p ns2:paraId="33E14FF7" ns2: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461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ns2:ligatures ns2: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w:r>
    </w:p>
    <w:p ns2:paraId="66005174" ns2: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6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ns2:ligatures ns2:val="none"/>
        </w:rPr>
        <w:footnoteReference w:id="3"/>
      </w:r>
      <w:r w:rsidRPr="00B2461A">
        <w:rPr>
          <w:rFonts w:ascii="Arial Narrow" w:eastAsia="Times New Roman" w:hAnsi="Arial Narrow" w:cs="Segoe UI"/>
          <w:color w:val="000000"/>
          <w:kern w:val="0"/>
          <w:lang w:eastAsia="es-PE"/>
          <ns2:ligatures ns2:val="none"/>
        </w:rPr>
        <w:t xml:space="preserve">, </w:t>
      </w:r>
      <w:r w:rsidR="00121544" w:rsidRPr="00B2461A">
        <w:rPr>
          <w:rFonts w:ascii="Arial Narrow" w:eastAsia="Times New Roman" w:hAnsi="Arial Narrow" w:cs="Segoe UI"/>
          <w:color w:val="000000"/>
          <w:kern w:val="0"/>
          <w:lang w:eastAsia="es-PE"/>
          <ns2:ligatures ns2:val="none"/>
        </w:rPr>
        <w:t xml:space="preserve">considera </w:t>
      </w:r>
      <w:r w:rsidR="00121544" w:rsidRPr="00B2461A">
        <w:rPr>
          <w:rFonts w:ascii="Arial Narrow" w:eastAsia="Arial Narrow" w:hAnsi="Arial Narrow" w:cs="Arial Narrow"/>
          <w:kern w:val="0"/>
          <ns2:ligatures ns2:val="none"/>
        </w:rPr>
        <w:t xml:space="preserve">que el hecho denunciado, </w:t>
      </w:r>
      <w:bookmarkStart w:id="5" w:name="_Hlk211591623"/>
      <w:r w:rsidR="00121544" w:rsidRPr="00B2461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ns2:ligatures ns2:val="none"/>
        </w:rPr>
        <w:t>; involucraría una presunta afectación a</w:t>
      </w:r>
      <w:r w:rsidR="00711750" w:rsidRPr="636BEFC3">
        <w:rPr>
          <w:rFonts w:ascii="Arial Narrow" w:eastAsia="Arial Narrow" w:hAnsi="Arial Narrow" w:cs="Arial Narrow"/>
          <w:kern w:val="0"/>
          <ns2:ligatures ns2: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y 19</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ns2:ligatures ns2:val="none"/>
        </w:rPr>
        <w:footnoteReference w:id="4"/>
      </w:r>
      <w:bookmarkEnd w:id="9"/>
      <w:r w:rsidR="00711750" w:rsidRPr="636BEFC3">
        <w:rPr>
          <w:rFonts w:ascii="Arial Narrow" w:eastAsia="Arial Narrow" w:hAnsi="Arial Narrow" w:cs="Arial Narrow"/>
          <w:kern w:val="0"/>
          <ns2:ligatures ns2:val="none"/>
        </w:rPr>
        <w:t>.</w:t>
      </w:r>
      <w:bookmarkEnd w:id="7"/>
    </w:p>
    <w:p ns2:paraId="116891C0" ns2: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ns2:ligatures ns2:val="none"/>
        </w:rPr>
      </w:pPr>
    </w:p>
    <w:p ns2:paraId="73AC2300" ns2: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636BEFC3">
        <w:rPr>
          <w:rFonts w:ascii="Arial Narrow" w:eastAsia="Arial Narrow" w:hAnsi="Arial Narrow" w:cs="Arial Narrow"/>
          <w:kern w:val="0"/>
          <ns2:ligatures ns2:val="none"/>
        </w:rPr>
        <w:t xml:space="preserve">Así también, la Secretaría Técnica, en ejercicio de sus facultades, </w:t>
      </w:r>
      <w:r w:rsidRPr="636BEFC3">
        <w:rPr>
          <w:rFonts w:ascii="Arial Narrow" w:eastAsia="Times New Roman" w:hAnsi="Arial Narrow" w:cs="Segoe UI"/>
          <w:color w:val="000000"/>
          <w:kern w:val="0"/>
          <w:lang w:eastAsia="es-PE"/>
          <ns2:ligatures ns2:val="none"/>
        </w:rPr>
        <w:t xml:space="preserve">considera </w:t>
      </w:r>
      <w:r w:rsidRPr="636BEFC3">
        <w:rPr>
          <w:rFonts w:ascii="Arial Narrow" w:eastAsia="Arial Narrow" w:hAnsi="Arial Narrow" w:cs="Arial Narrow"/>
          <w:kern w:val="0"/>
          <ns2:ligatures ns2: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ns2:ligatures ns2:val="none"/>
        </w:rPr>
        <w:t xml:space="preserve">. </w:t>
      </w:r>
    </w:p>
    <w:bookmarkEnd w:id="1"/>
    <w:p ns2:paraId="2DC7B64E"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61A99930" ns2: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kern w:val="0"/>
          <ns2:ligatures ns2:val="none"/>
        </w:rPr>
        <w:t xml:space="preserve">Asimismo, </w:t>
      </w:r>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ns2:ligatures ns2:val="none"/>
        </w:rPr>
        <w:t>.</w:t>
      </w:r>
      <w:bookmarkStart w:id="12" w:name="_Hlk212534267"/>
      <w:bookmarkEnd w:id="11"/>
    </w:p>
    <w:p ns2:paraId="4266B1E3"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146F2ADC" ns2: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636BEFC3">
        <w:rPr>
          <w:rFonts w:ascii="Arial Narrow" w:eastAsia="Times New Roman" w:hAnsi="Arial Narrow" w:cs="Arial"/>
          <w:color w:val="000000"/>
          <w:kern w:val="0"/>
          <w:lang w:eastAsia="es-PE"/>
          <ns2:ligatures ns2:val="none"/>
        </w:rPr>
        <w:t xml:space="preserve">Además, </w:t>
      </w:r>
      <w:bookmarkStart w:id="15" w:name="_Hlk212623477"/>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ns2:paraId="062DAFCF" ns2: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42018B12" ns2: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ns2:paraId="08954A48" ns2: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077319CA" ns2: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ns2:paraId="7A2CF596" ns2:textId="77777777" w:rsidR="00F71384" w:rsidRPr="00F71384" w:rsidRDefault="00F71384" w:rsidP="636BEFC3">
      <w:pPr>
        <w:pStyle w:val="Prrafodelista"/>
        <w:spacing w:line="240" w:lineRule="auto"/>
        <w:rPr>
          <w:rFonts w:ascii="Arial Narrow" w:eastAsia="Arial Narrow" w:hAnsi="Arial Narrow" w:cs="Arial Narrow"/>
          <w:kern w:val="0"/>
          <ns2:ligatures ns2:val="none"/>
        </w:rPr>
      </w:pPr>
    </w:p>
    <w:p ns2:paraId="07559B21" ns2: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ns2:ligatures ns2:val="none"/>
        </w:rPr>
        <w:footnoteReference w:id="5"/>
      </w:r>
      <w:r w:rsidRPr="636BEFC3">
        <w:rPr>
          <w:rFonts w:ascii="Arial Narrow" w:eastAsia="Arial Narrow" w:hAnsi="Arial Narrow" w:cs="Arial"/>
          <w:color w:val="000000"/>
          <w:kern w:val="0"/>
          <w:lang w:eastAsia="es-PE"/>
          <ns2:ligatures ns2:val="none"/>
        </w:rPr>
        <w:t>.</w:t>
      </w:r>
    </w:p>
    <w:bookmarkEnd w:id="5"/>
    <w:bookmarkEnd w:id="8"/>
    <w:bookmarkEnd w:id="14"/>
    <w:bookmarkEnd w:id="18"/>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ns2:ligatures ns2:val="none"/>
        </w:rPr>
        <w:t>requerir a</w:t>
      </w:r>
      <w:r w:rsidR="6F929673" w:rsidRPr="636BEFC3">
        <w:rPr>
          <w:rFonts w:ascii="Arial Narrow" w:eastAsia="Times New Roman" w:hAnsi="Arial Narrow" w:cs="Arial"/>
          <w:color w:val="000000"/>
          <w:kern w:val="0"/>
          <w:lang w:val="es-ES" w:eastAsia="es-ES"/>
          <ns2:ligatures ns2:val="none"/>
        </w:rPr>
        <w:t xml:space="preserve"> la compañía aseguradora </w:t>
      </w:r>
      <w:r w:rsidRPr="636BEFC3">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ns2:ligatures ns2:val="none"/>
        </w:rPr>
        <w:t/>
      </w:r>
      <w:proofErr w:type="spellEnd"/>
      <w:r w:rsidRPr="636BEFC3">
        <w:rPr>
          <w:rFonts w:ascii="Arial Narrow" w:eastAsia="Times New Roman" w:hAnsi="Arial Narrow" w:cs="Arial"/>
          <w:color w:val="000000"/>
          <w:kern w:val="0"/>
          <w:lang w:val="es-ES" w:eastAsia="es-ES"/>
          <ns2:ligatures ns2: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ns2:ligatures ns2:val="none"/>
        </w:rPr>
        <w:t xml:space="preserve">del Seguro Vehicular, </w:t>
      </w:r>
      <w:bookmarkStart w:id="21" w:name="_Hlk211877008"/>
      <w:r w:rsidRPr="636BEFC3">
        <w:rPr>
          <w:rFonts w:ascii="Arial Narrow" w:eastAsia="Times New Roman" w:hAnsi="Arial Narrow" w:cs="Arial"/>
          <w:color w:val="000000"/>
          <w:kern w:val="0"/>
          <w:lang w:val="es-ES" w:eastAsia="es-ES"/>
          <ns2:ligatures ns2:val="none"/>
        </w:rPr>
        <w:t>así como el cargo de remisión de la póliza</w:t>
      </w:r>
      <w:bookmarkEnd w:id="21"/>
      <w:r w:rsidRPr="636BEFC3">
        <w:rPr>
          <w:rFonts w:ascii="Arial Narrow" w:eastAsia="Times New Roman" w:hAnsi="Arial Narrow" w:cs="Arial"/>
          <w:color w:val="000000"/>
          <w:kern w:val="0"/>
          <w:lang w:val="es-ES" w:eastAsia="es-ES"/>
          <ns2:ligatures ns2:val="none"/>
        </w:rPr>
        <w:t>; (</w:t>
      </w:r>
      <w:proofErr w:type="spellStart"/>
      <w:r w:rsidRPr="636BEFC3">
        <w:rPr>
          <w:rFonts w:ascii="Arial Narrow" w:eastAsia="Times New Roman" w:hAnsi="Arial Narrow" w:cs="Arial"/>
          <w:color w:val="000000"/>
          <w:kern w:val="0"/>
          <w:lang w:val="es-ES" w:eastAsia="es-ES"/>
          <ns2:ligatures ns2:val="none"/>
        </w:rPr>
        <w:t>ii</w:t>
      </w:r>
      <w:proofErr w:type="spellEnd"/>
      <w:r w:rsidRPr="636BEFC3">
        <w:rPr>
          <w:rFonts w:ascii="Arial Narrow" w:eastAsia="Times New Roman" w:hAnsi="Arial Narrow" w:cs="Arial"/>
          <w:color w:val="000000"/>
          <w:kern w:val="0"/>
          <w:lang w:val="es-ES" w:eastAsia="es-ES"/>
          <ns2:ligatures ns2:val="none"/>
        </w:rPr>
        <w:t xml:space="preserve">) presentar los medios probatorios que acrediten </w:t>
      </w:r>
      <w:r w:rsidR="31997D64" w:rsidRPr="636BEFC3">
        <w:rPr>
          <w:rFonts w:ascii="Arial Narrow" w:eastAsia="Times New Roman" w:hAnsi="Arial Narrow" w:cs="Arial"/>
          <w:color w:val="000000"/>
          <w:kern w:val="0"/>
          <w:lang w:val="es-ES" w:eastAsia="es-ES"/>
          <ns2:ligatures ns2: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ns2:ligatures ns2:val="none"/>
        </w:rPr>
        <w:t>de acuerdo a los términos y condiciones de la póliza; y, (</w:t>
      </w:r>
      <w:proofErr w:type="spellStart"/>
      <w:r w:rsidRPr="636BEFC3">
        <w:rPr>
          <w:rFonts w:ascii="Arial Narrow" w:eastAsia="Times New Roman" w:hAnsi="Arial Narrow" w:cs="Arial"/>
          <w:color w:val="000000"/>
          <w:kern w:val="0"/>
          <w:lang w:val="es-ES" w:eastAsia="es-ES"/>
          <ns2:ligatures ns2:val="none"/>
        </w:rPr>
        <w:t>iii</w:t>
      </w:r>
      <w:proofErr w:type="spellEnd"/>
      <w:r w:rsidRPr="636BEFC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636BEFC3">
        <w:rPr>
          <w:rFonts w:ascii="Arial Narrow" w:eastAsia="Times New Roman" w:hAnsi="Arial Narrow" w:cs="Arial"/>
          <w:color w:val="000000"/>
          <w:kern w:val="0"/>
          <w:lang w:val="es-ES" w:eastAsia="es-ES"/>
          <ns2:ligatures ns2:val="none"/>
        </w:rPr>
        <w:t xml:space="preserve"> </w:t>
      </w:r>
      <w:r w:rsidRPr="636BEFC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636BEFC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D2C14D" w:rsidR="00121544" w:rsidRPr="009E0535" w:rsidRDefault="00CA59A2" w:rsidP="636BEFC3">
      <w:pPr>
        <w:spacing w:after="0" w:line="240" w:lineRule="auto"/>
        <w:jc w:val="both"/>
        <w:rPr>
          <w:rFonts w:ascii="Arial Narrow" w:eastAsia="Calibri"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Presunta</w:t>
      </w:r>
      <w:r w:rsidRPr="636BEFC3">
        <w:rPr>
          <w:rFonts w:ascii="Arial Narrow" w:eastAsia="Times New Roman" w:hAnsi="Arial Narrow" w:cs="Times New Roman"/>
          <w:kern w:val="0"/>
          <w:shd w:val="clear" w:color="auto" w:fill="FFFFFF"/>
          <w:lang w:eastAsia="es-PE"/>
          <ns2:ligatures ns2:val="none"/>
        </w:rPr>
        <w:t xml:space="preserve"> infracción a los artículos 18 y 19</w:t>
      </w:r>
      <w:r w:rsidRPr="636BEFC3">
        <w:rPr>
          <w:rFonts w:ascii="Arial Narrow" w:eastAsia="Calibri" w:hAnsi="Arial Narrow" w:cs="Arial Narrow"/>
          <w:kern w:val="0"/>
          <w:lang w:eastAsia="es-PE"/>
          <ns2:ligatures ns2:val="none"/>
        </w:rPr>
        <w:t xml:space="preserve"> de </w:t>
      </w:r>
      <w:r w:rsidRPr="636BEF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ns2:ligatures ns2: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ns2:ligatures ns2:val="none"/>
        </w:rPr>
        <w:t/>
      </w:r>
      <w:proofErr w:type="spellEnd"/>
      <w:r w:rsidR="00FB44B8" w:rsidRPr="00152145">
        <w:rPr>
          <w:rFonts w:ascii="Arial Narrow" w:eastAsia="Times New Roman" w:hAnsi="Arial Narrow" w:cs="Times New Roman"/>
          <w:kern w:val="0"/>
          <w:shd w:val="clear" w:color="auto" w:fill="FFFFFF"/>
          <w:lang w:eastAsia="es-PE"/>
          <ns2:ligatures ns2: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ns2:ligatures ns2:val="none"/>
        </w:rPr>
        <w:t xml:space="preserve">por el </w:t>
      </w:r>
      <w:r w:rsidR="3D8924CB" w:rsidRPr="00152145">
        <w:rPr>
          <w:rFonts w:ascii="Arial Narrow" w:eastAsia="Times New Roman" w:hAnsi="Arial Narrow" w:cs="Times New Roman"/>
          <w:kern w:val="0"/>
          <w:shd w:val="clear" w:color="auto" w:fill="FFFFFF"/>
          <w:lang w:eastAsia="es-PE"/>
          <ns2:ligatures ns2:val="none"/>
        </w:rPr>
        <w:t xml:space="preserve">accidente de tránsito </w:t>
      </w:r>
      <w:r w:rsidR="00FB44B8" w:rsidRPr="00152145">
        <w:rPr>
          <w:rFonts w:ascii="Arial Narrow" w:eastAsia="Times New Roman" w:hAnsi="Arial Narrow" w:cs="Times New Roman"/>
          <w:kern w:val="0"/>
          <w:shd w:val="clear" w:color="auto" w:fill="FFFFFF"/>
          <w:lang w:eastAsia="es-PE"/>
          <ns2:ligatures ns2: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ns2:ligatures ns2:val="none"/>
        </w:rPr>
        <w:t>.</w:t>
      </w:r>
    </w:p>
    <w:p ns2:paraId="39215327" ns2: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de junio de 2025</w:t>
      </w:r>
      <w:r w:rsidR="71D7E8C8" w:rsidRPr="00152145">
        <w:rPr>
          <w:rFonts w:ascii="Arial Narrow" w:eastAsia="Times New Roman" w:hAnsi="Arial Narrow" w:cs="Times New Roman"/>
          <w:lang w:eastAsia="es-PE"/>
        </w:rPr>
        <w:t xml:space="preserve"/>
      </w:r>
      <w:r w:rsidR="05B3351A" w:rsidRPr="00152145">
        <w:rPr>
          <w:rFonts w:ascii="Arial Narrow" w:eastAsia="Times New Roman" w:hAnsi="Arial Narrow" w:cs="Times New Roman"/>
          <w:lang w:eastAsia="es-PE"/>
        </w:rPr>
        <w:t xml:space="preserve"/>
      </w:r>
      <w:r w:rsidR="71D7E8C8" w:rsidRPr="00152145">
        <w:rPr>
          <w:rFonts w:ascii="Arial Narrow" w:eastAsia="Times New Roman" w:hAnsi="Arial Narrow" w:cs="Times New Roman"/>
          <w:lang w:eastAsia="es-PE"/>
        </w:rPr>
        <w:t xml:space="preserve">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ns2:ligatures ns2:val="none"/>
        </w:rPr>
        <w:t>.</w:t>
      </w:r>
    </w:p>
    <w:p ns2:paraId="163CBB5D"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BBF818A" ns2: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de julio de 2025</w:t>
      </w:r>
      <w:r w:rsidRPr="00152145">
        <w:rPr>
          <w:rFonts w:ascii="Arial Narrow" w:eastAsia="Times New Roman" w:hAnsi="Arial Narrow" w:cs="Times New Roman"/>
          <w:lang w:eastAsia="es-PE"/>
        </w:rPr>
        <w:t xml:space="preserve"/>
      </w:r>
      <w:r w:rsidR="0E6CADA6"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ns2:paraId="39BF39FC"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0976309" ns2: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de julio de 2025</w:t>
      </w:r>
      <w:r w:rsidRPr="00152145">
        <w:rPr>
          <w:rFonts w:ascii="Arial Narrow" w:eastAsia="Times New Roman" w:hAnsi="Arial Narrow" w:cs="Times New Roman"/>
          <w:lang w:eastAsia="es-PE"/>
        </w:rPr>
        <w:t xml:space="preserve"/>
      </w:r>
      <w:r w:rsidR="365F8B32"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7AC0F3D" ns2: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ns2:paraId="774751B4" ns2: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de agosto de 2025</w:t>
      </w:r>
      <w:r w:rsidRPr="00152145">
        <w:rPr>
          <w:rFonts w:ascii="Arial Narrow" w:eastAsia="Times New Roman" w:hAnsi="Arial Narrow" w:cs="Times New Roman"/>
          <w:lang w:eastAsia="es-PE"/>
        </w:rPr>
        <w:t xml:space="preserve"/>
      </w:r>
      <w:r w:rsidR="0749F3B4"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ns2:paraId="3D9B8724" ns2: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ns2:paraId="0F9AC566" ns2: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de agosto de 2025</w:t>
      </w:r>
      <w:r w:rsidRPr="00152145">
        <w:rPr>
          <w:rFonts w:ascii="Arial Narrow" w:eastAsia="Times New Roman" w:hAnsi="Arial Narrow" w:cs="Times New Roman"/>
          <w:lang w:eastAsia="es-PE"/>
        </w:rPr>
        <w:t xml:space="preserve"/>
      </w:r>
      <w:r w:rsidR="46C49A1D"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B0291C5" ns2:textId="77777777" w:rsidR="00121544" w:rsidRPr="00F027A2" w:rsidRDefault="00121544" w:rsidP="636BEFC3">
      <w:pPr>
        <w:pStyle w:val="Prrafodelista"/>
        <w:spacing w:line="240" w:lineRule="auto"/>
        <w:rPr>
          <w:rFonts w:ascii="Arial Narrow" w:eastAsia="Arial Narrow" w:hAnsi="Arial Narrow" w:cs="Arial Narrow"/>
          <w:kern w:val="0"/>
          <ns2:ligatures ns2:val="none"/>
        </w:rPr>
      </w:pPr>
    </w:p>
    <w:p ns2:paraId="7C9EE9C9" ns2: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ns2:ligatures ns2: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ns2:ligatures ns2: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ns2:ligatures ns2:val="none"/>
        </w:rPr>
        <w:t xml:space="preserve">en tanto </w:t>
      </w:r>
      <w:r w:rsidR="02DA5650" w:rsidRPr="00152145">
        <w:rPr>
          <w:rFonts w:ascii="Arial Narrow" w:eastAsia="Arial Narrow" w:hAnsi="Arial Narrow" w:cs="Arial Narrow"/>
          <w:kern w:val="0"/>
          <ns2:ligatures ns2:val="none"/>
        </w:rPr>
        <w:t>la compañía aseguradora no</w:t>
      </w:r>
      <w:r w:rsidRPr="00152145">
        <w:rPr>
          <w:rFonts w:ascii="Arial Narrow" w:eastAsia="Arial Narrow" w:hAnsi="Arial Narrow" w:cs="Arial Narrow"/>
          <w:kern w:val="0"/>
          <ns2:ligatures ns2:val="none"/>
        </w:rPr>
        <w:t xml:space="preserve"> habría brindado una respuesta </w:t>
      </w:r>
      <w:r w:rsidR="4D36C659" w:rsidRPr="00152145">
        <w:rPr>
          <w:rFonts w:ascii="Arial Narrow" w:eastAsia="Arial Narrow" w:hAnsi="Arial Narrow" w:cs="Arial Narrow"/>
          <w:kern w:val="0"/>
          <ns2:ligatures ns2:val="none"/>
        </w:rPr>
        <w:t>oportuna</w:t>
      </w:r>
      <w:r w:rsidR="62BD9639" w:rsidRPr="00152145">
        <w:rPr>
          <w:rFonts w:ascii="Arial Narrow" w:eastAsia="Arial Narrow" w:hAnsi="Arial Narrow" w:cs="Arial Narrow"/>
          <w:kern w:val="0"/>
          <ns2:ligatures ns2:val="none"/>
        </w:rPr>
        <w:t xml:space="preserve"> </w:t>
      </w:r>
      <w:r w:rsidRPr="00152145">
        <w:rPr>
          <w:rFonts w:ascii="Arial Narrow" w:eastAsia="Arial Narrow" w:hAnsi="Arial Narrow" w:cs="Arial Narrow"/>
          <w:kern w:val="0"/>
          <ns2:ligatures ns2: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ns2:ligatures ns2:val="none"/>
        </w:rPr>
        <w:t>.</w:t>
      </w:r>
    </w:p>
    <w:bookmarkEnd w:id="22"/>
    <w:bookmarkEnd w:id="23"/>
    <w:p ns2:paraId="042B3F54" ns2:textId="777BBF33" w:rsidR="00CA59A2" w:rsidRPr="00492EC7" w:rsidRDefault="00CA59A2" w:rsidP="00327F5B">
      <w:pPr>
        <w:spacing w:after="0" w:line="240" w:lineRule="auto"/>
        <w:jc w:val="both"/>
        <w:rPr>
          <w:rFonts w:ascii="Arial Narrow" w:eastAsia="Arial Narrow" w:hAnsi="Arial Narrow" w:cs="Arial Narrow"/>
          <w:kern w:val="0"/>
          <ns2:ligatures ns2:val="none"/>
        </w:rPr>
      </w:pPr>
    </w:p>
    <w:p ns2:paraId="0A292C9F" ns2:textId="7DDABC87" w:rsidR="00CA59A2" w:rsidRPr="0026598E" w:rsidRDefault="00CA59A2" w:rsidP="636BEFC3">
      <w:pPr>
        <w:spacing w:line="240" w:lineRule="auto"/>
        <w:contextualSpacing/>
        <w:jc w:val="both"/>
        <w:rPr>
          <w:rFonts w:ascii="Arial Narrow" w:eastAsia="Calibri" w:hAnsi="Arial Narrow" w:cs="Arial"/>
          <w:kern w:val="0"/>
          <ns2:ligatures ns2:val="none"/>
        </w:rPr>
      </w:pPr>
      <w:r w:rsidRPr="00492EC7">
        <w:rPr>
          <w:rFonts w:ascii="Arial Narrow" w:eastAsia="Arial Narrow" w:hAnsi="Arial Narrow" w:cs="Arial Narrow"/>
          <w:b/>
          <w:bCs/>
          <w:color w:val="000000"/>
          <w:kern w:val="0"/>
          <w:lang w:eastAsia="es-PE"/>
          <ns2:ligatures ns2:val="none"/>
        </w:rPr>
        <w:t>SEGUNDO:</w:t>
      </w:r>
      <w:r w:rsidRPr="00492EC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ns2:ligatures ns2: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ns2:ligatures ns2:val="none"/>
        </w:rPr>
      </w:pPr>
      <w:r w:rsidRPr="636BEFC3">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22A032" ns2:textId="6568929A" w:rsidR="007C1BB8"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36BEFC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36BEFC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Ello bajo apercibimiento de no realizar la audiencia de conciliación y levantar el acta de inasistencia correspondiente.</w:t>
      </w:r>
    </w:p>
    <w:p ns2:paraId="0ED759D9" ns2:textId="77777777" w:rsidR="007C1BB8" w:rsidRPr="0026598E" w:rsidRDefault="007C1BB8"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636BEFC3">
        <w:rPr>
          <w:rFonts w:ascii="Arial Narrow" w:eastAsia="Times New Roman" w:hAnsi="Arial Narrow" w:cs="Times New Roman"/>
          <w:b/>
          <w:bCs/>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ns2:ligatures ns2:val="none"/>
        </w:rPr>
        <w:t/>
      </w:r>
      <w:r w:rsidRPr="636BEFC3">
        <w:rPr>
          <w:rFonts w:ascii="Arial Narrow" w:hAnsi="Arial Narrow" w:cs="Arial"/>
          <w:spacing w:val="-3"/>
          <w:kern w:val="0"/>
          <ns2:ligatures ns2: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509D673B" ns2: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18632F0" ns2: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 xml:space="preserve">13 de noviembre de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