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58C28E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10B77" w:rsidRPr="00710B77">
        <w:rPr>
          <w:rFonts w:ascii="Arial Narrow" w:eastAsia="Times New Roman" w:hAnsi="Arial Narrow" w:cs="Times New Roman"/>
          <w:b/>
          <w:bCs/>
          <w:color w:val="000000"/>
          <w:kern w:val="0"/>
          <w:shd w:val="clear" w:color="auto" w:fill="FFFFFF"/>
          <w:lang w:eastAsia="es-PE"/>
          <ns2:ligatures ns2:val="none"/>
        </w:rPr>
        <w:t>1881-2025/CC1</w:t>
      </w:r>
    </w:p>
    <w:p ns2:paraId="7E5DC22B" ns2: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10B77" w:rsidRPr="00710B77">
        <w:rPr>
          <w:rFonts w:ascii="Arial Narrow" w:eastAsia="Arial Narrow" w:hAnsi="Arial Narrow" w:cs="Arial Narrow"/>
          <w:b/>
          <w:color w:val="000000"/>
          <w:kern w:val="0"/>
          <w:lang w:eastAsia="es-PE"/>
          <ns2:ligatures ns2:val="none"/>
        </w:rPr>
        <w:t xml:space="preserve"/>
      </w:r>
      <w:r w:rsidRPr="00710B77">
        <w:rPr>
          <w:rFonts w:ascii="Arial Narrow" w:eastAsia="Arial Narrow" w:hAnsi="Arial Narrow" w:cs="Arial Narrow"/>
          <w:b/>
          <w:color w:val="000000"/>
          <w:kern w:val="0"/>
          <w:lang w:eastAsia="es-PE"/>
          <ns2:ligatures ns2:val="none"/>
        </w:rPr>
        <w:t xml:space="preserve"/>
      </w:r>
      <w:r w:rsidR="00710B77" w:rsidRPr="00710B77">
        <w:rPr>
          <w:rFonts w:ascii="Arial Narrow" w:eastAsia="Arial Narrow" w:hAnsi="Arial Narrow" w:cs="Arial Narrow"/>
          <w:b/>
          <w:color w:val="000000"/>
          <w:kern w:val="0"/>
          <w:lang w:eastAsia="es-PE"/>
          <ns2:ligatures ns2:val="none"/>
        </w:rPr>
        <w:t/>
      </w:r>
      <w:r w:rsidRPr="00710B77">
        <w:rPr>
          <w:rFonts w:ascii="Arial Narrow" w:eastAsia="Arial Narrow" w:hAnsi="Arial Narrow" w:cs="Arial Narrow"/>
          <w:b/>
          <w:color w:val="000000"/>
          <w:kern w:val="0"/>
          <w:lang w:eastAsia="es-PE"/>
          <ns2:ligatures ns2:val="none"/>
        </w:rPr>
        <w:t/>
      </w:r>
    </w:p>
    <w:p ns2:paraId="6DEEEDFE" ns2: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E656D" w:rsidRPr="00CE656D">
        <w:rPr>
          <w:rFonts w:ascii="Arial Narrow" w:eastAsia="Arial Narrow" w:hAnsi="Arial Narrow" w:cs="Arial Narrow"/>
          <w:b/>
          <w:color w:val="000000"/>
          <w:kern w:val="0"/>
          <w:lang w:eastAsia="es-PE"/>
          <ns2:ligatures ns2:val="none"/>
        </w:rPr>
        <w:t xml:space="preserve">MAPFRE PERÚ COMPAÑÍA DE SEGUROS Y REASEGUROS S.A. </w:t>
      </w:r>
      <w:r w:rsidRPr="00CE656D">
        <w:rPr>
          <w:rFonts w:ascii="Arial Narrow" w:eastAsia="Arial Narrow" w:hAnsi="Arial Narrow" w:cs="Arial Narrow"/>
          <w:b/>
          <w:color w:val="000000"/>
          <w:kern w:val="0"/>
          <w:lang w:eastAsia="es-PE"/>
          <ns2:ligatures ns2:val="none"/>
        </w:rPr>
        <w:t>(</w:t>
      </w:r>
      <w:r w:rsidR="00CE656D" w:rsidRPr="00CE656D">
        <w:rPr>
          <w:rFonts w:ascii="Arial Narrow" w:eastAsia="Arial Narrow" w:hAnsi="Arial Narrow" w:cs="Arial Narrow"/>
          <w:b/>
          <w:color w:val="000000"/>
          <w:kern w:val="0"/>
          <w:lang w:eastAsia="es-PE"/>
          <ns2:ligatures ns2:val="none"/>
        </w:rPr>
        <w:t>MAPFRE</w:t>
      </w:r>
      <w:r w:rsidRPr="00CE656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E656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B91D88"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E656D">
        <w:rPr>
          <w:rFonts w:ascii="Arial Narrow" w:eastAsia="Times New Roman" w:hAnsi="Arial Narrow" w:cs="Times New Roman"/>
          <w:color w:val="000000"/>
          <w:kern w:val="0"/>
          <w:shd w:val="clear" w:color="auto" w:fill="FFFFFF"/>
          <w:lang w:eastAsia="es-PE"/>
          <ns2:ligatures ns2:val="none"/>
        </w:rPr>
        <w:t xml:space="preserve">, </w:t>
      </w:r>
      <w:r w:rsidR="002E5DFF">
        <w:rPr>
          <w:rFonts w:ascii="Arial Narrow" w:eastAsia="Times New Roman" w:hAnsi="Arial Narrow" w:cs="Times New Roman"/>
          <w:color w:val="000000"/>
          <w:kern w:val="0"/>
          <w:shd w:val="clear" w:color="auto" w:fill="FFFFFF"/>
          <w:lang w:eastAsia="es-PE"/>
          <ns2:ligatures ns2:val="none"/>
        </w:rPr>
        <w:t xml:space="preserve">5 de setiembre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CE656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32D64997" w:rsidR="00CA59A2" w:rsidRPr="003B703B"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8 de agosto de 2025, el señor [APELLIDO] denunció a Mapfre por presuntas infracciones a la Ley 29571, Código de Protección y Defensa del Consumidor (en adelante, Código), señalando lo siguiente:</w:t>
      </w:r>
      <w:r w:rsidRPr="00CE656D">
        <w:rPr>
          <w:rFonts w:ascii="Arial Narrow" w:eastAsia="Times New Roman" w:hAnsi="Arial Narrow" w:cs="Arial"/>
          <w:color w:val="000000"/>
          <w:kern w:val="0"/>
          <w:lang w:val="es-ES" w:eastAsia="es-ES"/>
          <ns2:ligatures ns2:val="none"/>
        </w:rPr>
        <w:t xml:space="preserve"/>
      </w:r>
      <w:r w:rsidR="00CE656D" w:rsidRPr="00CE656D">
        <w:rPr>
          <w:rFonts w:ascii="Arial Narrow" w:eastAsia="Times New Roman" w:hAnsi="Arial Narrow" w:cs="Arial"/>
          <w:color w:val="000000"/>
          <w:kern w:val="0"/>
          <w:lang w:val="es-ES" w:eastAsia="es-ES"/>
          <ns2:ligatures ns2:val="none"/>
        </w:rPr>
        <w:t/>
      </w:r>
      <w:r w:rsidRPr="00CE656D">
        <w:rPr>
          <w:rFonts w:ascii="Arial Narrow" w:eastAsia="Times New Roman" w:hAnsi="Arial Narrow" w:cs="Arial"/>
          <w:color w:val="000000"/>
          <w:kern w:val="0"/>
          <w:lang w:val="es-ES" w:eastAsia="es-ES"/>
          <ns2:ligatures ns2:val="none"/>
        </w:rPr>
        <w:t xml:space="preserve"/>
      </w:r>
      <w:r w:rsidR="00CE656D" w:rsidRPr="00CE656D">
        <w:rPr>
          <w:rFonts w:ascii="Arial Narrow" w:eastAsia="Times New Roman" w:hAnsi="Arial Narrow" w:cs="Arial"/>
          <w:color w:val="000000"/>
          <w:kern w:val="0"/>
          <w:lang w:val="es-ES" w:eastAsia="es-ES"/>
          <ns2:ligatures ns2:val="none"/>
        </w:rPr>
        <w:t/>
      </w:r>
      <w:r w:rsidRPr="00CE656D">
        <w:rPr>
          <w:rFonts w:ascii="Arial Narrow" w:eastAsia="Times New Roman" w:hAnsi="Arial Narrow" w:cs="Arial"/>
          <w:color w:val="000000"/>
          <w:kern w:val="0"/>
          <w:lang w:val="es-ES" w:eastAsia="es-ES"/>
          <ns2:ligatures ns2:val="none"/>
        </w:rPr>
        <w:t xml:space="preserve"/>
      </w:r>
      <w:r w:rsidR="00996DC2" w:rsidRPr="0016466A">
        <w:rPr>
          <w:rFonts w:ascii="Arial Narrow" w:eastAsia="Calibri" w:hAnsi="Arial Narrow" w:cs="Arial"/>
          <w:kern w:val="0"/>
          <ns2:ligatures ns2:val="none"/>
        </w:rPr>
        <w:t/>
      </w:r>
      <w:r w:rsidRPr="0016466A">
        <w:rPr>
          <w:rFonts w:ascii="Arial Narrow" w:eastAsia="Calibri" w:hAnsi="Arial Narrow" w:cs="Arial"/>
          <w:kern w:val="0"/>
          <ns2:ligatures ns2:val="none"/>
        </w:rPr>
        <w:t xml:space="preserve"/>
      </w:r>
      <w:r w:rsidR="0016466A" w:rsidRPr="0016466A">
        <w:rPr>
          <w:rFonts w:ascii="Arial Narrow" w:eastAsia="Calibri" w:hAnsi="Arial Narrow" w:cs="Arial"/>
          <w:kern w:val="0"/>
          <ns2:ligatures ns2:val="none"/>
        </w:rPr>
        <w:t/>
      </w:r>
      <w:r w:rsidRPr="0016466A">
        <w:rPr>
          <w:rFonts w:ascii="Arial Narrow" w:eastAsia="Calibri" w:hAnsi="Arial Narrow" w:cs="Arial"/>
          <w:kern w:val="0"/>
          <ns2:ligatures ns2:val="none"/>
        </w:rPr>
        <w:t xml:space="preserve"/>
      </w:r>
      <w:r w:rsidR="0016466A" w:rsidRPr="0016466A">
        <w:rPr>
          <w:rFonts w:ascii="Arial Narrow" w:eastAsia="Calibri" w:hAnsi="Arial Narrow" w:cs="Arial"/>
          <w:kern w:val="0"/>
          <ns2:ligatures ns2:val="none"/>
        </w:rPr>
        <w:t xml:space="preserve"/>
      </w:r>
      <w:r w:rsidRPr="0016466A">
        <w:rPr>
          <w:rFonts w:ascii="Arial Narrow" w:eastAsia="Calibri" w:hAnsi="Arial Narrow" w:cs="Arial"/>
          <w:kern w:val="0"/>
          <ns2:ligatures ns2:val="none"/>
        </w:rPr>
        <w:t/>
      </w:r>
      <w:r w:rsidRPr="0016466A">
        <w:rPr>
          <w:rFonts w:ascii="Arial Narrow" w:eastAsia="Times New Roman" w:hAnsi="Arial Narrow" w:cs="Arial"/>
          <w:color w:val="000000"/>
          <w:kern w:val="0"/>
          <w:lang w:val="es-ES" w:eastAsia="es-ES"/>
          <ns2:ligatures ns2:val="none"/>
        </w:rPr>
        <w:t xml:space="preserve"/>
      </w:r>
      <w:r w:rsidR="0016466A" w:rsidRPr="0016466A">
        <w:rPr>
          <w:rFonts w:ascii="Arial Narrow" w:eastAsia="Times New Roman" w:hAnsi="Arial Narrow" w:cs="Arial"/>
          <w:color w:val="000000"/>
          <w:kern w:val="0"/>
          <w:lang w:val="es-ES" w:eastAsia="es-ES"/>
          <ns2:ligatures ns2:val="none"/>
        </w:rPr>
        <w:t xml:space="preserve"/>
      </w:r>
      <w:r w:rsidRPr="0016466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3B703B">
        <w:rPr>
          <w:rFonts w:ascii="Arial Narrow" w:eastAsia="Times New Roman" w:hAnsi="Arial Narrow" w:cs="Arial"/>
          <w:color w:val="000000"/>
          <w:kern w:val="0"/>
          <w:lang w:val="es-ES" w:eastAsia="es-ES"/>
          <ns2:ligatures ns2:val="none"/>
        </w:rPr>
        <w:t xml:space="preserve"/>
      </w:r>
      <w:r w:rsidRPr="003B703B">
        <w:rPr>
          <w:rFonts w:ascii="Arial Narrow" w:eastAsia="Times New Roman" w:hAnsi="Arial Narrow" w:cs="Arial"/>
          <w:bCs/>
          <w:color w:val="000000"/>
          <w:kern w:val="0"/>
          <w:lang w:val="es-ES" w:eastAsia="es-ES"/>
          <ns2:ligatures ns2:val="none"/>
        </w:rPr>
        <w:t/>
      </w:r>
    </w:p>
    <w:p ns2:paraId="3AD3B7C6" ns2: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13EA2F1" ns2: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703B">
        <w:rPr>
          <w:rFonts w:ascii="Arial Narrow" w:eastAsia="Times New Roman" w:hAnsi="Arial Narrow" w:cs="Arial"/>
          <w:color w:val="000000"/>
          <w:kern w:val="0"/>
          <w:lang w:eastAsia="es-ES"/>
          <ns2:ligatures ns2:val="none"/>
        </w:rPr>
        <w:t>Con anterioridad al 6 de junio de 2025, adquirió el Seguro Suplemento de Vida Garantizada – Póliza 6022300001333 (en adelante, Seguro de Vida) y efectuó aportes mensuales de S/. 300</w:t>
      </w:r>
      <w:r w:rsidR="00A74CF8" w:rsidRPr="003B703B">
        <w:rPr>
          <w:rFonts w:ascii="Arial Narrow" w:eastAsia="Times New Roman" w:hAnsi="Arial Narrow" w:cs="Arial"/>
          <w:color w:val="000000"/>
          <w:kern w:val="0"/>
          <w:lang w:eastAsia="es-ES"/>
          <ns2:ligatures ns2:val="none"/>
        </w:rPr>
        <w:t>,00</w:t>
      </w:r>
      <w:r w:rsidRPr="003B703B">
        <w:rPr>
          <w:rFonts w:ascii="Arial Narrow" w:eastAsia="Times New Roman" w:hAnsi="Arial Narrow" w:cs="Arial"/>
          <w:color w:val="000000"/>
          <w:kern w:val="0"/>
          <w:lang w:eastAsia="es-ES"/>
          <ns2:ligatures ns2:val="none"/>
        </w:rPr>
        <w:t xml:space="preserve"> cada uno durante dos años desde marzo de 2023, ascendiendo a un total de S/. 7 600. </w:t>
      </w:r>
    </w:p>
    <w:p ns2:paraId="39843667" ns2:textId="77777777" w:rsidR="00551C1E" w:rsidRPr="003B703B" w:rsidRDefault="00551C1E" w:rsidP="00551C1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9D8BD5" ns2: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703B">
        <w:rPr>
          <w:rFonts w:ascii="Arial Narrow" w:eastAsia="Times New Roman" w:hAnsi="Arial Narrow" w:cs="Arial"/>
          <w:color w:val="000000"/>
          <w:kern w:val="0"/>
          <w:lang w:eastAsia="es-ES"/>
          <ns2:ligatures ns2:val="none"/>
        </w:rPr>
        <w:t xml:space="preserve">El 6 de junio de 2025, </w:t>
      </w:r>
      <w:r w:rsidR="00A74CF8" w:rsidRPr="003B703B">
        <w:rPr>
          <w:rFonts w:ascii="Arial Narrow" w:eastAsia="Times New Roman" w:hAnsi="Arial Narrow" w:cs="Arial"/>
          <w:color w:val="000000"/>
          <w:kern w:val="0"/>
          <w:lang w:eastAsia="es-ES"/>
          <ns2:ligatures ns2:val="none"/>
        </w:rPr>
        <w:t>al verificar</w:t>
      </w:r>
      <w:r w:rsidRPr="003B703B">
        <w:rPr>
          <w:rFonts w:ascii="Arial Narrow" w:eastAsia="Times New Roman" w:hAnsi="Arial Narrow" w:cs="Arial"/>
          <w:color w:val="000000"/>
          <w:kern w:val="0"/>
          <w:lang w:eastAsia="es-ES"/>
          <ns2:ligatures ns2:val="none"/>
        </w:rPr>
        <w:t xml:space="preserve"> que habían transcurrido dos años de aportes mensuales, consultó a</w:t>
      </w:r>
      <w:r w:rsidR="00A74CF8" w:rsidRPr="003B703B">
        <w:rPr>
          <w:rFonts w:ascii="Arial Narrow" w:eastAsia="Times New Roman" w:hAnsi="Arial Narrow" w:cs="Arial"/>
          <w:color w:val="000000"/>
          <w:kern w:val="0"/>
          <w:lang w:eastAsia="es-ES"/>
          <ns2:ligatures ns2:val="none"/>
        </w:rPr>
        <w:t xml:space="preserve"> un asesor </w:t>
      </w:r>
      <w:r w:rsidRPr="003B703B">
        <w:rPr>
          <w:rFonts w:ascii="Arial Narrow" w:eastAsia="Times New Roman" w:hAnsi="Arial Narrow" w:cs="Arial"/>
          <w:color w:val="000000"/>
          <w:kern w:val="0"/>
          <w:lang w:eastAsia="es-ES"/>
          <ns2:ligatures ns2:val="none"/>
        </w:rPr>
        <w:t xml:space="preserve">de Mapfre por teléfono sobre el </w:t>
      </w:r>
      <w:r w:rsidR="00A74CF8" w:rsidRPr="003B703B">
        <w:rPr>
          <w:rFonts w:ascii="Arial Narrow" w:eastAsia="Times New Roman" w:hAnsi="Arial Narrow" w:cs="Arial"/>
          <w:color w:val="000000"/>
          <w:kern w:val="0"/>
          <w:lang w:eastAsia="es-ES"/>
          <ns2:ligatures ns2:val="none"/>
        </w:rPr>
        <w:t xml:space="preserve">Seguro de Vida </w:t>
      </w:r>
      <w:r w:rsidRPr="003B703B">
        <w:rPr>
          <w:rFonts w:ascii="Arial Narrow" w:eastAsia="Times New Roman" w:hAnsi="Arial Narrow" w:cs="Arial"/>
          <w:color w:val="000000"/>
          <w:kern w:val="0"/>
          <w:lang w:eastAsia="es-ES"/>
          <ns2:ligatures ns2:val="none"/>
        </w:rPr>
        <w:t>y la recuperación de los aportes por S/. 7 600 menos gastos administrativos</w:t>
      </w:r>
      <w:r w:rsidR="00621701" w:rsidRPr="003B703B">
        <w:rPr>
          <w:rFonts w:ascii="Arial Narrow" w:eastAsia="Times New Roman" w:hAnsi="Arial Narrow" w:cs="Arial"/>
          <w:color w:val="000000"/>
          <w:kern w:val="0"/>
          <w:lang w:eastAsia="es-ES"/>
          <ns2:ligatures ns2:val="none"/>
        </w:rPr>
        <w:t xml:space="preserve">, pero le </w:t>
      </w:r>
      <w:r w:rsidRPr="003B703B">
        <w:rPr>
          <w:rFonts w:ascii="Arial Narrow" w:eastAsia="Times New Roman" w:hAnsi="Arial Narrow" w:cs="Arial"/>
          <w:color w:val="000000"/>
          <w:kern w:val="0"/>
          <w:lang w:eastAsia="es-ES"/>
          <ns2:ligatures ns2:val="none"/>
        </w:rPr>
        <w:t xml:space="preserve">respondió que solo </w:t>
      </w:r>
      <w:r w:rsidR="00621701" w:rsidRPr="003B703B">
        <w:rPr>
          <w:rFonts w:ascii="Arial Narrow" w:eastAsia="Times New Roman" w:hAnsi="Arial Narrow" w:cs="Arial"/>
          <w:color w:val="000000"/>
          <w:kern w:val="0"/>
          <w:lang w:eastAsia="es-ES"/>
          <ns2:ligatures ns2:val="none"/>
        </w:rPr>
        <w:t xml:space="preserve">le </w:t>
      </w:r>
      <w:r w:rsidRPr="003B703B">
        <w:rPr>
          <w:rFonts w:ascii="Arial Narrow" w:eastAsia="Times New Roman" w:hAnsi="Arial Narrow" w:cs="Arial"/>
          <w:color w:val="000000"/>
          <w:kern w:val="0"/>
          <w:lang w:eastAsia="es-ES"/>
          <ns2:ligatures ns2:val="none"/>
        </w:rPr>
        <w:t>devolverían S/. 186</w:t>
      </w:r>
      <w:r w:rsidR="00621701" w:rsidRPr="003B703B">
        <w:rPr>
          <w:rFonts w:ascii="Arial Narrow" w:eastAsia="Times New Roman" w:hAnsi="Arial Narrow" w:cs="Arial"/>
          <w:color w:val="000000"/>
          <w:kern w:val="0"/>
          <w:lang w:eastAsia="es-ES"/>
          <ns2:ligatures ns2:val="none"/>
        </w:rPr>
        <w:t>,00</w:t>
      </w:r>
      <w:r w:rsidRPr="003B703B">
        <w:rPr>
          <w:rFonts w:ascii="Arial Narrow" w:eastAsia="Times New Roman" w:hAnsi="Arial Narrow" w:cs="Arial"/>
          <w:color w:val="000000"/>
          <w:kern w:val="0"/>
          <w:lang w:eastAsia="es-ES"/>
          <ns2:ligatures ns2:val="none"/>
        </w:rPr>
        <w:t xml:space="preserve">. </w:t>
      </w:r>
    </w:p>
    <w:p ns2:paraId="0A0A67AA" ns2:textId="77777777" w:rsidR="00A26EE4" w:rsidRPr="003B703B" w:rsidRDefault="00A26EE4" w:rsidP="00A26EE4">
      <w:pPr>
        <w:pStyle w:val="Prrafodelista"/>
        <w:rPr>
          <w:rFonts w:ascii="Arial Narrow" w:eastAsia="Times New Roman" w:hAnsi="Arial Narrow" w:cs="Arial"/>
          <w:color w:val="000000"/>
          <w:kern w:val="0"/>
          <w:lang w:eastAsia="es-ES"/>
          <ns2:ligatures ns2:val="none"/>
        </w:rPr>
      </w:pPr>
    </w:p>
    <w:p ns2:paraId="2F9CF7F5" ns2: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703B">
        <w:rPr>
          <w:rFonts w:ascii="Arial Narrow" w:eastAsia="Times New Roman" w:hAnsi="Arial Narrow" w:cs="Arial"/>
          <w:color w:val="000000"/>
          <w:kern w:val="0"/>
          <w:lang w:eastAsia="es-ES"/>
          <ns2:ligatures ns2:val="none"/>
        </w:rPr>
        <w:t>Asimismo</w:t>
      </w:r>
      <w:r w:rsidR="00551C1E" w:rsidRPr="003B703B">
        <w:rPr>
          <w:rFonts w:ascii="Arial Narrow" w:eastAsia="Times New Roman" w:hAnsi="Arial Narrow" w:cs="Arial"/>
          <w:color w:val="000000"/>
          <w:kern w:val="0"/>
          <w:lang w:eastAsia="es-ES"/>
          <ns2:ligatures ns2:val="none"/>
        </w:rPr>
        <w:t xml:space="preserve">, </w:t>
      </w:r>
      <w:r w:rsidRPr="003B703B">
        <w:rPr>
          <w:rFonts w:ascii="Arial Narrow" w:eastAsia="Times New Roman" w:hAnsi="Arial Narrow" w:cs="Arial"/>
          <w:color w:val="000000"/>
          <w:kern w:val="0"/>
          <w:lang w:eastAsia="es-ES"/>
          <ns2:ligatures ns2:val="none"/>
        </w:rPr>
        <w:t xml:space="preserve">le </w:t>
      </w:r>
      <w:r w:rsidR="00551C1E" w:rsidRPr="003B703B">
        <w:rPr>
          <w:rFonts w:ascii="Arial Narrow" w:eastAsia="Times New Roman" w:hAnsi="Arial Narrow" w:cs="Arial"/>
          <w:color w:val="000000"/>
          <w:kern w:val="0"/>
          <w:lang w:eastAsia="es-ES"/>
          <ns2:ligatures ns2:val="none"/>
        </w:rPr>
        <w:t>comunicaron que debía aportar por veinte años.</w:t>
      </w:r>
      <w:r w:rsidR="00CA59A2" w:rsidRPr="003B703B">
        <w:rPr>
          <w:rFonts w:ascii="Arial Narrow" w:eastAsia="Times New Roman" w:hAnsi="Arial Narrow" w:cs="Arial"/>
          <w:color w:val="000000"/>
          <w:kern w:val="0"/>
          <w:lang w:eastAsia="es-ES"/>
          <ns2:ligatures ns2:val="none"/>
        </w:rPr>
        <w:t xml:space="preserve"> </w:t>
      </w:r>
      <w:r w:rsidRPr="003B703B">
        <w:rPr>
          <w:rFonts w:ascii="Arial Narrow" w:eastAsia="Times New Roman" w:hAnsi="Arial Narrow" w:cs="Arial"/>
          <w:color w:val="000000"/>
          <w:kern w:val="0"/>
          <w:lang w:eastAsia="es-ES"/>
          <ns2:ligatures ns2:val="none"/>
        </w:rPr>
        <w:t>No obstante, señaló que el seguro no se había activado ni utilizado</w:t>
      </w:r>
      <w:r w:rsidR="003B703B">
        <w:rPr>
          <w:rFonts w:ascii="Arial Narrow" w:eastAsia="Times New Roman" w:hAnsi="Arial Narrow" w:cs="Arial"/>
          <w:color w:val="000000"/>
          <w:kern w:val="0"/>
          <w:lang w:eastAsia="es-ES"/>
          <ns2:ligatures ns2:val="none"/>
        </w:rPr>
        <w:t xml:space="preserve"> y que no le habían informado de manera clara las condiciones contractuales del Seguro de Vida.</w:t>
      </w:r>
    </w:p>
    <w:p ns2:paraId="33E14FF7" ns2: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703B">
        <w:rPr>
          <w:rFonts w:ascii="Arial Narrow" w:eastAsia="Times New Roman" w:hAnsi="Arial Narrow" w:cs="Arial"/>
          <w:color w:val="000000"/>
          <w:kern w:val="0"/>
          <w:lang w:val="es-ES" w:eastAsia="es-ES"/>
          <ns2:ligatures ns2:val="none"/>
        </w:rPr>
        <w:t xml:space="preserve">El señor [APELLIDO] solicitó, en calidad de medida correctiva, que Mapfre cumpla con anular el Seguro de Vida y otorgar la devolución total del dinero invertido por el monto S/. 7 600,00 menos el descuento por gastos administrativos. </w:t>
      </w:r>
      <w:r w:rsidR="00CA59A2" w:rsidRPr="003B703B">
        <w:rPr>
          <w:rFonts w:ascii="Arial Narrow" w:eastAsia="Times New Roman" w:hAnsi="Arial Narrow" w:cs="Arial"/>
          <w:color w:val="000000"/>
          <w:kern w:val="0"/>
          <w:lang w:val="es-ES" w:eastAsia="es-ES"/>
          <ns2:ligatures ns2:val="none"/>
        </w:rPr>
        <w:t xml:space="preserve"/>
      </w:r>
      <w:r w:rsidRPr="003B703B">
        <w:rPr>
          <w:rFonts w:ascii="Arial Narrow" w:eastAsia="Calibri" w:hAnsi="Arial Narrow" w:cs="Arial"/>
          <w:kern w:val="0"/>
          <ns2:ligatures ns2:val="none"/>
        </w:rPr>
        <w:t xml:space="preserve"/>
      </w:r>
      <w:r w:rsidR="00CA59A2" w:rsidRPr="003B703B">
        <w:rPr>
          <w:rFonts w:ascii="Arial Narrow" w:eastAsia="Times New Roman" w:hAnsi="Arial Narrow" w:cs="Arial"/>
          <w:color w:val="000000"/>
          <w:kern w:val="0"/>
          <w:lang w:val="es-ES" w:eastAsia="es-ES"/>
          <ns2:ligatures ns2:val="none"/>
        </w:rPr>
        <w:t xml:space="preserve"/>
      </w:r>
      <w:r w:rsidRPr="003B703B">
        <w:rPr>
          <w:rFonts w:ascii="Arial Narrow" w:eastAsia="Times New Roman" w:hAnsi="Arial Narrow" w:cs="Arial"/>
          <w:color w:val="000000"/>
          <w:kern w:val="0"/>
          <w:lang w:val="es-ES" w:eastAsia="es-ES"/>
          <ns2:ligatures ns2:val="none"/>
        </w:rPr>
        <w:t xml:space="preserve"/>
      </w:r>
      <w:r w:rsidR="00CA59A2" w:rsidRPr="003B703B">
        <w:rPr>
          <w:rFonts w:ascii="Arial Narrow" w:eastAsia="Times New Roman" w:hAnsi="Arial Narrow" w:cs="Arial"/>
          <w:color w:val="000000"/>
          <w:kern w:val="0"/>
          <w:lang w:val="es-ES" w:eastAsia="es-ES"/>
          <ns2:ligatures ns2:val="none"/>
        </w:rPr>
        <w:t xml:space="preserve"/>
      </w:r>
      <w:r w:rsidR="00A26EE4" w:rsidRPr="003B703B">
        <w:rPr>
          <w:rFonts w:ascii="Arial Narrow" w:eastAsia="Times New Roman" w:hAnsi="Arial Narrow" w:cs="Arial"/>
          <w:color w:val="000000"/>
          <w:kern w:val="0"/>
          <w:lang w:val="es-ES" w:eastAsia="es-ES"/>
          <ns2:ligatures ns2:val="none"/>
        </w:rPr>
        <w:t xml:space="preserve"/>
      </w:r>
      <w:r w:rsidR="00A26EE4" w:rsidRPr="003B703B">
        <w:rPr>
          <w:rFonts w:ascii="Arial Narrow" w:eastAsia="Times New Roman" w:hAnsi="Arial Narrow" w:cs="Arial"/>
          <w:color w:val="000000"/>
          <w:kern w:val="0"/>
          <w:lang w:eastAsia="es-ES"/>
          <ns2:ligatures ns2:val="none"/>
        </w:rPr>
        <w:t/>
      </w:r>
      <w:r w:rsidR="00A26EE4" w:rsidRPr="003B703B">
        <w:rPr>
          <w:rFonts w:ascii="Arial Narrow" w:eastAsia="Times New Roman" w:hAnsi="Arial Narrow" w:cs="Arial"/>
          <w:color w:val="000000"/>
          <w:kern w:val="0"/>
          <w:lang w:val="es-ES" w:eastAsia="es-ES"/>
          <ns2:ligatures ns2:val="none"/>
        </w:rPr>
        <w:t xml:space="preserve"/>
      </w:r>
      <w:r w:rsidR="00CA59A2" w:rsidRPr="003B703B">
        <w:rPr>
          <w:rFonts w:ascii="Arial Narrow" w:eastAsia="Times New Roman" w:hAnsi="Arial Narrow" w:cs="Arial"/>
          <w:color w:val="000000"/>
          <w:kern w:val="0"/>
          <w:lang w:val="es-ES" w:eastAsia="es-ES"/>
          <ns2:ligatures ns2:val="none"/>
        </w:rPr>
        <w:t xml:space="preserve"/>
      </w:r>
      <w:r w:rsidR="008E1B74" w:rsidRPr="003B703B">
        <w:rPr>
          <w:rFonts w:ascii="Arial Narrow" w:eastAsia="Times New Roman" w:hAnsi="Arial Narrow" w:cs="Arial"/>
          <w:color w:val="000000"/>
          <w:kern w:val="0"/>
          <w:lang w:val="es-ES" w:eastAsia="es-ES"/>
          <ns2:ligatures ns2:val="none"/>
        </w:rPr>
        <w:t xml:space="preserve"/>
      </w:r>
      <w:r w:rsidR="008E1B74" w:rsidRPr="0091388A">
        <w:rPr>
          <w:rFonts w:ascii="Arial Narrow" w:eastAsia="Times New Roman" w:hAnsi="Arial Narrow" w:cs="Arial"/>
          <w:color w:val="000000"/>
          <w:kern w:val="0"/>
          <w:lang w:val="es-ES" w:eastAsia="es-ES"/>
          <ns2:ligatures ns2:val="none"/>
        </w:rPr>
        <w:t/>
      </w:r>
      <w:r w:rsidR="00CA59A2" w:rsidRPr="0091388A">
        <w:rPr>
          <w:rFonts w:ascii="Arial Narrow" w:eastAsia="Times New Roman" w:hAnsi="Arial Narrow" w:cs="Arial"/>
          <w:color w:val="000000"/>
          <w:kern w:val="0"/>
          <w:lang w:val="es-ES" w:eastAsia="es-ES"/>
          <ns2:ligatures ns2:val="none"/>
        </w:rPr>
        <w:t xml:space="preserve"/>
      </w:r>
    </w:p>
    <w:p ns2:paraId="66005174" ns2:textId="77777777" w:rsidR="00CA59A2" w:rsidRPr="0091388A"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388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1388A"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1388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1388A">
        <w:rPr>
          <w:rStyle w:val="Refdenotaalpie"/>
          <w:rFonts w:ascii="Arial Narrow" w:eastAsia="Arial Narrow" w:hAnsi="Arial Narrow" w:cs="Arial Narrow"/>
          <w:kern w:val="0"/>
          <w:vertAlign w:val="superscript"/>
          <ns2:ligatures ns2:val="none"/>
        </w:rPr>
        <w:footnoteReference w:id="2"/>
      </w:r>
      <w:r w:rsidRPr="0091388A">
        <w:rPr>
          <w:rFonts w:ascii="Arial Narrow" w:eastAsia="Times New Roman" w:hAnsi="Arial Narrow" w:cs="Segoe UI"/>
          <w:color w:val="000000"/>
          <w:kern w:val="0"/>
          <w:lang w:eastAsia="es-PE"/>
          <ns2:ligatures ns2:val="none"/>
        </w:rPr>
        <w:t xml:space="preserve">, </w:t>
      </w:r>
      <w:r w:rsidR="00121544" w:rsidRPr="0091388A">
        <w:rPr>
          <w:rFonts w:ascii="Arial Narrow" w:eastAsia="Times New Roman" w:hAnsi="Arial Narrow" w:cs="Segoe UI"/>
          <w:color w:val="000000"/>
          <w:kern w:val="0"/>
          <w:lang w:eastAsia="es-PE"/>
          <ns2:ligatures ns2:val="none"/>
        </w:rPr>
        <w:t xml:space="preserve">considera </w:t>
      </w:r>
      <w:r w:rsidR="00121544" w:rsidRPr="0091388A">
        <w:rPr>
          <w:rFonts w:ascii="Arial Narrow" w:eastAsia="Arial Narrow" w:hAnsi="Arial Narrow" w:cs="Arial Narrow"/>
          <w:kern w:val="0"/>
          <ns2:ligatures ns2: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ns2:ligatures ns2:val="none"/>
        </w:rPr>
        <w:t xml:space="preserve">la </w:t>
      </w:r>
      <w:r w:rsidR="00BA01BA" w:rsidRPr="00BA01BA">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ns2:ligatures ns2:val="none"/>
        </w:rPr>
        <w:t/>
      </w:r>
      <w:proofErr w:type="spellEnd"/>
      <w:r w:rsidR="00BA01BA" w:rsidRPr="00BA01BA">
        <w:rPr>
          <w:rFonts w:ascii="Arial Narrow" w:eastAsia="Times New Roman" w:hAnsi="Arial Narrow" w:cs="Times New Roman"/>
          <w:kern w:val="0"/>
          <w:shd w:val="clear" w:color="auto" w:fill="FFFFFF"/>
          <w:lang w:eastAsia="es-PE"/>
          <ns2:ligatures ns2:val="none"/>
        </w:rPr>
        <w:t xml:space="preserve"> 6022300001333, puesto que se le ofreció un monto menor</w:t>
      </w:r>
      <w:r w:rsidR="00711750" w:rsidRPr="0091388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Times New Roman" w:hAnsi="Arial Narrow" w:cs="Segoe UI"/>
          <w:color w:val="000000"/>
          <w:kern w:val="0"/>
          <w:lang w:eastAsia="es-PE"/>
          <ns2:ligatures ns2:val="none"/>
        </w:rPr>
        <w:t/>
      </w:r>
      <w:r w:rsidR="00711750" w:rsidRPr="0091388A">
        <w:rPr>
          <w:rFonts w:ascii="Arial Narrow" w:eastAsia="Arial Narrow" w:hAnsi="Arial Narrow" w:cs="Arial Narrow"/>
          <w:kern w:val="0"/>
          <ns2:ligatures ns2:val="none"/>
        </w:rPr>
        <w:t xml:space="preserve"> y 19</w:t>
      </w:r>
      <w:r w:rsidR="00711750" w:rsidRPr="0091388A">
        <w:rPr>
          <w:rFonts w:ascii="Arial Narrow" w:eastAsia="Times New Roman" w:hAnsi="Arial Narrow" w:cs="Segoe UI"/>
          <w:color w:val="000000"/>
          <w:kern w:val="0"/>
          <w:lang w:eastAsia="es-PE"/>
          <ns2:ligatures ns2:val="none"/>
        </w:rPr>
        <w:t/>
      </w:r>
      <w:r w:rsidR="00711750" w:rsidRPr="0091388A">
        <w:rPr>
          <w:rFonts w:ascii="Arial Narrow" w:eastAsia="Arial Narrow" w:hAnsi="Arial Narrow" w:cs="Arial Narrow"/>
          <w:kern w:val="0"/>
          <ns2:ligatures ns2:val="none"/>
        </w:rPr>
        <w:t xml:space="preserve"> del Código</w:t>
      </w:r>
      <w:r w:rsidR="00711750" w:rsidRPr="0091388A">
        <w:rPr>
          <w:rStyle w:val="Refdenotaalpie"/>
          <w:rFonts w:ascii="Arial Narrow" w:eastAsia="Arial Narrow" w:hAnsi="Arial Narrow" w:cs="Arial"/>
          <w:kern w:val="0"/>
          <w:vertAlign w:val="superscript"/>
          <ns2:ligatures ns2:val="none"/>
        </w:rPr>
        <w:footnoteReference w:id="3"/>
      </w:r>
      <w:r w:rsidR="00711750" w:rsidRPr="0091388A">
        <w:rPr>
          <w:rFonts w:ascii="Arial Narrow" w:eastAsia="Arial Narrow" w:hAnsi="Arial Narrow" w:cs="Arial Narrow"/>
          <w:kern w:val="0"/>
          <ns2:ligatures ns2:val="none"/>
        </w:rPr>
        <w:t>.</w:t>
      </w:r>
    </w:p>
    <w:p ns2:paraId="4266B1E3" ns2:textId="77777777" w:rsidR="00121544" w:rsidRPr="0091388A" w:rsidRDefault="00121544" w:rsidP="00121544">
      <w:pPr>
        <w:spacing w:after="0" w:line="240" w:lineRule="auto"/>
        <w:jc w:val="both"/>
        <w:rPr>
          <w:rFonts w:ascii="Arial Narrow" w:eastAsia="Arial Narrow" w:hAnsi="Arial Narrow" w:cs="Arial Narrow"/>
          <w:kern w:val="0"/>
          <ns2:ligatures ns2:val="none"/>
        </w:rPr>
      </w:pPr>
    </w:p>
    <w:p ns2:paraId="78C31712" ns2: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1388A">
        <w:rPr>
          <w:rFonts w:ascii="Arial Narrow" w:eastAsia="Times New Roman" w:hAnsi="Arial Narrow" w:cs="Arial"/>
          <w:color w:val="000000"/>
          <w:kern w:val="0"/>
          <w:lang w:eastAsia="es-PE"/>
          <ns2:ligatures ns2:val="none"/>
        </w:rPr>
        <w:t xml:space="preserve">Además, la Secretaría Técnica, en ejercicio de sus facultades, considera </w:t>
      </w:r>
      <w:r w:rsidRPr="0091388A">
        <w:rPr>
          <w:rFonts w:ascii="Arial Narrow" w:eastAsia="Arial Narrow" w:hAnsi="Arial Narrow" w:cs="Arial"/>
          <w:kern w:val="0"/>
          <ns2:ligatures ns2: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ns2:ligatures ns2: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ns2:ligatures ns2:val="none"/>
        </w:rPr>
        <w:t/>
      </w:r>
      <w:proofErr w:type="spellEnd"/>
      <w:r w:rsidR="00BA01BA" w:rsidRPr="00BA01BA">
        <w:rPr>
          <w:rFonts w:ascii="Arial Narrow" w:eastAsia="Times New Roman" w:hAnsi="Arial Narrow" w:cs="Times New Roman"/>
          <w:kern w:val="0"/>
          <w:shd w:val="clear" w:color="auto" w:fill="FFFFFF"/>
          <w:lang w:eastAsia="es-PE"/>
          <ns2:ligatures ns2:val="none"/>
        </w:rPr>
        <w:t xml:space="preserve"> 6022300001333</w:t>
      </w:r>
      <w:r w:rsidRPr="0091388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1388A">
        <w:rPr>
          <w:rFonts w:ascii="Arial Narrow" w:eastAsia="Arial Narrow" w:hAnsi="Arial Narrow" w:cs="Arial"/>
          <w:bCs/>
          <w:color w:val="000000"/>
          <w:kern w:val="0"/>
          <w:lang w:eastAsia="es-PE"/>
          <ns2:ligatures ns2:val="none"/>
        </w:rPr>
        <w:t xml:space="preserve">artículo 1, numeral 1, literal b) </w:t>
      </w:r>
      <w:bookmarkEnd w:id="4"/>
      <w:r w:rsidRPr="0091388A">
        <w:rPr>
          <w:rFonts w:ascii="Arial Narrow" w:eastAsia="Arial Narrow" w:hAnsi="Arial Narrow" w:cs="Arial"/>
          <w:bCs/>
          <w:color w:val="000000"/>
          <w:kern w:val="0"/>
          <w:lang w:eastAsia="es-PE"/>
          <ns2:ligatures ns2:val="none"/>
        </w:rPr>
        <w:t>y al artículo 2 del Código</w:t>
      </w:r>
      <w:r w:rsidRPr="0091388A">
        <w:rPr>
          <w:rStyle w:val="Refdenotaalpie"/>
          <w:rFonts w:ascii="Arial Narrow" w:eastAsia="Arial Narrow" w:hAnsi="Arial Narrow" w:cs="Arial"/>
          <w:bCs/>
          <w:color w:val="000000"/>
          <w:kern w:val="0"/>
          <w:vertAlign w:val="superscript"/>
          <w:lang w:eastAsia="es-PE"/>
          <ns2:ligatures ns2:val="none"/>
        </w:rPr>
        <w:footnoteReference w:id="4"/>
      </w:r>
      <w:r w:rsidRPr="0091388A">
        <w:rPr>
          <w:rFonts w:ascii="Arial Narrow" w:eastAsia="Arial Narrow" w:hAnsi="Arial Narrow" w:cs="Arial"/>
          <w:bCs/>
          <w:color w:val="000000"/>
          <w:kern w:val="0"/>
          <w:lang w:eastAsia="es-PE"/>
          <ns2:ligatures ns2:val="none"/>
        </w:rPr>
        <w:t xml:space="preserve">. </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68C71625" ns2:textId="49CD2771" w:rsidR="00CA59A2" w:rsidRPr="00AE3A6A" w:rsidRDefault="00CA59A2" w:rsidP="008436E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5F621101" ns2:textId="77777777" w:rsidR="00AE3A6A" w:rsidRPr="00AE3A6A" w:rsidRDefault="00AE3A6A" w:rsidP="00AE3A6A">
      <w:pPr>
        <w:pStyle w:val="Prrafodelista"/>
        <w:rPr>
          <w:rFonts w:ascii="Arial Narrow" w:eastAsia="Calibri" w:hAnsi="Arial Narrow" w:cs="Arial Narrow"/>
          <w:kern w:val="0"/>
          <w:lang w:eastAsia="es-PE"/>
          <ns2:ligatures ns2:val="none"/>
        </w:rPr>
      </w:pPr>
    </w:p>
    <w:p ns2:paraId="6E020AB7" ns2:textId="77777777" w:rsidR="00AE3A6A" w:rsidRPr="008436E5" w:rsidRDefault="00AE3A6A" w:rsidP="00AE3A6A">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FB8A6E5"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D45EB5">
        <w:rPr>
          <w:rFonts w:ascii="Arial Narrow" w:eastAsia="Times New Roman" w:hAnsi="Arial Narrow" w:cs="Arial"/>
          <w:color w:val="000000"/>
          <w:kern w:val="0"/>
          <w:lang w:val="es-ES" w:eastAsia="es-ES"/>
          <ns2:ligatures ns2:val="none"/>
        </w:rPr>
        <w:t xml:space="preserve"> conviene requerir </w:t>
      </w:r>
      <w:r w:rsidR="00D45EB5" w:rsidRPr="00D45EB5">
        <w:rPr>
          <w:rFonts w:ascii="Arial Narrow" w:eastAsia="Times New Roman" w:hAnsi="Arial Narrow" w:cs="Arial"/>
          <w:color w:val="000000"/>
          <w:kern w:val="0"/>
          <w:lang w:val="es-ES" w:eastAsia="es-ES"/>
          <ns2:ligatures ns2:val="none"/>
        </w:rPr>
        <w:t xml:space="preserve">a la compañía aseguradora </w:t>
      </w:r>
      <w:r w:rsidRPr="00D45EB5">
        <w:rPr>
          <w:rFonts w:ascii="Arial Narrow" w:eastAsia="Times New Roman" w:hAnsi="Arial Narrow" w:cs="Arial"/>
          <w:color w:val="000000"/>
          <w:kern w:val="0"/>
          <w:lang w:val="es-ES" w:eastAsia="es-ES"/>
          <ns2:ligatures ns2:val="none"/>
        </w:rPr>
        <w:t>que, en un plazo no mayor de cinco (5) días hábiles</w:t>
      </w:r>
      <w:r w:rsidRPr="0026598E">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siguiente</w:t>
      </w:r>
      <w:r w:rsidRPr="00F14BE8">
        <w:rPr>
          <w:rFonts w:ascii="Arial Narrow" w:eastAsia="Times New Roman" w:hAnsi="Arial Narrow" w:cs="Arial"/>
          <w:color w:val="000000"/>
          <w:kern w:val="0"/>
          <w:lang w:val="es-ES" w:eastAsia="es-ES"/>
          <ns2:ligatures ns2:val="none"/>
        </w:rPr>
        <w:t xml:space="preserve">: </w:t>
      </w:r>
      <w:r w:rsidR="007C0E5A" w:rsidRPr="007C0E5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0E5A" w:rsidRPr="007C0E5A">
        <w:rPr>
          <w:rFonts w:ascii="Arial Narrow" w:eastAsia="Times New Roman" w:hAnsi="Arial Narrow" w:cs="Arial"/>
          <w:color w:val="000000"/>
          <w:kern w:val="0"/>
          <w:lang w:val="es-ES" w:eastAsia="es-ES"/>
          <ns2:ligatures ns2:val="none"/>
        </w:rPr>
        <w:t/>
      </w:r>
      <w:proofErr w:type="spellEnd"/>
      <w:r w:rsidR="007C0E5A" w:rsidRPr="007C0E5A">
        <w:rPr>
          <w:rFonts w:ascii="Arial Narrow" w:eastAsia="Times New Roman" w:hAnsi="Arial Narrow" w:cs="Arial"/>
          <w:color w:val="000000"/>
          <w:kern w:val="0"/>
          <w:lang w:val="es-ES" w:eastAsia="es-ES"/>
          <ns2:ligatures ns2:val="none"/>
        </w:rPr>
        <w:t xml:space="preserve"> 6022300001333 del Seguro Suplemento de Vida Garantizada, así como el cargo de remisión de la póliza; y, (</w:t>
      </w:r>
      <w:proofErr w:type="spellStart"/>
      <w:r w:rsidR="007C0E5A" w:rsidRPr="007C0E5A">
        <w:rPr>
          <w:rFonts w:ascii="Arial Narrow" w:eastAsia="Times New Roman" w:hAnsi="Arial Narrow" w:cs="Arial"/>
          <w:color w:val="000000"/>
          <w:kern w:val="0"/>
          <w:lang w:val="es-ES" w:eastAsia="es-ES"/>
          <ns2:ligatures ns2:val="none"/>
        </w:rPr>
        <w:t>ii</w:t>
      </w:r>
      <w:proofErr w:type="spellEnd"/>
      <w:r w:rsidR="007C0E5A" w:rsidRPr="007C0E5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0800AC39" w:rsidR="00121544" w:rsidRPr="00CA79E6"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45EB5" w:rsidRPr="00CE656D">
        <w:rPr>
          <w:rFonts w:ascii="Arial Narrow" w:eastAsia="Times New Roman" w:hAnsi="Arial Narrow" w:cs="Arial"/>
          <w:color w:val="000000"/>
          <w:kern w:val="0"/>
          <w:lang w:val="es-ES" w:eastAsia="es-ES"/>
          <ns2:ligatures ns2:val="none"/>
        </w:rPr>
        <w:t/>
      </w:r>
      <w:r w:rsidR="00D45EB5">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D45EB5">
        <w:rPr>
          <w:rFonts w:ascii="Arial Narrow" w:eastAsia="Times New Roman" w:hAnsi="Arial Narrow" w:cs="Times New Roman"/>
          <w:color w:val="000000"/>
          <w:kern w:val="0"/>
          <w:shd w:val="clear" w:color="auto" w:fill="FFFFFF"/>
          <w:lang w:eastAsia="es-PE"/>
          <ns2:ligatures ns2:val="none"/>
        </w:rPr>
        <w:t xml:space="preserve"/>
      </w:r>
      <w:r w:rsidR="00D45EB5" w:rsidRPr="00D45EB5">
        <w:rPr>
          <w:rFonts w:ascii="Arial Narrow" w:eastAsia="Times New Roman" w:hAnsi="Arial Narrow" w:cs="Times New Roman"/>
          <w:color w:val="000000"/>
          <w:kern w:val="0"/>
          <w:shd w:val="clear" w:color="auto" w:fill="FFFFFF"/>
          <w:lang w:eastAsia="es-PE"/>
          <ns2:ligatures ns2:val="none"/>
        </w:rPr>
        <w:t/>
      </w:r>
      <w:r w:rsidRPr="00D45EB5">
        <w:rPr>
          <w:rFonts w:ascii="Arial Narrow" w:eastAsia="Times New Roman" w:hAnsi="Arial Narrow" w:cs="Times New Roman"/>
          <w:color w:val="000000"/>
          <w:kern w:val="0"/>
          <w:shd w:val="clear" w:color="auto" w:fill="FFFFFF"/>
          <w:lang w:eastAsia="es-PE"/>
          <ns2:ligatures ns2:val="none"/>
        </w:rPr>
        <w:t xml:space="preserve"/>
      </w:r>
      <w:r w:rsidR="00D45EB5" w:rsidRPr="00D45EB5">
        <w:rPr>
          <w:rFonts w:ascii="Arial Narrow" w:eastAsia="Arial Narrow" w:hAnsi="Arial Narrow" w:cs="Arial Narrow"/>
          <w:bCs/>
        </w:rPr>
        <w:t xml:space="preserve"/>
      </w:r>
      <w:r w:rsidR="00D45EB5" w:rsidRPr="00CA79E6">
        <w:rPr>
          <w:rFonts w:ascii="Arial Narrow" w:eastAsia="Arial Narrow" w:hAnsi="Arial Narrow" w:cs="Arial Narrow"/>
          <w:bCs/>
        </w:rPr>
        <w:t/>
      </w:r>
      <w:r w:rsidRPr="00CA79E6">
        <w:rPr>
          <w:rFonts w:ascii="Arial Narrow" w:eastAsia="Times New Roman" w:hAnsi="Arial Narrow" w:cs="Times New Roman"/>
          <w:color w:val="000000"/>
          <w:kern w:val="0"/>
          <w:shd w:val="clear" w:color="auto" w:fill="FFFFFF"/>
          <w:lang w:eastAsia="es-PE"/>
          <ns2:ligatures ns2:val="none"/>
        </w:rPr>
        <w:t xml:space="preserve"/>
      </w:r>
      <w:r w:rsidR="00121544" w:rsidRPr="00CA79E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A79E6"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79E6">
        <w:rPr>
          <w:rFonts w:ascii="Arial Narrow" w:eastAsia="Calibri" w:hAnsi="Arial Narrow" w:cs="Arial Narrow"/>
          <w:color w:val="000000"/>
          <w:kern w:val="0"/>
          <w:lang w:eastAsia="es-PE"/>
          <ns2:ligatures ns2:val="none"/>
        </w:rPr>
        <w:t>Presunta</w:t>
      </w:r>
      <w:r w:rsidRPr="00CA79E6">
        <w:rPr>
          <w:rFonts w:ascii="Arial Narrow" w:eastAsia="Times New Roman" w:hAnsi="Arial Narrow" w:cs="Times New Roman"/>
          <w:kern w:val="0"/>
          <w:shd w:val="clear" w:color="auto" w:fill="FFFFFF"/>
          <w:lang w:eastAsia="es-PE"/>
          <ns2:ligatures ns2:val="none"/>
        </w:rPr>
        <w:t xml:space="preserve"> infracción a los artículos 18 y 19</w:t>
      </w:r>
      <w:r w:rsidRPr="00CA79E6">
        <w:rPr>
          <w:rFonts w:ascii="Arial Narrow" w:eastAsia="Calibri" w:hAnsi="Arial Narrow" w:cs="Arial Narrow"/>
          <w:kern w:val="0"/>
          <w:lang w:eastAsia="es-PE"/>
          <ns2:ligatures ns2:val="none"/>
        </w:rPr>
        <w:t xml:space="preserve"> de </w:t>
      </w:r>
      <w:r w:rsidRPr="00CA79E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113E7" w:rsidRPr="00BA01BA">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w:t>
      </w:r>
      <w:r w:rsidR="00CB2392" w:rsidRPr="00BA01BA">
        <w:rPr>
          <w:rFonts w:ascii="Arial Narrow" w:eastAsia="Times New Roman" w:hAnsi="Arial Narrow" w:cs="Times New Roman"/>
          <w:kern w:val="0"/>
          <w:shd w:val="clear" w:color="auto" w:fill="FFFFFF"/>
          <w:lang w:eastAsia="es-PE"/>
          <ns2:ligatures ns2:val="none"/>
        </w:rPr>
        <w:t xml:space="preserve">la devolución </w:t>
      </w:r>
      <w:r w:rsidR="00CA79E6" w:rsidRPr="00BA01BA">
        <w:rPr>
          <w:rFonts w:ascii="Arial Narrow" w:eastAsia="Times New Roman" w:hAnsi="Arial Narrow" w:cs="Arial"/>
          <w:color w:val="000000"/>
          <w:kern w:val="0"/>
          <w:lang w:eastAsia="es-ES"/>
          <ns2:ligatures ns2:val="none"/>
        </w:rPr>
        <w:t>de los aportes</w:t>
      </w:r>
      <w:r w:rsidR="00CB2392" w:rsidRPr="00BA01BA">
        <w:rPr>
          <w:rFonts w:ascii="Arial Narrow" w:eastAsia="Times New Roman" w:hAnsi="Arial Narrow" w:cs="Times New Roman"/>
          <w:kern w:val="0"/>
          <w:shd w:val="clear" w:color="auto" w:fill="FFFFFF"/>
          <w:lang w:eastAsia="es-PE"/>
          <ns2:ligatures ns2:val="none"/>
        </w:rPr>
        <w:t xml:space="preserve"> por</w:t>
      </w:r>
      <w:r w:rsidR="00E113E7" w:rsidRPr="00BA01BA">
        <w:rPr>
          <w:rFonts w:ascii="Arial Narrow" w:eastAsia="Times New Roman" w:hAnsi="Arial Narrow" w:cs="Times New Roman"/>
          <w:kern w:val="0"/>
          <w:shd w:val="clear" w:color="auto" w:fill="FFFFFF"/>
          <w:lang w:eastAsia="es-PE"/>
          <ns2:ligatures ns2:val="none"/>
        </w:rPr>
        <w:t xml:space="preserve"> la</w:t>
      </w:r>
      <w:r w:rsidR="00CA79E6" w:rsidRPr="00BA01BA">
        <w:rPr>
          <w:rFonts w:ascii="Arial Narrow" w:eastAsia="Times New Roman" w:hAnsi="Arial Narrow" w:cs="Times New Roman"/>
          <w:kern w:val="0"/>
          <w:shd w:val="clear" w:color="auto" w:fill="FFFFFF"/>
          <w:lang w:eastAsia="es-PE"/>
          <ns2:ligatures ns2:val="none"/>
        </w:rPr>
        <w:t>s</w:t>
      </w:r>
      <w:r w:rsidR="00E113E7" w:rsidRPr="00BA01BA">
        <w:rPr>
          <w:rFonts w:ascii="Arial Narrow" w:eastAsia="Times New Roman" w:hAnsi="Arial Narrow" w:cs="Times New Roman"/>
          <w:kern w:val="0"/>
          <w:shd w:val="clear" w:color="auto" w:fill="FFFFFF"/>
          <w:lang w:eastAsia="es-PE"/>
          <ns2:ligatures ns2:val="none"/>
        </w:rPr>
        <w:t xml:space="preserve"> prima</w:t>
      </w:r>
      <w:r w:rsidR="00CA79E6" w:rsidRPr="00BA01BA">
        <w:rPr>
          <w:rFonts w:ascii="Arial Narrow" w:eastAsia="Times New Roman" w:hAnsi="Arial Narrow" w:cs="Times New Roman"/>
          <w:kern w:val="0"/>
          <w:shd w:val="clear" w:color="auto" w:fill="FFFFFF"/>
          <w:lang w:eastAsia="es-PE"/>
          <ns2:ligatures ns2:val="none"/>
        </w:rPr>
        <w:t>s</w:t>
      </w:r>
      <w:r w:rsidR="00E113E7" w:rsidRPr="00BA01BA">
        <w:rPr>
          <w:rFonts w:ascii="Arial Narrow" w:eastAsia="Times New Roman" w:hAnsi="Arial Narrow" w:cs="Times New Roman"/>
          <w:kern w:val="0"/>
          <w:shd w:val="clear" w:color="auto" w:fill="FFFFFF"/>
          <w:lang w:eastAsia="es-PE"/>
          <ns2:ligatures ns2:val="none"/>
        </w:rPr>
        <w:t xml:space="preserve"> pagada</w:t>
      </w:r>
      <w:r w:rsidR="00CB2392" w:rsidRPr="00BA01BA">
        <w:rPr>
          <w:rFonts w:ascii="Arial Narrow" w:eastAsia="Times New Roman" w:hAnsi="Arial Narrow" w:cs="Times New Roman"/>
          <w:kern w:val="0"/>
          <w:shd w:val="clear" w:color="auto" w:fill="FFFFFF"/>
          <w:lang w:eastAsia="es-PE"/>
          <ns2:ligatures ns2:val="none"/>
        </w:rPr>
        <w:t>s</w:t>
      </w:r>
      <w:r w:rsidR="00E113E7" w:rsidRPr="00BA01BA">
        <w:rPr>
          <w:rFonts w:ascii="Arial Narrow" w:eastAsia="Times New Roman" w:hAnsi="Arial Narrow" w:cs="Times New Roman"/>
          <w:kern w:val="0"/>
          <w:shd w:val="clear" w:color="auto" w:fill="FFFFFF"/>
          <w:lang w:eastAsia="es-PE"/>
          <ns2:ligatures ns2:val="none"/>
        </w:rPr>
        <w:t xml:space="preserve"> del </w:t>
      </w:r>
      <w:r w:rsidR="00CA79E6" w:rsidRPr="00BA01BA">
        <w:rPr>
          <w:rFonts w:ascii="Arial Narrow" w:eastAsia="Times New Roman" w:hAnsi="Arial Narrow" w:cs="Arial"/>
          <w:color w:val="000000"/>
          <w:kern w:val="0"/>
          <w:lang w:eastAsia="es-ES"/>
          <ns2:ligatures ns2:val="none"/>
        </w:rPr>
        <w:t>Seguro Suplemento de Vida Garantizada – Póliza 6022300001333</w:t>
      </w:r>
      <w:r w:rsidR="00E113E7" w:rsidRPr="00BA01BA">
        <w:rPr>
          <w:rFonts w:ascii="Arial Narrow" w:eastAsia="Times New Roman" w:hAnsi="Arial Narrow" w:cs="Times New Roman"/>
          <w:kern w:val="0"/>
          <w:shd w:val="clear" w:color="auto" w:fill="FFFFFF"/>
          <w:lang w:eastAsia="es-PE"/>
          <ns2:ligatures ns2:val="none"/>
        </w:rPr>
        <w:t xml:space="preserve">, puesto que se le </w:t>
      </w:r>
      <w:r w:rsidR="00CA79E6" w:rsidRPr="00BA01BA">
        <w:rPr>
          <w:rFonts w:ascii="Arial Narrow" w:eastAsia="Times New Roman" w:hAnsi="Arial Narrow" w:cs="Times New Roman"/>
          <w:kern w:val="0"/>
          <w:shd w:val="clear" w:color="auto" w:fill="FFFFFF"/>
          <w:lang w:eastAsia="es-PE"/>
          <ns2:ligatures ns2:val="none"/>
        </w:rPr>
        <w:t>ofreció</w:t>
      </w:r>
      <w:r w:rsidR="00E113E7" w:rsidRPr="00BA01BA">
        <w:rPr>
          <w:rFonts w:ascii="Arial Narrow" w:eastAsia="Times New Roman" w:hAnsi="Arial Narrow" w:cs="Times New Roman"/>
          <w:kern w:val="0"/>
          <w:shd w:val="clear" w:color="auto" w:fill="FFFFFF"/>
          <w:lang w:eastAsia="es-PE"/>
          <ns2:ligatures ns2:val="none"/>
        </w:rPr>
        <w:t xml:space="preserve"> un monto menor</w:t>
      </w:r>
      <w:r w:rsidR="00121544" w:rsidRPr="00CA79E6">
        <w:rPr>
          <w:rFonts w:ascii="Arial Narrow" w:eastAsia="Arial Narrow" w:hAnsi="Arial Narrow" w:cs="Arial Narrow"/>
          <w:kern w:val="0"/>
          <ns2:ligatures ns2:val="none"/>
        </w:rPr>
        <w:t>.</w:t>
      </w:r>
    </w:p>
    <w:p ns2:paraId="39BF39FC" ns2:textId="77777777" w:rsidR="00121544" w:rsidRPr="00CA50CD" w:rsidRDefault="00121544" w:rsidP="00121544">
      <w:pPr>
        <w:spacing w:after="0" w:line="240" w:lineRule="auto"/>
        <w:jc w:val="both"/>
        <w:rPr>
          <w:rFonts w:ascii="Arial Narrow" w:eastAsia="Calibri" w:hAnsi="Arial Narrow" w:cs="Arial Narrow"/>
          <w:kern w:val="0"/>
          <w:lang w:eastAsia="es-PE"/>
          <ns2:ligatures ns2:val="none"/>
        </w:rPr>
      </w:pPr>
    </w:p>
    <w:p ns2:paraId="7820524F" ns2: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436E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8436E5">
        <w:rPr>
          <w:rFonts w:ascii="Arial Narrow" w:eastAsia="Times New Roman" w:hAnsi="Arial Narrow" w:cs="Times New Roman"/>
          <w:kern w:val="0"/>
          <w:shd w:val="clear" w:color="auto" w:fill="FFFFFF"/>
          <w:lang w:eastAsia="es-PE"/>
          <ns2:ligatures ns2:val="none"/>
        </w:rPr>
        <w:t xml:space="preserve">en tanto </w:t>
      </w:r>
      <w:r w:rsidR="00CA79E6" w:rsidRPr="00BA01BA">
        <w:rPr>
          <w:rFonts w:ascii="Arial Narrow" w:eastAsia="Times New Roman" w:hAnsi="Arial Narrow" w:cs="Times New Roman"/>
          <w:kern w:val="0"/>
          <w:shd w:val="clear" w:color="auto" w:fill="FFFFFF"/>
          <w:lang w:eastAsia="es-PE"/>
          <ns2:ligatures ns2:val="none"/>
        </w:rPr>
        <w:t xml:space="preserve">la compañía aseguradora no habría cumplido con informar </w:t>
      </w:r>
      <w:r w:rsidR="00E639F7" w:rsidRPr="00BA01BA">
        <w:rPr>
          <w:rFonts w:ascii="Arial Narrow" w:eastAsia="Times New Roman" w:hAnsi="Arial Narrow" w:cs="Times New Roman"/>
          <w:kern w:val="0"/>
          <w:shd w:val="clear" w:color="auto" w:fill="FFFFFF"/>
          <w:lang w:eastAsia="es-PE"/>
          <ns2:ligatures ns2:val="none"/>
        </w:rPr>
        <w:t>de manera oportuna</w:t>
      </w:r>
      <w:r w:rsidR="00557738" w:rsidRPr="00BA01BA">
        <w:rPr>
          <w:rFonts w:ascii="Arial Narrow" w:eastAsia="Times New Roman" w:hAnsi="Arial Narrow" w:cs="Times New Roman"/>
          <w:kern w:val="0"/>
          <w:shd w:val="clear" w:color="auto" w:fill="FFFFFF"/>
          <w:lang w:eastAsia="es-PE"/>
          <ns2:ligatures ns2:val="none"/>
        </w:rPr>
        <w:t>, clara</w:t>
      </w:r>
      <w:r w:rsidR="00E639F7" w:rsidRPr="00BA01BA">
        <w:rPr>
          <w:rFonts w:ascii="Arial Narrow" w:eastAsia="Times New Roman" w:hAnsi="Arial Narrow" w:cs="Times New Roman"/>
          <w:kern w:val="0"/>
          <w:shd w:val="clear" w:color="auto" w:fill="FFFFFF"/>
          <w:lang w:eastAsia="es-PE"/>
          <ns2:ligatures ns2:val="none"/>
        </w:rPr>
        <w:t xml:space="preserve"> y </w:t>
      </w:r>
      <w:r w:rsidR="00E4621E" w:rsidRPr="00BA01BA">
        <w:rPr>
          <w:rFonts w:ascii="Arial Narrow" w:eastAsia="Times New Roman" w:hAnsi="Arial Narrow" w:cs="Times New Roman"/>
          <w:kern w:val="0"/>
          <w:shd w:val="clear" w:color="auto" w:fill="FFFFFF"/>
          <w:lang w:eastAsia="es-PE"/>
          <ns2:ligatures ns2:val="none"/>
        </w:rPr>
        <w:t xml:space="preserve">de fácil comprensión </w:t>
      </w:r>
      <w:r w:rsidR="00CA79E6" w:rsidRPr="00BA01BA">
        <w:rPr>
          <w:rFonts w:ascii="Arial Narrow" w:eastAsia="Times New Roman" w:hAnsi="Arial Narrow" w:cs="Times New Roman"/>
          <w:kern w:val="0"/>
          <w:shd w:val="clear" w:color="auto" w:fill="FFFFFF"/>
          <w:lang w:eastAsia="es-PE"/>
          <ns2:ligatures ns2:val="none"/>
        </w:rPr>
        <w:t xml:space="preserve">al denunciante </w:t>
      </w:r>
      <w:r w:rsidR="00E4621E" w:rsidRPr="00BA01BA">
        <w:rPr>
          <w:rFonts w:ascii="Arial Narrow" w:eastAsia="Times New Roman" w:hAnsi="Arial Narrow" w:cs="Times New Roman"/>
          <w:kern w:val="0"/>
          <w:shd w:val="clear" w:color="auto" w:fill="FFFFFF"/>
          <w:lang w:eastAsia="es-PE"/>
          <ns2:ligatures ns2:val="none"/>
        </w:rPr>
        <w:t xml:space="preserve">sobre las condiciones </w:t>
      </w:r>
      <w:r w:rsidR="008436E5" w:rsidRPr="00BA01BA">
        <w:rPr>
          <w:rFonts w:ascii="Arial Narrow" w:eastAsia="Times New Roman" w:hAnsi="Arial Narrow" w:cs="Times New Roman"/>
          <w:kern w:val="0"/>
          <w:shd w:val="clear" w:color="auto" w:fill="FFFFFF"/>
          <w:lang w:eastAsia="es-PE"/>
          <ns2:ligatures ns2:val="none"/>
        </w:rPr>
        <w:t xml:space="preserve">de devolución del pago de primas </w:t>
      </w:r>
      <w:r w:rsidR="00CA79E6" w:rsidRPr="00BA01BA">
        <w:rPr>
          <w:rFonts w:ascii="Arial Narrow" w:eastAsia="Times New Roman" w:hAnsi="Arial Narrow" w:cs="Times New Roman"/>
          <w:kern w:val="0"/>
          <w:shd w:val="clear" w:color="auto" w:fill="FFFFFF"/>
          <w:lang w:eastAsia="es-PE"/>
          <ns2:ligatures ns2:val="none"/>
        </w:rPr>
        <w:t xml:space="preserve">del </w:t>
      </w:r>
      <w:r w:rsidR="00CA79E6" w:rsidRPr="00BA01BA">
        <w:rPr>
          <w:rFonts w:ascii="Arial Narrow" w:eastAsia="Times New Roman" w:hAnsi="Arial Narrow" w:cs="Arial"/>
          <w:color w:val="000000"/>
          <w:kern w:val="0"/>
          <w:lang w:eastAsia="es-ES"/>
          <ns2:ligatures ns2:val="none"/>
        </w:rPr>
        <w:t>Seguro Suplemento de Vida Garantizada – Póliza 6022300001333</w:t>
      </w:r>
      <w:r w:rsidRPr="008436E5">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6FFE05C0"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45EB5" w:rsidRPr="00CE656D">
        <w:rPr>
          <w:rFonts w:ascii="Arial Narrow" w:eastAsia="Times New Roman" w:hAnsi="Arial Narrow" w:cs="Arial"/>
          <w:color w:val="000000"/>
          <w:kern w:val="0"/>
          <w:lang w:val="es-ES" w:eastAsia="es-ES"/>
          <ns2:ligatures ns2:val="none"/>
        </w:rPr>
        <w:t>8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9323188"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45EB5" w:rsidRPr="00D45EB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A24694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F14BE8" w:rsidRPr="00F14BE8">
        <w:rPr>
          <w:rFonts w:ascii="Arial Narrow" w:eastAsia="Times New Roman" w:hAnsi="Arial Narrow" w:cs="Arial"/>
          <w:color w:val="000000"/>
          <w:kern w:val="0"/>
          <w:lang w:val="es-ES" w:eastAsia="es-ES"/>
          <ns2:ligatures ns2:val="none"/>
        </w:rPr>
        <w:t>(i) presentar una copia completa, legible y debidamente suscrita de la Póliza 6022300001333</w:t>
      </w:r>
      <w:r w:rsidR="00F14BE8">
        <w:rPr>
          <w:rFonts w:ascii="Arial Narrow" w:eastAsia="Times New Roman" w:hAnsi="Arial Narrow" w:cs="Arial"/>
          <w:color w:val="000000"/>
          <w:kern w:val="0"/>
          <w:lang w:val="es-ES" w:eastAsia="es-ES"/>
          <ns2:ligatures ns2:val="none"/>
        </w:rPr>
        <w:t xml:space="preserve"> </w:t>
      </w:r>
      <w:r w:rsidR="00F14BE8" w:rsidRPr="00F14BE8">
        <w:rPr>
          <w:rFonts w:ascii="Arial Narrow" w:eastAsia="Times New Roman" w:hAnsi="Arial Narrow" w:cs="Arial"/>
          <w:color w:val="000000"/>
          <w:kern w:val="0"/>
          <w:lang w:val="es-ES" w:eastAsia="es-ES"/>
          <ns2:ligatures ns2:val="none"/>
        </w:rPr>
        <w:t>del Seguro Suplemento de Vida Garantizada, así como el cargo de remisión de la póliza; y, (</w:t>
      </w:r>
      <w:proofErr w:type="spellStart"/>
      <w:r w:rsidR="00F14BE8" w:rsidRPr="00F14BE8">
        <w:rPr>
          <w:rFonts w:ascii="Arial Narrow" w:eastAsia="Times New Roman" w:hAnsi="Arial Narrow" w:cs="Arial"/>
          <w:color w:val="000000"/>
          <w:kern w:val="0"/>
          <w:lang w:val="es-ES" w:eastAsia="es-ES"/>
          <ns2:ligatures ns2:val="none"/>
        </w:rPr>
        <w:t>ii</w:t>
      </w:r>
      <w:proofErr w:type="spellEnd"/>
      <w:r w:rsidR="00F14BE8" w:rsidRPr="00F14BE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C450B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C36A7">
        <w:rPr>
          <w:rFonts w:ascii="Arial Narrow" w:hAnsi="Arial Narrow" w:cs="Arial"/>
          <w:bCs/>
          <w:spacing w:val="-3"/>
          <w:kern w:val="0"/>
          <ns2:ligatures ns2:val="none"/>
        </w:rPr>
        <w:t/>
      </w:r>
      <w:r w:rsidR="00EC36A7" w:rsidRPr="00EC36A7">
        <w:rPr>
          <w:rFonts w:ascii="Arial Narrow" w:hAnsi="Arial Narrow" w:cs="Arial"/>
          <w:bCs/>
          <w:spacing w:val="-3"/>
          <w:kern w:val="0"/>
          <ns2:ligatures ns2:val="none"/>
        </w:rPr>
        <w:t/>
      </w:r>
      <w:r w:rsidRPr="00EC36A7">
        <w:rPr>
          <w:rFonts w:ascii="Arial Narrow" w:hAnsi="Arial Narrow" w:cs="Arial"/>
          <w:bCs/>
          <w:spacing w:val="-3"/>
          <w:kern w:val="0"/>
          <ns2:ligatures ns2:val="none"/>
        </w:rPr>
        <w:t xml:space="preserve"/>
      </w:r>
      <w:r w:rsidR="00EC36A7" w:rsidRPr="00EC36A7">
        <w:rPr>
          <w:rFonts w:ascii="Arial Narrow" w:hAnsi="Arial Narrow" w:cs="Arial"/>
          <w:bCs/>
          <w:spacing w:val="-3"/>
          <w:kern w:val="0"/>
          <ns2:ligatures ns2:val="none"/>
        </w:rPr>
        <w:t xml:space="preserve"/>
      </w:r>
      <w:r w:rsidR="00EC36A7" w:rsidRPr="00EC36A7">
        <w:rPr>
          <w:rFonts w:ascii="Arial Narrow" w:eastAsia="Times New Roman" w:hAnsi="Arial Narrow" w:cs="Times New Roman"/>
          <w:color w:val="000000"/>
          <w:kern w:val="0"/>
          <w:shd w:val="clear" w:color="auto" w:fill="FFFFFF"/>
          <w:lang w:eastAsia="es-PE"/>
          <ns2:ligatures ns2:val="none"/>
        </w:rPr>
        <w:t xml:space="preserve"/>
      </w:r>
      <w:r w:rsidRPr="00EC36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2CF529BD" w:rsidR="00CA59A2" w:rsidRPr="00EC36A7" w:rsidRDefault="00CA59A2" w:rsidP="00EC36A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5EB5">
        <w:rPr>
          <w:rFonts w:ascii="Arial Narrow" w:hAnsi="Arial Narrow"/>
          <w:color w:val="000000"/>
        </w:rPr>
        <w:t xml:space="preserve">requerir a </w:t>
      </w:r>
      <w:r w:rsidRPr="00D45EB5">
        <w:rPr>
          <w:rFonts w:ascii="Arial Narrow" w:eastAsia="Arial Narrow" w:hAnsi="Arial Narrow" w:cs="Arial Narrow"/>
          <w:bCs/>
        </w:rPr>
        <w:t xml:space="preserve">Mapfre Perú Compañía de Seguros y Reaseguros S.A. </w:t>
      </w:r>
      <w:r w:rsidRPr="00D45EB5">
        <w:rPr>
          <w:rFonts w:ascii="Arial Narrow" w:hAnsi="Arial Narrow"/>
          <w:shd w:val="clear" w:color="auto" w:fill="FFFFFF"/>
        </w:rPr>
        <w:t xml:space="preserve">para que </w:t>
      </w:r>
      <w:r w:rsidRPr="00D45EB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7359869A" w:rsidR="001B5674" w:rsidRPr="0091388A" w:rsidRDefault="0058044E" w:rsidP="0091388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1388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t>Publicado</w:t>
      </w:r>
      <w:r w:rsidRPr="00AE3A6A">
        <w:rPr>
          <w:rFonts w:ascii="Arial Narrow" w:hAnsi="Arial Narrow" w:cs="Arial"/>
          <w:b/>
          <w:sz w:val="16"/>
          <w:szCs w:val="16"/>
        </w:rPr>
        <w:t xml:space="preserve"> </w:t>
      </w:r>
      <w:r w:rsidRPr="00AE3A6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E3A6A" w:rsidRDefault="00CA59A2" w:rsidP="00AE3A6A">
      <w:pPr>
        <w:pStyle w:val="Textonotapie"/>
        <w:ind w:left="567" w:hanging="567"/>
        <w:jc w:val="both"/>
        <w:rPr>
          <w:rFonts w:ascii="Arial Narrow" w:hAnsi="Arial Narrow" w:cs="Arial"/>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6A1CDC8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sz w:val="16"/>
          <w:szCs w:val="16"/>
        </w:rPr>
        <w:tab/>
      </w:r>
      <w:r w:rsidRPr="00AE3A6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b/>
          <w:bCs/>
          <w:sz w:val="16"/>
          <w:szCs w:val="16"/>
        </w:rPr>
        <w:tab/>
        <w:t>Artículo 27.-</w:t>
      </w:r>
      <w:r w:rsidRPr="00AE3A6A">
        <w:rPr>
          <w:rFonts w:ascii="Arial Narrow" w:eastAsia="Arial Narrow" w:hAnsi="Arial Narrow" w:cs="Arial"/>
          <w:sz w:val="16"/>
          <w:szCs w:val="16"/>
        </w:rPr>
        <w:t xml:space="preserve"> De la Comisión de Protección al </w:t>
      </w:r>
      <w:proofErr w:type="gramStart"/>
      <w:r w:rsidRPr="00AE3A6A">
        <w:rPr>
          <w:rFonts w:ascii="Arial Narrow" w:eastAsia="Arial Narrow" w:hAnsi="Arial Narrow" w:cs="Arial"/>
          <w:sz w:val="16"/>
          <w:szCs w:val="16"/>
        </w:rPr>
        <w:t>Consumidor.-</w:t>
      </w:r>
      <w:proofErr w:type="gramEnd"/>
      <w:r w:rsidRPr="00AE3A6A">
        <w:rPr>
          <w:rFonts w:ascii="Arial Narrow" w:eastAsia="Arial Narrow" w:hAnsi="Arial Narrow" w:cs="Arial"/>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hAnsi="Arial Narrow"/>
          <w:sz w:val="16"/>
          <w:szCs w:val="16"/>
          <w:vertAlign w:val="superscript"/>
        </w:rPr>
        <w:footnoteRef/>
      </w:r>
      <w:r w:rsidRPr="00AE3A6A">
        <w:rPr>
          <w:rFonts w:ascii="Arial Narrow" w:hAnsi="Arial Narrow"/>
          <w:sz w:val="16"/>
          <w:szCs w:val="16"/>
        </w:rPr>
        <w:t xml:space="preserve"> </w:t>
      </w:r>
      <w:r w:rsidRPr="00AE3A6A">
        <w:rPr>
          <w:rFonts w:ascii="Arial Narrow" w:hAnsi="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3A6A" w:rsidRDefault="00711750" w:rsidP="00AE3A6A">
      <w:pPr>
        <w:pStyle w:val="Textonotapie"/>
        <w:ind w:left="567" w:right="-1"/>
        <w:jc w:val="both"/>
        <w:rPr>
          <w:rFonts w:ascii="Arial Narrow" w:eastAsia="Arial Narrow" w:hAnsi="Arial Narrow" w:cs="Arial Narrow"/>
          <w:sz w:val="16"/>
          <w:szCs w:val="16"/>
        </w:rPr>
      </w:pP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3A6A" w:rsidRDefault="00711750" w:rsidP="00AE3A6A">
      <w:pPr>
        <w:pStyle w:val="Textonotapie"/>
        <w:jc w:val="both"/>
        <w:rPr>
          <w:rFonts w:ascii="Arial Narrow" w:hAnsi="Arial Narrow"/>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sz w:val="16"/>
          <w:szCs w:val="16"/>
          <w:vertAlign w:val="superscript"/>
        </w:rPr>
        <w:footnoteRef/>
      </w:r>
      <w:r w:rsidRPr="00AE3A6A">
        <w:rPr>
          <w:rFonts w:ascii="Arial Narrow" w:hAnsi="Arial Narrow"/>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387AF728"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w:sz w:val="16"/>
          <w:szCs w:val="16"/>
        </w:rPr>
        <w:t xml:space="preserve">. </w:t>
      </w:r>
    </w:p>
    <w:p w14:paraId="6AD60276" w14:textId="77777777" w:rsidR="00121544" w:rsidRPr="00AE3A6A" w:rsidRDefault="00121544" w:rsidP="00AE3A6A">
      <w:pPr>
        <w:pStyle w:val="Textonotapie"/>
        <w:ind w:firstLine="567"/>
        <w:jc w:val="both"/>
        <w:rPr>
          <w:rFonts w:ascii="Arial Narrow" w:hAnsi="Arial Narrow"/>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LEY SOBRE FACULTADES, NORMAS Y ORGANIZACIÓN DEL INDECOPI, APROBADA POR DECRETO LEGISLATIVO 807 Artículo 24.-</w:t>
      </w:r>
      <w:r w:rsidRPr="00AE3A6A">
        <w:rPr>
          <w:rFonts w:ascii="Arial Narrow" w:eastAsia="Arial Narrow" w:hAnsi="Arial Narrow" w:cs="Arial"/>
          <w:sz w:val="16"/>
          <w:szCs w:val="16"/>
        </w:rPr>
        <w:t xml:space="preserve"> El </w:t>
      </w:r>
      <w:proofErr w:type="gramStart"/>
      <w:r w:rsidRPr="00AE3A6A">
        <w:rPr>
          <w:rFonts w:ascii="Arial Narrow" w:eastAsia="Arial Narrow" w:hAnsi="Arial Narrow" w:cs="Arial"/>
          <w:sz w:val="16"/>
          <w:szCs w:val="16"/>
        </w:rPr>
        <w:t>Secretario Técnico</w:t>
      </w:r>
      <w:proofErr w:type="gramEnd"/>
      <w:r w:rsidRPr="00AE3A6A">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9B4F71B"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 </w:t>
      </w:r>
    </w:p>
    <w:p w14:paraId="7E788299"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t xml:space="preserve">El número de trabajadores se atenderá siempre que la empresa haya sido constituida antes de la vigencia de la Ley </w:t>
      </w:r>
      <w:proofErr w:type="spellStart"/>
      <w:r w:rsidRPr="00AE3A6A">
        <w:rPr>
          <w:rFonts w:ascii="Arial Narrow" w:hAnsi="Arial Narrow" w:cs="Arial"/>
          <w:sz w:val="16"/>
          <w:szCs w:val="16"/>
        </w:rPr>
        <w:t/>
      </w:r>
      <w:proofErr w:type="spellEnd"/>
      <w:r w:rsidRPr="00AE3A6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hAnsi="Arial Narrow" w:cs="Arial"/>
          <w:sz w:val="16"/>
          <w:szCs w:val="16"/>
        </w:rPr>
        <w:t>entrada en vigencia</w:t>
      </w:r>
      <w:proofErr w:type="gramEnd"/>
      <w:r w:rsidRPr="00AE3A6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3A6A" w:rsidRDefault="00CA59A2" w:rsidP="00AE3A6A">
      <w:pPr>
        <w:pStyle w:val="Textonotapie"/>
        <w:ind w:left="567" w:hanging="567"/>
        <w:jc w:val="both"/>
        <w:rPr>
          <w:rFonts w:ascii="Arial Narrow" w:hAnsi="Arial Narrow" w:cs="Arial"/>
          <w:sz w:val="16"/>
          <w:szCs w:val="16"/>
        </w:rPr>
      </w:pPr>
    </w:p>
  </w:footnote>
  <w:footnote w:id="7">
    <w:p w14:paraId="12554D7B"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hAnsi="Arial Narrow" w:cs="Arial"/>
          <w:b/>
          <w:bCs/>
          <w:sz w:val="16"/>
          <w:szCs w:val="16"/>
        </w:rPr>
      </w:pPr>
      <w:r w:rsidRPr="00AE3A6A">
        <w:rPr>
          <w:rFonts w:ascii="Arial Narrow" w:hAnsi="Arial Narrow" w:cs="Arial"/>
          <w:sz w:val="16"/>
          <w:szCs w:val="16"/>
        </w:rPr>
        <w:tab/>
      </w:r>
      <w:r w:rsidRPr="00AE3A6A">
        <w:rPr>
          <w:rFonts w:ascii="Arial Narrow" w:hAnsi="Arial Narrow" w:cs="Arial"/>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3B6754D8" w14:textId="77777777" w:rsidR="00CA59A2" w:rsidRPr="00AE3A6A" w:rsidRDefault="00CA59A2" w:rsidP="00AE3A6A">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vertAlign w:val="superscript"/>
        </w:rPr>
        <w:t xml:space="preserve"> </w:t>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
  </w:footnote>
  <w:footnote w:id="9">
    <w:p w14:paraId="4B3DC1A8"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Las medidas correctivas complementarias pueden dictarse de oficio o a pedido de parte.</w:t>
      </w:r>
    </w:p>
    <w:p w14:paraId="51455ACA" w14:textId="77777777" w:rsidR="00CA59A2" w:rsidRPr="00AE3A6A" w:rsidRDefault="00CA59A2" w:rsidP="00AE3A6A">
      <w:pPr>
        <w:spacing w:after="0" w:line="240" w:lineRule="auto"/>
        <w:ind w:left="567" w:hanging="567"/>
        <w:jc w:val="both"/>
        <w:rPr>
          <w:rFonts w:ascii="Arial Narrow" w:hAnsi="Arial Narrow" w:cs="Arial"/>
          <w:sz w:val="16"/>
          <w:szCs w:val="16"/>
        </w:rPr>
      </w:pPr>
    </w:p>
    <w:p w14:paraId="6CB8D69D"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Fonts w:ascii="Arial Narrow" w:eastAsia="Arial Narrow" w:hAnsi="Arial Narrow" w:cs="Arial"/>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w:sz w:val="16"/>
          <w:szCs w:val="16"/>
        </w:rPr>
      </w:pPr>
      <w:r w:rsidRPr="00AE3A6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Pagar los gastos incurridos por el consumidor para mitigar las consecuencias de la infracción administrativa.</w:t>
      </w:r>
    </w:p>
    <w:p w14:paraId="130D0A42"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hAnsi="Arial Narrow" w:cs="Arial"/>
          <w:sz w:val="16"/>
          <w:szCs w:val="16"/>
        </w:rPr>
      </w:pPr>
      <w:r w:rsidRPr="00AE3A6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hAnsi="Arial Narrow" w:cs="Arial"/>
          <w:sz w:val="16"/>
          <w:szCs w:val="16"/>
        </w:rPr>
        <w:t>conjuntamente con</w:t>
      </w:r>
      <w:proofErr w:type="gramEnd"/>
      <w:r w:rsidRPr="00AE3A6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p w14:paraId="579B3C0E" w14:textId="77777777" w:rsidR="00CA59A2" w:rsidRPr="00AE3A6A" w:rsidRDefault="00CA59A2" w:rsidP="00AE3A6A">
      <w:pPr>
        <w:spacing w:after="0" w:line="240" w:lineRule="auto"/>
        <w:ind w:left="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d. En caso de infracciones muy graves y de reincidencia o </w:t>
      </w:r>
      <w:proofErr w:type="spellStart"/>
      <w:r w:rsidRPr="00AE3A6A">
        <w:rPr>
          <w:rFonts w:ascii="Arial Narrow" w:eastAsia="Arial Narrow" w:hAnsi="Arial Narrow" w:cs="Arial"/>
          <w:sz w:val="16"/>
          <w:szCs w:val="16"/>
        </w:rPr>
        <w:t>reiterancia</w:t>
      </w:r>
      <w:proofErr w:type="spellEnd"/>
      <w:r w:rsidRPr="00AE3A6A">
        <w:rPr>
          <w:rFonts w:ascii="Arial Narrow" w:eastAsia="Arial Narrow" w:hAnsi="Arial Narrow" w:cs="Arial"/>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roofErr w:type="spellStart"/>
      <w:r w:rsidRPr="00AE3A6A">
        <w:rPr>
          <w:rFonts w:ascii="Arial Narrow" w:eastAsia="Arial Narrow" w:hAnsi="Arial Narrow" w:cs="Arial"/>
          <w:sz w:val="16"/>
          <w:szCs w:val="16"/>
        </w:rPr>
        <w:t>ii</w:t>
      </w:r>
      <w:proofErr w:type="spellEnd"/>
      <w:r w:rsidRPr="00AE3A6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e. Publicación de avisos </w:t>
      </w:r>
      <w:proofErr w:type="spellStart"/>
      <w:r w:rsidRPr="00AE3A6A">
        <w:rPr>
          <w:rFonts w:ascii="Arial Narrow" w:eastAsia="Arial Narrow" w:hAnsi="Arial Narrow" w:cs="Arial"/>
          <w:sz w:val="16"/>
          <w:szCs w:val="16"/>
        </w:rPr>
        <w:t>rectificatorios</w:t>
      </w:r>
      <w:proofErr w:type="spellEnd"/>
      <w:r w:rsidRPr="00AE3A6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3A6A" w:rsidRDefault="00CA59A2" w:rsidP="00AE3A6A">
      <w:pPr>
        <w:pStyle w:val="Textonotapie"/>
        <w:tabs>
          <w:tab w:val="left" w:pos="567"/>
        </w:tabs>
        <w:ind w:left="567" w:hanging="567"/>
        <w:jc w:val="both"/>
        <w:rPr>
          <w:rFonts w:ascii="Arial Narrow" w:hAnsi="Arial Narrow" w:cs="Arial"/>
          <w:b/>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w:sz w:val="16"/>
          <w:szCs w:val="16"/>
        </w:rPr>
        <w:t>liminarmente</w:t>
      </w:r>
      <w:proofErr w:type="spellEnd"/>
      <w:r w:rsidRPr="00AE3A6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3A6A" w:rsidRDefault="00CA59A2" w:rsidP="00AE3A6A">
      <w:pPr>
        <w:pStyle w:val="Textonotapie"/>
        <w:jc w:val="both"/>
        <w:rPr>
          <w:rFonts w:ascii="Arial Narrow" w:hAnsi="Arial Narrow" w:cs="Arial"/>
          <w:sz w:val="16"/>
          <w:szCs w:val="16"/>
        </w:rPr>
      </w:pPr>
    </w:p>
  </w:footnote>
  <w:footnote w:id="11">
    <w:p w14:paraId="3836DFB3" w14:textId="77777777" w:rsidR="00CA59A2" w:rsidRPr="00AE3A6A" w:rsidRDefault="00CA59A2" w:rsidP="00AE3A6A">
      <w:pPr>
        <w:autoSpaceDE w:val="0"/>
        <w:autoSpaceDN w:val="0"/>
        <w:adjustRightInd w:val="0"/>
        <w:spacing w:after="0" w:line="240" w:lineRule="auto"/>
        <w:ind w:left="567" w:hanging="567"/>
        <w:jc w:val="both"/>
        <w:rPr>
          <w:rFonts w:ascii="Arial Narrow" w:hAnsi="Arial Narrow" w:cs="Arial"/>
          <w:b/>
          <w:bCs/>
          <w:sz w:val="16"/>
          <w:szCs w:val="16"/>
        </w:rPr>
      </w:pPr>
      <w:r w:rsidRPr="00AE3A6A">
        <w:rPr>
          <w:rStyle w:val="Refdenotaalpie"/>
          <w:rFonts w:ascii="Arial Narrow" w:hAnsi="Arial Narrow" w:cs="Arial"/>
          <w:b/>
          <w:bCs/>
          <w:sz w:val="16"/>
          <w:szCs w:val="16"/>
          <w:vertAlign w:val="superscript"/>
        </w:rPr>
        <w:footnoteRef/>
      </w:r>
      <w:r w:rsidRPr="00AE3A6A">
        <w:rPr>
          <w:rFonts w:ascii="Arial Narrow" w:hAnsi="Arial Narrow" w:cs="Arial"/>
          <w:b/>
          <w:bCs/>
          <w:sz w:val="16"/>
          <w:szCs w:val="16"/>
        </w:rPr>
        <w:t xml:space="preserve"> </w:t>
      </w:r>
      <w:r w:rsidRPr="00AE3A6A">
        <w:rPr>
          <w:rFonts w:ascii="Arial Narrow" w:hAnsi="Arial Narrow" w:cs="Arial"/>
          <w:b/>
          <w:bCs/>
          <w:sz w:val="16"/>
          <w:szCs w:val="16"/>
        </w:rPr>
        <w:tab/>
        <w:t xml:space="preserve">DECRETO LEGISLATIVO </w:t>
      </w:r>
      <w:proofErr w:type="spellStart"/>
      <w:r w:rsidRPr="00AE3A6A">
        <w:rPr>
          <w:rFonts w:ascii="Arial Narrow" w:hAnsi="Arial Narrow" w:cs="Arial"/>
          <w:b/>
          <w:bCs/>
          <w:sz w:val="16"/>
          <w:szCs w:val="16"/>
        </w:rPr>
        <w:t/>
      </w:r>
      <w:proofErr w:type="spellEnd"/>
      <w:r w:rsidRPr="00AE3A6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hAnsi="Arial Narrow" w:cs="Arial"/>
          <w:bCs/>
          <w:sz w:val="16"/>
          <w:szCs w:val="16"/>
        </w:rPr>
      </w:pPr>
      <w:r w:rsidRPr="00AE3A6A">
        <w:rPr>
          <w:rFonts w:ascii="Arial Narrow" w:hAnsi="Arial Narrow" w:cs="Arial"/>
          <w:b/>
          <w:sz w:val="16"/>
          <w:szCs w:val="16"/>
        </w:rPr>
        <w:t xml:space="preserve">Artículo 29.- </w:t>
      </w:r>
      <w:r w:rsidRPr="00AE3A6A">
        <w:rPr>
          <w:rFonts w:ascii="Arial Narrow" w:hAnsi="Arial Narrow" w:cs="Arial"/>
          <w:bCs/>
          <w:sz w:val="16"/>
          <w:szCs w:val="16"/>
        </w:rPr>
        <w:t xml:space="preserve">En cualquier estado del procedimiento, e incluso antes de admitirse a trámite la denuncia,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podrá citar a las partes a audiencia de conciliación. La audiencia se desarrollará ante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3A6A" w:rsidRDefault="00CA59A2" w:rsidP="00AE3A6A">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hanging="567"/>
        <w:jc w:val="both"/>
        <w:rPr>
          <w:rFonts w:ascii="Arial Narrow" w:hAnsi="Arial Narrow" w:cs="Arial"/>
          <w:b/>
          <w:bCs/>
          <w:sz w:val="16"/>
          <w:szCs w:val="16"/>
        </w:rPr>
      </w:pPr>
      <w:r w:rsidRPr="00AE3A6A">
        <w:rPr>
          <w:rFonts w:ascii="Arial Narrow" w:hAnsi="Arial Narrow" w:cs="Arial"/>
          <w:b/>
          <w:bCs/>
          <w:sz w:val="16"/>
          <w:szCs w:val="16"/>
        </w:rPr>
        <w:t>Artículo 20.- Modalidades de notificación</w:t>
      </w:r>
    </w:p>
    <w:p w14:paraId="23580398" w14:textId="77777777" w:rsidR="00CA59A2" w:rsidRPr="00AE3A6A" w:rsidRDefault="00CA59A2" w:rsidP="00AE3A6A">
      <w:pPr>
        <w:pStyle w:val="Textonotapie"/>
        <w:ind w:left="1134" w:hanging="567"/>
        <w:jc w:val="both"/>
        <w:rPr>
          <w:rFonts w:ascii="Arial Narrow" w:hAnsi="Arial Narrow" w:cs="Arial"/>
          <w:sz w:val="16"/>
          <w:szCs w:val="16"/>
        </w:rPr>
      </w:pPr>
      <w:r w:rsidRPr="00AE3A6A">
        <w:rPr>
          <w:rFonts w:ascii="Arial Narrow" w:hAnsi="Arial Narrow" w:cs="Arial"/>
          <w:sz w:val="16"/>
          <w:szCs w:val="16"/>
        </w:rPr>
        <w:t xml:space="preserve">20.4. </w:t>
      </w:r>
      <w:r w:rsidRPr="00AE3A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3A6A" w:rsidRDefault="00CA59A2" w:rsidP="00AE3A6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