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0801883" ns2:textId="77777777" w:rsidR="002A4E6F" w:rsidRPr="00F96E54" w:rsidRDefault="002A4E6F" w:rsidP="00F96E54">
      <w:pPr>
        <w:tabs>
          <w:tab w:val="left" w:pos="1701"/>
        </w:tabs>
        <w:spacing w:after="0" w:line="240" w:lineRule="auto"/>
        <w:jc w:val="both"/>
        <w:rPr>
          <w:rFonts w:ascii="Arial Narrow" w:eastAsia="Arial Narrow" w:hAnsi="Arial Narrow" w:cs="Arial Narrow"/>
          <w:b/>
          <w:color w:val="000000"/>
          <w:kern w:val="0"/>
          <w:lang w:eastAsia="es-PE"/>
          <ns2:ligatures ns2:val="none"/>
        </w:rPr>
      </w:pPr>
      <w:bookmarkStart w:id="0" w:name="_Hlk80343540"/>
    </w:p>
    <w:p ns2:paraId="7D395D03" ns2:textId="4B59D7A5" w:rsidR="002A4E6F" w:rsidRPr="00F96E54" w:rsidRDefault="002A4E6F" w:rsidP="00F96E54">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EXPEDIENTE </w:t>
      </w:r>
      <w:r w:rsidRPr="00F96E54">
        <w:rPr>
          <w:rFonts w:ascii="Arial Narrow" w:eastAsia="Arial Narrow" w:hAnsi="Arial Narrow" w:cs="Arial Narrow"/>
          <w:b/>
          <w:color w:val="000000"/>
          <w:kern w:val="0"/>
          <w:lang w:eastAsia="es-PE"/>
          <ns2:ligatures ns2:val="none"/>
        </w:rPr>
        <w:tab/>
        <w:t>:</w:t>
      </w:r>
      <w:r w:rsidRPr="00F96E54">
        <w:rPr>
          <w:rFonts w:ascii="Arial Narrow" w:eastAsia="Arial Narrow" w:hAnsi="Arial Narrow" w:cs="Arial Narrow"/>
          <w:b/>
          <w:color w:val="000000"/>
          <w:kern w:val="0"/>
          <w:lang w:eastAsia="es-PE"/>
          <ns2:ligatures ns2:val="none"/>
        </w:rPr>
        <w:tab/>
      </w:r>
      <w:r w:rsidR="004B15B5" w:rsidRPr="00F96E54">
        <w:rPr>
          <w:rFonts w:ascii="Arial Narrow" w:eastAsia="Times New Roman" w:hAnsi="Arial Narrow" w:cs="Times New Roman"/>
          <w:b/>
          <w:bCs/>
          <w:color w:val="000000"/>
          <w:kern w:val="0"/>
          <w:shd w:val="clear" w:color="auto" w:fill="FFFFFF"/>
          <w:lang w:eastAsia="es-PE"/>
          <ns2:ligatures ns2:val="none"/>
        </w:rPr>
        <w:t>0636</w:t>
      </w:r>
      <w:r w:rsidRPr="00F96E54">
        <w:rPr>
          <w:rFonts w:ascii="Arial Narrow" w:eastAsia="Times New Roman" w:hAnsi="Arial Narrow" w:cs="Times New Roman"/>
          <w:b/>
          <w:bCs/>
          <w:color w:val="000000"/>
          <w:kern w:val="0"/>
          <w:shd w:val="clear" w:color="auto" w:fill="FFFFFF"/>
          <w:lang w:eastAsia="es-PE"/>
          <ns2:ligatures ns2:val="none"/>
        </w:rPr>
        <w:t>-2025/CC1</w:t>
      </w:r>
    </w:p>
    <w:p ns2:paraId="1CB22D02" ns2:textId="2A575B13"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DENUNCIANTE:[DENUNCIANTE] (SEÑOR [APELLIDO])</w:t>
      </w:r>
      <w:r w:rsidRPr="00F96E54">
        <w:rPr>
          <w:rFonts w:ascii="Arial Narrow" w:eastAsia="Arial Narrow" w:hAnsi="Arial Narrow" w:cs="Arial Narrow"/>
          <w:b/>
          <w:color w:val="000000"/>
          <w:kern w:val="0"/>
          <w:lang w:eastAsia="es-PE"/>
          <ns2:ligatures ns2:val="none"/>
        </w:rPr>
        <w:tab/>
        <w:t/>
      </w:r>
      <w:r w:rsidRPr="00F96E54">
        <w:rPr>
          <w:rFonts w:ascii="Arial Narrow" w:eastAsia="Arial Narrow" w:hAnsi="Arial Narrow" w:cs="Arial Narrow"/>
          <w:b/>
          <w:color w:val="000000"/>
          <w:kern w:val="0"/>
          <w:lang w:eastAsia="es-PE"/>
          <ns2:ligatures ns2:val="none"/>
        </w:rPr>
        <w:tab/>
      </w:r>
      <w:r w:rsidR="007C266F" w:rsidRPr="00F96E54">
        <w:rPr>
          <w:rFonts w:ascii="Arial Narrow" w:eastAsia="Arial Narrow" w:hAnsi="Arial Narrow" w:cs="Arial Narrow"/>
          <w:b/>
          <w:color w:val="000000"/>
          <w:kern w:val="0"/>
          <w:lang w:eastAsia="es-PE"/>
          <ns2:ligatures ns2:val="none"/>
        </w:rPr>
        <w:t/>
      </w:r>
      <w:r w:rsidRPr="00F96E54">
        <w:rPr>
          <w:rFonts w:ascii="Arial Narrow" w:eastAsia="Arial Narrow" w:hAnsi="Arial Narrow" w:cs="Arial Narrow"/>
          <w:b/>
          <w:color w:val="000000"/>
          <w:kern w:val="0"/>
          <w:lang w:eastAsia="es-PE"/>
          <ns2:ligatures ns2:val="none"/>
        </w:rPr>
        <w:t xml:space="preserve"/>
      </w:r>
      <w:r w:rsidR="007C266F" w:rsidRPr="00F96E54">
        <w:rPr>
          <w:rFonts w:ascii="Arial Narrow" w:eastAsia="Arial Narrow" w:hAnsi="Arial Narrow" w:cs="Arial Narrow"/>
          <w:b/>
          <w:color w:val="000000"/>
          <w:kern w:val="0"/>
          <w:lang w:eastAsia="es-PE"/>
          <ns2:ligatures ns2:val="none"/>
        </w:rPr>
        <w:t/>
      </w:r>
      <w:r w:rsidRPr="00F96E54">
        <w:rPr>
          <w:rFonts w:ascii="Arial Narrow" w:eastAsia="Arial Narrow" w:hAnsi="Arial Narrow" w:cs="Arial Narrow"/>
          <w:b/>
          <w:color w:val="000000"/>
          <w:kern w:val="0"/>
          <w:lang w:eastAsia="es-PE"/>
          <ns2:ligatures ns2:val="none"/>
        </w:rPr>
        <w:t/>
      </w:r>
    </w:p>
    <w:p ns2:paraId="7A75755F" ns2: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DENUNCIADO</w:t>
      </w:r>
      <w:r w:rsidRPr="00F96E54">
        <w:rPr>
          <w:rFonts w:ascii="Arial Narrow" w:eastAsia="Arial Narrow" w:hAnsi="Arial Narrow" w:cs="Arial Narrow"/>
          <w:b/>
          <w:color w:val="000000"/>
          <w:kern w:val="0"/>
          <w:lang w:eastAsia="es-PE"/>
          <ns2:ligatures ns2:val="none"/>
        </w:rPr>
        <w:tab/>
        <w:t>:</w:t>
      </w:r>
      <w:r w:rsidRPr="00F96E54">
        <w:rPr>
          <w:rFonts w:ascii="Arial Narrow" w:eastAsia="Arial Narrow" w:hAnsi="Arial Narrow" w:cs="Arial Narrow"/>
          <w:b/>
          <w:color w:val="000000"/>
          <w:kern w:val="0"/>
          <w:lang w:eastAsia="es-PE"/>
          <ns2:ligatures ns2:val="none"/>
        </w:rPr>
        <w:tab/>
        <w:t>MAPFRE PERÚ COMPAÑÍA DE SEGUROS Y REASEGUROS S.A. (MAPFRE)</w:t>
      </w:r>
    </w:p>
    <w:p ns2:paraId="0724C0F1" ns2:textId="77777777"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MATERIAS</w:t>
      </w:r>
      <w:r w:rsidRPr="00F96E54">
        <w:rPr>
          <w:rFonts w:ascii="Arial Narrow" w:eastAsia="Arial Narrow" w:hAnsi="Arial Narrow" w:cs="Arial Narrow"/>
          <w:b/>
          <w:color w:val="000000"/>
          <w:kern w:val="0"/>
          <w:lang w:eastAsia="es-PE"/>
          <ns2:ligatures ns2:val="none"/>
        </w:rPr>
        <w:tab/>
        <w:t xml:space="preserve">: </w:t>
      </w:r>
      <w:r w:rsidRPr="00F96E54">
        <w:rPr>
          <w:rFonts w:ascii="Arial Narrow" w:eastAsia="Arial Narrow" w:hAnsi="Arial Narrow" w:cs="Arial Narrow"/>
          <w:b/>
          <w:color w:val="000000"/>
          <w:kern w:val="0"/>
          <w:lang w:eastAsia="es-PE"/>
          <ns2:ligatures ns2:val="none"/>
        </w:rPr>
        <w:tab/>
        <w:t>ADMISIÓN A TRÁMITE</w:t>
      </w:r>
    </w:p>
    <w:p ns2:paraId="280A81BE" ns2:textId="77777777" w:rsidR="002A4E6F" w:rsidRPr="00F96E54" w:rsidRDefault="002A4E6F" w:rsidP="00F96E5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REQUERIMIENTO DE INFORMACIÓN</w:t>
      </w:r>
    </w:p>
    <w:p ns2:paraId="36202599" ns2: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RESOLUCIÓN </w:t>
      </w:r>
      <w:r w:rsidRPr="00F96E54">
        <w:rPr>
          <w:rFonts w:ascii="Arial Narrow" w:eastAsia="Arial Narrow" w:hAnsi="Arial Narrow" w:cs="Arial Narrow"/>
          <w:b/>
          <w:color w:val="000000"/>
          <w:kern w:val="0"/>
          <w:lang w:eastAsia="es-PE"/>
          <ns2:ligatures ns2:val="none"/>
        </w:rPr>
        <w:tab/>
        <w:t>:</w:t>
      </w:r>
      <w:r w:rsidRPr="00F96E54">
        <w:rPr>
          <w:rFonts w:ascii="Arial Narrow" w:eastAsia="Arial Narrow" w:hAnsi="Arial Narrow" w:cs="Arial Narrow"/>
          <w:b/>
          <w:color w:val="000000"/>
          <w:kern w:val="0"/>
          <w:lang w:eastAsia="es-PE"/>
          <ns2:ligatures ns2:val="none"/>
        </w:rPr>
        <w:tab/>
        <w:t>1</w:t>
      </w:r>
    </w:p>
    <w:p ns2:paraId="0A4F34AE" ns2: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BA49F60" ns2:textId="2E797A6A"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96E54">
        <w:rPr>
          <w:rFonts w:ascii="Arial Narrow" w:eastAsia="Times New Roman" w:hAnsi="Arial Narrow" w:cs="Times New Roman"/>
          <w:color w:val="000000"/>
          <w:kern w:val="0"/>
          <w:shd w:val="clear" w:color="auto" w:fill="FFFFFF"/>
          <w:lang w:eastAsia="es-PE"/>
          <ns2:ligatures ns2:val="none"/>
        </w:rPr>
        <w:t xml:space="preserve">Lima, </w:t>
      </w:r>
      <w:r w:rsidR="00C8192B" w:rsidRPr="00F96E54">
        <w:rPr>
          <w:rFonts w:ascii="Arial Narrow" w:eastAsia="Times New Roman" w:hAnsi="Arial Narrow" w:cs="Times New Roman"/>
          <w:color w:val="000000"/>
          <w:kern w:val="0"/>
          <w:shd w:val="clear" w:color="auto" w:fill="FFFFFF"/>
          <w:lang w:eastAsia="es-PE"/>
          <ns2:ligatures ns2:val="none"/>
        </w:rPr>
        <w:t xml:space="preserve">15 de abril de 2025</w:t>
      </w:r>
      <w:r w:rsidRPr="00F96E54">
        <w:rPr>
          <w:rFonts w:ascii="Arial Narrow" w:eastAsia="Times New Roman" w:hAnsi="Arial Narrow" w:cs="Times New Roman"/>
          <w:color w:val="000000"/>
          <w:kern w:val="0"/>
          <w:shd w:val="clear" w:color="auto" w:fill="FFFFFF"/>
          <w:lang w:eastAsia="es-PE"/>
          <ns2:ligatures ns2:val="none"/>
        </w:rPr>
        <w:t xml:space="preserve"/>
      </w:r>
      <w:r w:rsidR="00DA68BD" w:rsidRPr="00F96E54">
        <w:rPr>
          <w:rFonts w:ascii="Arial Narrow" w:eastAsia="Times New Roman" w:hAnsi="Arial Narrow" w:cs="Times New Roman"/>
          <w:color w:val="000000"/>
          <w:kern w:val="0"/>
          <w:shd w:val="clear" w:color="auto" w:fill="FFFFFF"/>
          <w:lang w:eastAsia="es-PE"/>
          <ns2:ligatures ns2:val="none"/>
        </w:rPr>
        <w:t xml:space="preserve"/>
      </w:r>
      <w:r w:rsidRPr="00F96E54">
        <w:rPr>
          <w:rFonts w:ascii="Arial Narrow" w:eastAsia="Times New Roman" w:hAnsi="Arial Narrow" w:cs="Times New Roman"/>
          <w:color w:val="000000"/>
          <w:kern w:val="0"/>
          <w:shd w:val="clear" w:color="auto" w:fill="FFFFFF"/>
          <w:lang w:eastAsia="es-PE"/>
          <ns2:ligatures ns2:val="none"/>
        </w:rPr>
        <w:t xml:space="preserve"> </w:t>
      </w:r>
    </w:p>
    <w:p ns2:paraId="1582E724" ns2: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9EA0B92" ns2:textId="77777777" w:rsidR="002A4E6F" w:rsidRPr="00F96E54" w:rsidRDefault="002A4E6F" w:rsidP="00F96E5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HECHOS </w:t>
      </w:r>
    </w:p>
    <w:p ns2:paraId="02CAC26D" ns2: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ns2:ligatures ns2:val="none"/>
        </w:rPr>
      </w:pPr>
    </w:p>
    <w:p ns2:paraId="37916FAB" ns2:textId="5FD43663" w:rsidR="002A4E6F" w:rsidRPr="00F96E54" w:rsidRDefault="002A4E6F" w:rsidP="00F96E54">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ns2:ligatures ns2:val="none"/>
        </w:rPr>
      </w:pPr>
      <w:r w:rsidRPr="00F96E54">
        <w:rPr>
          <w:rFonts w:ascii="Arial Narrow" w:eastAsia="Times New Roman" w:hAnsi="Arial Narrow" w:cs="Arial"/>
          <w:color w:val="000000"/>
          <w:kern w:val="0"/>
          <w:lang w:val="es-ES" w:eastAsia="es-ES"/>
          <ns2:ligatures ns2:val="none"/>
        </w:rPr>
        <w:t xml:space="preserve">Mediante el escrito del 18 de marzo de 2025, el señor [APELLIDO] denunció a Mapfre por presuntas infracciones a la Ley 29571, Código de Protección y Defensa del Consumidor (en adelante, Código), señalando lo siguiente:</w:t>
      </w:r>
      <w:r w:rsidR="007C266F" w:rsidRPr="00F96E54">
        <w:rPr>
          <w:rFonts w:ascii="Arial Narrow" w:eastAsia="Times New Roman" w:hAnsi="Arial Narrow" w:cs="Arial"/>
          <w:color w:val="000000"/>
          <w:kern w:val="0"/>
          <w:lang w:val="es-ES" w:eastAsia="es-ES"/>
          <ns2:ligatures ns2:val="none"/>
        </w:rPr>
        <w:t/>
      </w:r>
      <w:r w:rsidRPr="00F96E54">
        <w:rPr>
          <w:rFonts w:ascii="Arial Narrow" w:eastAsia="Calibri" w:hAnsi="Arial Narrow" w:cs="Arial"/>
          <w:kern w:val="0"/>
          <ns2:ligatures ns2:val="none"/>
        </w:rPr>
        <w:t xml:space="preserve"/>
      </w:r>
      <w:r w:rsidR="007C266F" w:rsidRPr="00F96E54">
        <w:rPr>
          <w:rFonts w:ascii="Arial Narrow" w:eastAsia="Calibri" w:hAnsi="Arial Narrow" w:cs="Arial"/>
          <w:kern w:val="0"/>
          <ns2:ligatures ns2:val="none"/>
        </w:rPr>
        <w:t/>
      </w:r>
      <w:r w:rsidRPr="00F96E54">
        <w:rPr>
          <w:rFonts w:ascii="Arial Narrow" w:eastAsia="Calibri" w:hAnsi="Arial Narrow" w:cs="Arial"/>
          <w:kern w:val="0"/>
          <ns2:ligatures ns2:val="none"/>
        </w:rPr>
        <w:t xml:space="preserve"/>
      </w:r>
      <w:r w:rsidR="007C266F" w:rsidRPr="00F96E54">
        <w:rPr>
          <w:rFonts w:ascii="Arial Narrow" w:eastAsia="Calibri" w:hAnsi="Arial Narrow" w:cs="Arial"/>
          <w:kern w:val="0"/>
          <ns2:ligatures ns2:val="none"/>
        </w:rPr>
        <w:t/>
      </w:r>
      <w:r w:rsidRPr="00F96E54">
        <w:rPr>
          <w:rFonts w:ascii="Arial Narrow" w:eastAsia="Calibri" w:hAnsi="Arial Narrow" w:cs="Arial"/>
          <w:kern w:val="0"/>
          <ns2:ligatures ns2:val="none"/>
        </w:rPr>
        <w:t xml:space="preserve"/>
      </w:r>
      <w:r w:rsidR="007C266F" w:rsidRPr="00F96E54">
        <w:rPr>
          <w:rFonts w:ascii="Arial Narrow" w:eastAsia="Calibri" w:hAnsi="Arial Narrow" w:cs="Arial"/>
          <w:kern w:val="0"/>
          <ns2:ligatures ns2:val="none"/>
        </w:rPr>
        <w:t/>
      </w:r>
      <w:r w:rsidRPr="00F96E54">
        <w:rPr>
          <w:rFonts w:ascii="Arial Narrow" w:eastAsia="Calibri" w:hAnsi="Arial Narrow" w:cs="Arial"/>
          <w:kern w:val="0"/>
          <ns2:ligatures ns2:val="none"/>
        </w:rPr>
        <w:t xml:space="preserve"/>
      </w:r>
      <w:r w:rsidRPr="00F96E54">
        <w:rPr>
          <w:rFonts w:ascii="Arial Narrow" w:eastAsia="Times New Roman" w:hAnsi="Arial Narrow" w:cs="Arial"/>
          <w:color w:val="000000"/>
          <w:kern w:val="0"/>
          <w:lang w:val="es-ES" w:eastAsia="es-ES"/>
          <ns2:ligatures ns2:val="none"/>
        </w:rPr>
        <w:t xml:space="preserve"/>
      </w:r>
      <w:r w:rsidRPr="00F96E54">
        <w:rPr>
          <w:rStyle w:val="Refdenotaalpie"/>
          <w:rFonts w:ascii="Arial Narrow" w:hAnsi="Arial Narrow" w:cs="Times New Roman"/>
          <w:vertAlign w:val="superscript"/>
          <w:lang w:val="es-ES" w:eastAsia="es-ES"/>
        </w:rPr>
        <w:footnoteReference w:id="1"/>
      </w:r>
      <w:r w:rsidRPr="00F96E54">
        <w:rPr>
          <w:rFonts w:ascii="Arial Narrow" w:eastAsia="Times New Roman" w:hAnsi="Arial Narrow" w:cs="Arial"/>
          <w:color w:val="000000"/>
          <w:kern w:val="0"/>
          <w:lang w:val="es-ES" w:eastAsia="es-ES"/>
          <ns2:ligatures ns2:val="none"/>
        </w:rPr>
        <w:t xml:space="preserve"/>
      </w:r>
      <w:r w:rsidRPr="00F96E54">
        <w:rPr>
          <w:rFonts w:ascii="Arial Narrow" w:eastAsia="Times New Roman" w:hAnsi="Arial Narrow" w:cs="Arial"/>
          <w:bCs/>
          <w:color w:val="000000"/>
          <w:kern w:val="0"/>
          <w:lang w:val="es-ES" w:eastAsia="es-ES"/>
          <ns2:ligatures ns2:val="none"/>
        </w:rPr>
        <w:t/>
      </w:r>
    </w:p>
    <w:p ns2:paraId="6175C312" ns2:textId="77777777" w:rsidR="002A4E6F" w:rsidRPr="00F96E54" w:rsidRDefault="002A4E6F" w:rsidP="00F96E54">
      <w:pPr>
        <w:tabs>
          <w:tab w:val="left" w:pos="1134"/>
        </w:tabs>
        <w:spacing w:after="0" w:line="240" w:lineRule="auto"/>
        <w:jc w:val="both"/>
        <w:rPr>
          <w:rFonts w:ascii="Arial Narrow" w:eastAsia="Times New Roman" w:hAnsi="Arial Narrow" w:cs="Arial"/>
          <w:color w:val="000000"/>
          <w:kern w:val="0"/>
          <w:lang w:eastAsia="es-ES"/>
          <ns2:ligatures ns2:val="none"/>
        </w:rPr>
      </w:pPr>
    </w:p>
    <w:p ns2:paraId="398E5F04" ns2:textId="1BA2C777" w:rsidR="004B15B5" w:rsidRPr="00F96E54" w:rsidRDefault="004B15B5" w:rsidP="00F96E54">
      <w:pPr>
        <w:pStyle w:val="Prrafodelista"/>
        <w:numPr>
          <w:ilvl w:val="0"/>
          <w:numId w:val="7"/>
        </w:numPr>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Desde febrero de 1995 hasta el 31 de mayo de 2019, laboró en Industrias </w:t>
      </w:r>
      <w:proofErr w:type="gramStart"/>
      <w:r w:rsidRPr="00F96E54">
        <w:rPr>
          <w:rFonts w:ascii="Arial Narrow" w:eastAsia="Times New Roman" w:hAnsi="Arial Narrow" w:cs="Arial"/>
          <w:color w:val="000000"/>
          <w:kern w:val="0"/>
          <w:lang w:eastAsia="es-ES"/>
          <ns2:ligatures ns2:val="none"/>
        </w:rPr>
        <w:t>Electro Químicas</w:t>
      </w:r>
      <w:proofErr w:type="gramEnd"/>
      <w:r w:rsidRPr="00F96E54">
        <w:rPr>
          <w:rFonts w:ascii="Arial Narrow" w:eastAsia="Times New Roman" w:hAnsi="Arial Narrow" w:cs="Arial"/>
          <w:color w:val="000000"/>
          <w:kern w:val="0"/>
          <w:lang w:eastAsia="es-ES"/>
          <ns2:ligatures ns2:val="none"/>
        </w:rPr>
        <w:t xml:space="preserve"> S.A. (en adelante, la Empleadora) en el cargo de Operador Líder de Fundición y Refinación. En el periodo de1995 hasta el 2007 desempeñó las siguientes funciones: </w:t>
      </w:r>
    </w:p>
    <w:p ns2:paraId="3291289F" ns2: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86445D2"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Cuatro (4) veces a la semana durante ocho (8) horas, realizaba el llenado de los hornos con siete (7) u ocho (8) toneladas de lingotes, cada uno de veinticinco (25) kilos, esto desde la parte de arriba del horno cuya altura era un aproximadamente 2.5 metros.</w:t>
      </w:r>
    </w:p>
    <w:p ns2:paraId="6AB685A3"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Apaga el horno después de hacer la aleación.</w:t>
      </w:r>
    </w:p>
    <w:p ns2:paraId="79AF5993"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Realiza el llenado de las lingoteras, para ello debía descargar un recipiente que pesaba treinta (30) kilos aproximadamente, los cuales llenaban cuatro (4) lingoteras por cada descarga. Ello debía realizarlo cuatro (4) veces durante ocho (8) horas. </w:t>
      </w:r>
    </w:p>
    <w:p ns2:paraId="78873761"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Durante ocho (8) horas debía producir 28 lingotes y 10 coladas.</w:t>
      </w:r>
    </w:p>
    <w:p ns2:paraId="29473C17"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Trabajaba todos los días, de lunes a domingo, sin descanso semanal.</w:t>
      </w:r>
    </w:p>
    <w:p ns2:paraId="61D1007F"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Cuando faltaba trabajadores en la planta de discos los obligaban a seguir trabajando de corrido, caso contrario amenazaban con no renovar su contrato.</w:t>
      </w:r>
    </w:p>
    <w:p ns2:paraId="73DD1209"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Se tenía que estibar lingotes de 15 </w:t>
      </w:r>
      <w:proofErr w:type="spellStart"/>
      <w:r w:rsidRPr="00F96E54">
        <w:rPr>
          <w:rFonts w:ascii="Arial Narrow" w:eastAsia="Times New Roman" w:hAnsi="Arial Narrow" w:cs="Arial"/>
          <w:color w:val="000000"/>
          <w:kern w:val="0"/>
          <w:lang w:eastAsia="es-ES"/>
          <ns2:ligatures ns2:val="none"/>
        </w:rPr>
        <w:t>Kgs</w:t>
      </w:r>
      <w:proofErr w:type="spellEnd"/>
      <w:r w:rsidRPr="00F96E54">
        <w:rPr>
          <w:rFonts w:ascii="Arial Narrow" w:eastAsia="Times New Roman" w:hAnsi="Arial Narrow" w:cs="Arial"/>
          <w:color w:val="000000"/>
          <w:kern w:val="0"/>
          <w:lang w:eastAsia="es-ES"/>
          <ns2:ligatures ns2:val="none"/>
        </w:rPr>
        <w:t xml:space="preserve"> a más, </w:t>
      </w:r>
      <w:proofErr w:type="gramStart"/>
      <w:r w:rsidRPr="00F96E54">
        <w:rPr>
          <w:rFonts w:ascii="Arial Narrow" w:eastAsia="Times New Roman" w:hAnsi="Arial Narrow" w:cs="Arial"/>
          <w:color w:val="000000"/>
          <w:kern w:val="0"/>
          <w:lang w:eastAsia="es-ES"/>
          <ns2:ligatures ns2:val="none"/>
        </w:rPr>
        <w:t>de acuerdo al</w:t>
      </w:r>
      <w:proofErr w:type="gramEnd"/>
      <w:r w:rsidRPr="00F96E54">
        <w:rPr>
          <w:rFonts w:ascii="Arial Narrow" w:eastAsia="Times New Roman" w:hAnsi="Arial Narrow" w:cs="Arial"/>
          <w:color w:val="000000"/>
          <w:kern w:val="0"/>
          <w:lang w:eastAsia="es-ES"/>
          <ns2:ligatures ns2:val="none"/>
        </w:rPr>
        <w:t xml:space="preserve"> cliente pedido. </w:t>
      </w:r>
    </w:p>
    <w:p ns2:paraId="69CCC2A6"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Cuando trabajaba en el turno tarde de los viernes o sábados, se quedaba hasta el día siguiente, trabajando así dieciséis (16) horas.</w:t>
      </w:r>
    </w:p>
    <w:p ns2:paraId="77A0F9DF"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De manera manual, colaba lo producido en los hornos Morgan para realizar el proceso de las bolas. </w:t>
      </w:r>
    </w:p>
    <w:p ns2:paraId="1B90207C" ns2:textId="0F4F7DFD"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De manera manual, realizaba el atado de cuatro</w:t>
      </w:r>
      <w:r w:rsidR="00DA68BD" w:rsidRPr="00F96E54">
        <w:rPr>
          <w:rFonts w:ascii="Arial Narrow" w:eastAsia="Times New Roman" w:hAnsi="Arial Narrow" w:cs="Arial"/>
          <w:color w:val="000000"/>
          <w:kern w:val="0"/>
          <w:lang w:eastAsia="es-ES"/>
          <ns2:ligatures ns2:val="none"/>
        </w:rPr>
        <w:t xml:space="preserve"> </w:t>
      </w:r>
      <w:r w:rsidRPr="00F96E54">
        <w:rPr>
          <w:rFonts w:ascii="Arial Narrow" w:eastAsia="Times New Roman" w:hAnsi="Arial Narrow" w:cs="Arial"/>
          <w:color w:val="000000"/>
          <w:kern w:val="0"/>
          <w:lang w:eastAsia="es-ES"/>
          <ns2:ligatures ns2:val="none"/>
        </w:rPr>
        <w:t>(</w:t>
      </w:r>
      <w:r w:rsidR="00DA68BD" w:rsidRPr="00F96E54">
        <w:rPr>
          <w:rFonts w:ascii="Arial Narrow" w:eastAsia="Times New Roman" w:hAnsi="Arial Narrow" w:cs="Arial"/>
          <w:color w:val="000000"/>
          <w:kern w:val="0"/>
          <w:lang w:eastAsia="es-ES"/>
          <ns2:ligatures ns2:val="none"/>
        </w:rPr>
        <w:t>4</w:t>
      </w:r>
      <w:r w:rsidRPr="00F96E54">
        <w:rPr>
          <w:rFonts w:ascii="Arial Narrow" w:eastAsia="Times New Roman" w:hAnsi="Arial Narrow" w:cs="Arial"/>
          <w:color w:val="000000"/>
          <w:kern w:val="0"/>
          <w:lang w:eastAsia="es-ES"/>
          <ns2:ligatures ns2:val="none"/>
        </w:rPr>
        <w:t>)</w:t>
      </w:r>
      <w:r w:rsidR="00DA68BD" w:rsidRPr="00F96E54">
        <w:rPr>
          <w:rFonts w:ascii="Arial Narrow" w:eastAsia="Times New Roman" w:hAnsi="Arial Narrow" w:cs="Arial"/>
          <w:color w:val="000000"/>
          <w:kern w:val="0"/>
          <w:lang w:eastAsia="es-ES"/>
          <ns2:ligatures ns2:val="none"/>
        </w:rPr>
        <w:t xml:space="preserve"> toneladas</w:t>
      </w:r>
      <w:r w:rsidRPr="00F96E54">
        <w:rPr>
          <w:rFonts w:ascii="Arial Narrow" w:eastAsia="Times New Roman" w:hAnsi="Arial Narrow" w:cs="Arial"/>
          <w:color w:val="000000"/>
          <w:kern w:val="0"/>
          <w:lang w:eastAsia="es-ES"/>
          <ns2:ligatures ns2:val="none"/>
        </w:rPr>
        <w:t xml:space="preserve"> de zinc electrolítico durante todo el turno y trabajaba entre ocho (8) a doce (12) horas por turno. </w:t>
      </w:r>
    </w:p>
    <w:p ns2:paraId="67E793F0" ns2:textId="77777777" w:rsidR="004B15B5" w:rsidRPr="00F96E54" w:rsidRDefault="004B15B5" w:rsidP="00F96E54">
      <w:pPr>
        <w:pStyle w:val="Prrafodelista"/>
        <w:spacing w:after="0" w:line="240" w:lineRule="auto"/>
        <w:ind w:left="1701"/>
        <w:jc w:val="both"/>
        <w:rPr>
          <w:rFonts w:ascii="Arial Narrow" w:eastAsia="Times New Roman" w:hAnsi="Arial Narrow" w:cs="Arial"/>
          <w:color w:val="000000"/>
          <w:kern w:val="0"/>
          <w:lang w:eastAsia="es-ES"/>
          <ns2:ligatures ns2:val="none"/>
        </w:rPr>
      </w:pPr>
    </w:p>
    <w:p ns2:paraId="033AF710" ns2: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En </w:t>
      </w:r>
      <w:proofErr w:type="gramStart"/>
      <w:r w:rsidRPr="00F96E54">
        <w:rPr>
          <w:rFonts w:ascii="Arial Narrow" w:eastAsia="Times New Roman" w:hAnsi="Arial Narrow" w:cs="Arial"/>
          <w:color w:val="000000"/>
          <w:kern w:val="0"/>
          <w:lang w:eastAsia="es-ES"/>
          <ns2:ligatures ns2:val="none"/>
        </w:rPr>
        <w:t xml:space="preserve">Diciembre de 2007</w:t>
      </w:r>
      <w:proofErr w:type="gramEnd"/>
      <w:r w:rsidRPr="00F96E54">
        <w:rPr>
          <w:rFonts w:ascii="Arial Narrow" w:eastAsia="Times New Roman" w:hAnsi="Arial Narrow" w:cs="Arial"/>
          <w:color w:val="000000"/>
          <w:kern w:val="0"/>
          <w:lang w:eastAsia="es-ES"/>
          <ns2:ligatures ns2:val="none"/>
        </w:rPr>
        <w:t xml:space="preserve"> fue trasladado a la planta de óxido para cumplir las funciones de un hornero</w:t>
      </w:r>
    </w:p>
    <w:p ns2:paraId="048D29DE" ns2: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24D544" ns2:textId="4656B3A5"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Cargaba manualmente el peso de cada carga, siendo 400 kilos el peso de cada horno. Trabajaba </w:t>
      </w:r>
      <w:r w:rsidR="00FB770C" w:rsidRPr="00F96E54">
        <w:rPr>
          <w:rFonts w:ascii="Arial Narrow" w:eastAsia="Times New Roman" w:hAnsi="Arial Narrow" w:cs="Arial"/>
          <w:color w:val="000000"/>
          <w:kern w:val="0"/>
          <w:lang w:eastAsia="es-ES"/>
          <ns2:ligatures ns2:val="none"/>
        </w:rPr>
        <w:t>hasta doce</w:t>
      </w:r>
      <w:r w:rsidRPr="00F96E54">
        <w:rPr>
          <w:rFonts w:ascii="Arial Narrow" w:eastAsia="Times New Roman" w:hAnsi="Arial Narrow" w:cs="Arial"/>
          <w:color w:val="000000"/>
          <w:kern w:val="0"/>
          <w:lang w:eastAsia="es-ES"/>
          <ns2:ligatures ns2:val="none"/>
        </w:rPr>
        <w:t xml:space="preserve"> (12) horas, dependiendo del pedido de producción. </w:t>
      </w:r>
    </w:p>
    <w:p ns2:paraId="0534A5C2" ns2:textId="77777777" w:rsidR="004B15B5" w:rsidRPr="00F96E54" w:rsidRDefault="004B15B5" w:rsidP="00F96E54">
      <w:pPr>
        <w:pStyle w:val="Prrafodelista"/>
        <w:spacing w:after="0" w:line="240" w:lineRule="auto"/>
        <w:ind w:left="1701"/>
        <w:rPr>
          <w:rFonts w:ascii="Arial Narrow" w:eastAsia="Times New Roman" w:hAnsi="Arial Narrow" w:cs="Arial"/>
          <w:color w:val="000000"/>
          <w:kern w:val="0"/>
          <w:lang w:eastAsia="es-ES"/>
          <ns2:ligatures ns2:val="none"/>
        </w:rPr>
      </w:pPr>
    </w:p>
    <w:p ns2:paraId="08164AE1" ns2:textId="45EF16AB" w:rsidR="004B15B5" w:rsidRPr="00F96E54" w:rsidRDefault="007C266F" w:rsidP="00F96E54">
      <w:pPr>
        <w:pStyle w:val="Prrafodelista"/>
        <w:numPr>
          <w:ilvl w:val="0"/>
          <w:numId w:val="7"/>
        </w:numPr>
        <w:tabs>
          <w:tab w:val="num" w:pos="1440"/>
        </w:tabs>
        <w:spacing w:after="0" w:line="240" w:lineRule="auto"/>
        <w:ind w:left="1134" w:hanging="567"/>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En el periodo comprendido entre </w:t>
      </w:r>
      <w:r w:rsidR="004B15B5" w:rsidRPr="00F96E54">
        <w:rPr>
          <w:rFonts w:ascii="Arial Narrow" w:eastAsia="Times New Roman" w:hAnsi="Arial Narrow" w:cs="Arial"/>
          <w:color w:val="000000"/>
          <w:kern w:val="0"/>
          <w:lang w:eastAsia="es-ES"/>
          <ns2:ligatures ns2:val="none"/>
        </w:rPr>
        <w:t>el 2009 hasta el 2017</w:t>
      </w:r>
    </w:p>
    <w:p ns2:paraId="1367DF39" ns2:textId="77777777" w:rsidR="004B15B5" w:rsidRPr="00F96E54" w:rsidRDefault="004B15B5" w:rsidP="00F96E54">
      <w:pPr>
        <w:spacing w:after="0" w:line="240" w:lineRule="auto"/>
        <w:rPr>
          <w:rFonts w:ascii="Arial Narrow" w:eastAsia="Times New Roman" w:hAnsi="Arial Narrow" w:cs="Arial"/>
          <w:color w:val="000000"/>
          <w:kern w:val="0"/>
          <w:lang w:eastAsia="es-ES"/>
          <ns2:ligatures ns2:val="none"/>
        </w:rPr>
      </w:pPr>
    </w:p>
    <w:p ns2:paraId="3BF1457D" ns2: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lastRenderedPageBreak/>
        <w:t>De manera manual aleaba el plomo con Antimonio, Selenio, Manganeso, Aleaciones de plomo – cobre en la planta de plomo</w:t>
      </w:r>
    </w:p>
    <w:p ns2:paraId="274866EA" ns2: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Para descargar las ollas, cuyo peso era de catorce (14) toneladas, de aleaciones de plomo se usaba un cucharón de fierro. </w:t>
      </w:r>
    </w:p>
    <w:p ns2:paraId="05DE4361" ns2: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Llenaba lingoteras de 20 kilos cada una</w:t>
      </w:r>
    </w:p>
    <w:p ns2:paraId="58F33B81" ns2:textId="6710AD89"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Haciendo uso de una bomba de vaciado, realizaba aleaciones de plomo cobre en lingoteras de 700 kilos y de 1 tonelada. </w:t>
      </w:r>
    </w:p>
    <w:p ns2:paraId="2F282291" ns2: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ns2:ligatures ns2:val="none"/>
        </w:rPr>
      </w:pPr>
    </w:p>
    <w:p ns2:paraId="0DA0CA00" ns2: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Por lo que, en función al cumplimiento de sus deberes laborales y a la naturaleza del empleo es que se encontraba expuesto a los siguientes peligros:</w:t>
      </w:r>
    </w:p>
    <w:p ns2:paraId="23C2341F" ns2:textId="77777777" w:rsidR="004B15B5" w:rsidRPr="00F96E54" w:rsidRDefault="004B15B5" w:rsidP="00F96E54">
      <w:pPr>
        <w:spacing w:after="0" w:line="240" w:lineRule="auto"/>
        <w:jc w:val="both"/>
        <w:rPr>
          <w:rFonts w:ascii="Arial Narrow" w:eastAsia="Times New Roman" w:hAnsi="Arial Narrow" w:cs="Arial"/>
          <w:color w:val="000000"/>
          <w:kern w:val="0"/>
          <w:lang w:eastAsia="es-ES"/>
          <ns2:ligatures ns2:val="none"/>
        </w:rPr>
      </w:pPr>
    </w:p>
    <w:p ns2:paraId="065A488E" ns2: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Sonidos superiores a las 100 </w:t>
      </w:r>
      <w:proofErr w:type="spellStart"/>
      <w:r w:rsidRPr="00F96E54">
        <w:rPr>
          <w:rFonts w:ascii="Arial Narrow" w:eastAsia="Times New Roman" w:hAnsi="Arial Narrow" w:cs="Arial"/>
          <w:color w:val="000000"/>
          <w:kern w:val="0"/>
          <w:lang w:eastAsia="es-ES"/>
          <ns2:ligatures ns2:val="none"/>
        </w:rPr>
        <w:t>dbs</w:t>
      </w:r>
      <w:proofErr w:type="spellEnd"/>
      <w:r w:rsidRPr="00F96E54">
        <w:rPr>
          <w:rFonts w:ascii="Arial Narrow" w:eastAsia="Times New Roman" w:hAnsi="Arial Narrow" w:cs="Arial"/>
          <w:color w:val="000000"/>
          <w:kern w:val="0"/>
          <w:lang w:eastAsia="es-ES"/>
          <ns2:ligatures ns2:val="none"/>
        </w:rPr>
        <w:t xml:space="preserve">. </w:t>
      </w:r>
    </w:p>
    <w:p ns2:paraId="744FB040" ns2: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Agentes químicos era de alto riesgo y toxicidad </w:t>
      </w:r>
    </w:p>
    <w:p ns2:paraId="5C748121" ns2:textId="6E9C114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Riesgos ergonómicos, toda vez que se ha visto en posturas forzadas, esfuerzo y sobreesfuerzo ante la realización de sus labores, tanto por el desplazamiento, manipulación de herramientas, carga y descarga de productos derivados metalúrgicos del zinc propios de los productos entre otros. </w:t>
      </w:r>
    </w:p>
    <w:p ns2:paraId="40DFE5AF" ns2: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ns2:ligatures ns2:val="none"/>
        </w:rPr>
      </w:pPr>
    </w:p>
    <w:p ns2:paraId="4352A53D" ns2: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Debido a que las citadas enfermedades e incapacidades físicas que viene padeciendo han deteriorado su estado de salud y afectando su ámbito laboral, situación que ha suscitado que la Empleadora le separe de su centro de laborales argumentando que su rendimiento era deficiente. </w:t>
      </w:r>
    </w:p>
    <w:p ns2:paraId="32B18ACF" ns2: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4D89AA" ns2: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Interpuso una demanda arbitral contra Mapfre ante el Centro de Conciliación y Arbitraje (CECONAR) de la Superintendencia Nacional de Salud (SUSALUD), cuya acción se tramitó bajo el Expediente 282-2020-ARB-SCTR. </w:t>
      </w:r>
    </w:p>
    <w:p ns2:paraId="54A72795" ns2: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ns2:ligatures ns2:val="none"/>
        </w:rPr>
      </w:pPr>
    </w:p>
    <w:p ns2:paraId="7697650E" ns2:textId="1F65536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El 27 de noviembre de 2023, se emitió el Laudo Arbitral a través de la Resolución 13, la cual reconoció que únicamente las enfermedades de Cervicalgia y Dorso Lumbalgia son enfermedades de origen profesional, también determinó que el grado de invalidez que padece producto de las enfermedades de Cervicalgia y la Dorso Lumbalgia es del 52%, de acuerdo con la normatividad del Seguro Complementario de Trabajo de Riesgo y exigió a Mapfre pagar una pensión de invalidez a su favor, así como de los devengados e intereses correspondientes a las enfermedades de Cervicalgia y la Dorso Lumbalgia.</w:t>
      </w:r>
    </w:p>
    <w:p ns2:paraId="290CB709" ns2: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ns2:ligatures ns2:val="none"/>
        </w:rPr>
      </w:pPr>
    </w:p>
    <w:p ns2:paraId="550EE9BB" ns2:textId="5F9F0C43"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El 22 de marzo de 2024, mediante la Resolución 16 se declaró fundada su solicitud de interpretación y se precisó que la fecha de la contingencia o inicio del pago de la pensión de invalidez reconocida en el laudo arbitral era el 25 de abril de 2024</w:t>
      </w:r>
      <w:r w:rsidR="007C266F" w:rsidRPr="00F96E54">
        <w:rPr>
          <w:rFonts w:ascii="Arial Narrow" w:eastAsia="Times New Roman" w:hAnsi="Arial Narrow" w:cs="Arial"/>
          <w:color w:val="000000"/>
          <w:kern w:val="0"/>
          <w:lang w:eastAsia="es-ES"/>
          <ns2:ligatures ns2:val="none"/>
        </w:rPr>
        <w:t xml:space="preserve"/>
      </w:r>
      <w:r w:rsidRPr="00F96E54">
        <w:rPr>
          <w:rFonts w:ascii="Arial Narrow" w:eastAsia="Times New Roman" w:hAnsi="Arial Narrow" w:cs="Arial"/>
          <w:color w:val="000000"/>
          <w:kern w:val="0"/>
          <w:lang w:eastAsia="es-ES"/>
          <ns2:ligatures ns2:val="none"/>
        </w:rPr>
        <w:t>.</w:t>
      </w:r>
    </w:p>
    <w:p ns2:paraId="36F13FD4" ns2:textId="77777777" w:rsidR="004B15B5" w:rsidRPr="00F96E54" w:rsidRDefault="004B15B5" w:rsidP="00F96E54">
      <w:pPr>
        <w:pStyle w:val="Prrafodelista"/>
        <w:spacing w:after="0" w:line="240" w:lineRule="auto"/>
        <w:ind w:left="567"/>
        <w:rPr>
          <w:rFonts w:ascii="Arial Narrow" w:eastAsia="Times New Roman" w:hAnsi="Arial Narrow" w:cs="Arial"/>
          <w:color w:val="000000"/>
          <w:kern w:val="0"/>
          <w:lang w:eastAsia="es-ES"/>
          <ns2:ligatures ns2:val="none"/>
        </w:rPr>
      </w:pPr>
    </w:p>
    <w:p ns2:paraId="79A72D27" ns2:textId="084CA1DB" w:rsidR="002A4E6F" w:rsidRPr="00F96E54" w:rsidRDefault="002A4E6F" w:rsidP="00F96E54">
      <w:pPr>
        <w:pStyle w:val="Prrafodelista"/>
        <w:numPr>
          <w:ilvl w:val="3"/>
          <w:numId w:val="5"/>
        </w:numPr>
        <w:tabs>
          <w:tab w:val="clear" w:pos="2880"/>
        </w:tabs>
        <w:spacing w:after="0" w:line="240" w:lineRule="auto"/>
        <w:ind w:left="567" w:hanging="501"/>
        <w:jc w:val="both"/>
        <w:rPr>
          <w:rFonts w:ascii="Arial Narrow" w:eastAsia="Times New Roman" w:hAnsi="Arial Narrow" w:cs="Arial"/>
          <w:color w:val="000000"/>
          <w:kern w:val="0"/>
          <w:lang w:val="es-ES" w:eastAsia="es-ES"/>
          <ns2:ligatures ns2:val="none"/>
        </w:rPr>
      </w:pPr>
      <w:r w:rsidRPr="00F96E54">
        <w:rPr>
          <w:rFonts w:ascii="Arial Narrow" w:eastAsia="Times New Roman" w:hAnsi="Arial Narrow" w:cs="Arial"/>
          <w:color w:val="000000"/>
          <w:kern w:val="0"/>
          <w:lang w:eastAsia="es-ES"/>
          <ns2:ligatures ns2:val="none"/>
        </w:rPr>
        <w:t xml:space="preserve">El señor [APELLIDO] solicitó, en calidad de medida correctiva, que Mapfre cumpla con lo siguiente: (i) otorgar el pago de la cobertura de la Póliza 00005965 del Seguro Complementario de Trabajo de Riesgo por prestación económica, así como sus devengados e intereses legales; y, (ii) ejecutar los términos de los dispuesto en el Laudo Arbitral a través de la Resolución 13 y 16. Asimismo, requirió el reembolso de costos y costas del presente procedimiento. </w:t>
      </w:r>
      <w:r w:rsidR="007C266F" w:rsidRPr="00F96E54">
        <w:rPr>
          <w:rFonts w:ascii="Arial Narrow" w:eastAsia="Calibri" w:hAnsi="Arial Narrow" w:cs="Arial"/>
          <w:kern w:val="0"/>
          <ns2:ligatures ns2:val="none"/>
        </w:rPr>
        <w:t/>
      </w:r>
      <w:r w:rsidRPr="00F96E54">
        <w:rPr>
          <w:rFonts w:ascii="Arial Narrow" w:eastAsia="Calibri" w:hAnsi="Arial Narrow" w:cs="Arial"/>
          <w:kern w:val="0"/>
          <ns2:ligatures ns2:val="none"/>
        </w:rPr>
        <w:t xml:space="preserve"/>
      </w:r>
      <w:r w:rsidRPr="00F96E54">
        <w:rPr>
          <w:rFonts w:ascii="Arial Narrow" w:eastAsia="Times New Roman" w:hAnsi="Arial Narrow" w:cs="Arial"/>
          <w:color w:val="000000"/>
          <w:kern w:val="0"/>
          <w:lang w:val="es-ES" w:eastAsia="es-ES"/>
          <ns2:ligatures ns2:val="none"/>
        </w:rPr>
        <w:t/>
      </w:r>
      <w:r w:rsidR="0056427B" w:rsidRPr="00F96E54">
        <w:rPr>
          <w:rFonts w:ascii="Arial Narrow" w:eastAsia="Times New Roman" w:hAnsi="Arial Narrow" w:cs="Arial"/>
          <w:color w:val="000000"/>
          <w:kern w:val="0"/>
          <w:lang w:val="es-ES" w:eastAsia="es-ES"/>
          <ns2:ligatures ns2:val="none"/>
        </w:rPr>
        <w:t xml:space="preserve"/>
      </w:r>
      <w:r w:rsidR="007C266F" w:rsidRPr="00F96E54">
        <w:rPr>
          <w:rFonts w:ascii="Arial Narrow" w:eastAsia="Times New Roman" w:hAnsi="Arial Narrow" w:cs="Arial"/>
          <w:color w:val="000000"/>
          <w:kern w:val="0"/>
          <w:lang w:val="es-ES" w:eastAsia="es-ES"/>
          <ns2:ligatures ns2:val="none"/>
        </w:rPr>
        <w:t xml:space="preserve"/>
      </w:r>
      <w:r w:rsidR="004B15B5" w:rsidRPr="00F96E54">
        <w:rPr>
          <w:rFonts w:ascii="Arial Narrow" w:eastAsia="Times New Roman" w:hAnsi="Arial Narrow" w:cs="Arial"/>
          <w:color w:val="000000"/>
          <w:kern w:val="0"/>
          <w:lang w:eastAsia="es-ES"/>
          <ns2:ligatures ns2:val="none"/>
        </w:rPr>
        <w:t/>
      </w:r>
      <w:r w:rsidR="007C266F" w:rsidRPr="00F96E54">
        <w:rPr>
          <w:rFonts w:ascii="Arial Narrow" w:eastAsia="Times New Roman" w:hAnsi="Arial Narrow" w:cs="Arial"/>
          <w:color w:val="000000"/>
          <w:kern w:val="0"/>
          <w:lang w:val="es-ES" w:eastAsia="es-ES"/>
          <ns2:ligatures ns2:val="none"/>
        </w:rPr>
        <w:t xml:space="preserve"/>
      </w:r>
      <w:r w:rsidR="0056427B" w:rsidRPr="00F96E54">
        <w:rPr>
          <w:rFonts w:ascii="Arial Narrow" w:eastAsia="Times New Roman" w:hAnsi="Arial Narrow" w:cs="Arial"/>
          <w:color w:val="000000"/>
          <w:kern w:val="0"/>
          <w:lang w:val="es-ES" w:eastAsia="es-ES"/>
          <ns2:ligatures ns2:val="none"/>
        </w:rPr>
        <w:t xml:space="preserve"/>
      </w:r>
      <w:r w:rsidR="007C266F" w:rsidRPr="00F96E54">
        <w:rPr>
          <w:rFonts w:ascii="Arial Narrow" w:eastAsia="Times New Roman" w:hAnsi="Arial Narrow" w:cs="Arial"/>
          <w:color w:val="000000"/>
          <w:kern w:val="0"/>
          <w:lang w:val="es-ES" w:eastAsia="es-ES"/>
          <ns2:ligatures ns2:val="none"/>
        </w:rPr>
        <w:t xml:space="preserve"/>
      </w:r>
      <w:r w:rsidR="0056427B" w:rsidRPr="00F96E54">
        <w:rPr>
          <w:rFonts w:ascii="Arial Narrow" w:eastAsia="Times New Roman" w:hAnsi="Arial Narrow" w:cs="Arial"/>
          <w:color w:val="000000"/>
          <w:kern w:val="0"/>
          <w:lang w:val="es-ES" w:eastAsia="es-ES"/>
          <ns2:ligatures ns2:val="none"/>
        </w:rPr>
        <w:t/>
      </w:r>
      <w:proofErr w:type="spellStart"/>
      <w:r w:rsidR="0056427B" w:rsidRPr="00F96E54">
        <w:rPr>
          <w:rFonts w:ascii="Arial Narrow" w:eastAsia="Times New Roman" w:hAnsi="Arial Narrow" w:cs="Arial"/>
          <w:color w:val="000000"/>
          <w:kern w:val="0"/>
          <w:lang w:val="es-ES" w:eastAsia="es-ES"/>
          <ns2:ligatures ns2:val="none"/>
        </w:rPr>
        <w:t/>
      </w:r>
      <w:proofErr w:type="spellEnd"/>
      <w:r w:rsidR="0056427B" w:rsidRPr="00F96E54">
        <w:rPr>
          <w:rFonts w:ascii="Arial Narrow" w:eastAsia="Times New Roman" w:hAnsi="Arial Narrow" w:cs="Arial"/>
          <w:color w:val="000000"/>
          <w:kern w:val="0"/>
          <w:lang w:val="es-ES" w:eastAsia="es-ES"/>
          <ns2:ligatures ns2:val="none"/>
        </w:rPr>
        <w:t xml:space="preserve"/>
      </w:r>
      <w:r w:rsidR="007C266F" w:rsidRPr="00F96E54">
        <w:rPr>
          <w:rFonts w:ascii="Arial Narrow" w:eastAsia="Times New Roman" w:hAnsi="Arial Narrow" w:cs="Arial"/>
          <w:color w:val="000000"/>
          <w:kern w:val="0"/>
          <w:lang w:val="es-ES" w:eastAsia="es-ES"/>
          <ns2:ligatures ns2:val="none"/>
        </w:rPr>
        <w:t xml:space="preserve"/>
      </w:r>
      <w:r w:rsidRPr="00F96E54">
        <w:rPr>
          <w:rFonts w:ascii="Arial Narrow" w:eastAsia="Times New Roman" w:hAnsi="Arial Narrow" w:cs="Arial"/>
          <w:color w:val="000000"/>
          <w:kern w:val="0"/>
          <w:lang w:val="es-ES" w:eastAsia="es-ES"/>
          <ns2:ligatures ns2:val="none"/>
        </w:rPr>
        <w:t xml:space="preserve"/>
      </w:r>
    </w:p>
    <w:p ns2:paraId="1D7C1D38" ns2:textId="77777777" w:rsidR="002A4E6F" w:rsidRPr="00F96E54" w:rsidRDefault="002A4E6F" w:rsidP="00F96E54">
      <w:pPr>
        <w:spacing w:after="0" w:line="240" w:lineRule="auto"/>
        <w:contextualSpacing/>
        <w:jc w:val="both"/>
        <w:rPr>
          <w:rFonts w:ascii="Arial Narrow" w:eastAsia="Arial Narrow" w:hAnsi="Arial Narrow" w:cs="Arial Narrow"/>
          <w:b/>
          <w:color w:val="000000"/>
          <w:kern w:val="0"/>
          <w:lang w:eastAsia="es-PE"/>
          <ns2:ligatures ns2:val="none"/>
        </w:rPr>
      </w:pPr>
    </w:p>
    <w:p ns2:paraId="3D799E1F" ns2:textId="77777777" w:rsidR="002A4E6F" w:rsidRPr="00F96E54" w:rsidRDefault="002A4E6F" w:rsidP="00F96E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DE LA ADMISIÓN A TRÁMITE DE LA DENUNCIA</w:t>
      </w:r>
    </w:p>
    <w:p ns2:paraId="7DB3EE9D" ns2:textId="77777777" w:rsidR="002A4E6F" w:rsidRPr="00F96E54" w:rsidRDefault="002A4E6F" w:rsidP="00F96E5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0B5C982" ns2:textId="55B65F4E" w:rsidR="00DA68BD" w:rsidRPr="00F96E54" w:rsidRDefault="002A4E6F" w:rsidP="00F96E54">
      <w:pPr>
        <w:pStyle w:val="Prrafodelista"/>
        <w:numPr>
          <w:ilvl w:val="0"/>
          <w:numId w:val="6"/>
        </w:numPr>
        <w:spacing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96E5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F96E54">
        <w:rPr>
          <w:rStyle w:val="Refdenotaalpie"/>
          <w:rFonts w:ascii="Arial Narrow" w:eastAsia="Calibri" w:hAnsi="Arial Narrow" w:cs="Times New Roman"/>
          <w:vertAlign w:val="superscript"/>
        </w:rPr>
        <w:footnoteReference w:id="2"/>
      </w:r>
      <w:r w:rsidRPr="00F96E54">
        <w:rPr>
          <w:rFonts w:ascii="Arial Narrow" w:eastAsia="Times New Roman" w:hAnsi="Arial Narrow" w:cs="Segoe UI"/>
          <w:color w:val="000000"/>
          <w:kern w:val="0"/>
          <w:lang w:eastAsia="es-PE"/>
          <ns2:ligatures ns2:val="none"/>
        </w:rPr>
        <w:t xml:space="preserve">, considera </w:t>
      </w:r>
      <w:r w:rsidRPr="00F96E54">
        <w:rPr>
          <w:rFonts w:ascii="Arial Narrow" w:eastAsia="Arial Narrow" w:hAnsi="Arial Narrow" w:cs="Arial Narrow"/>
          <w:kern w:val="0"/>
          <ns2:ligatures ns2:val="none"/>
        </w:rPr>
        <w:t xml:space="preserve">que el hecho denunciado, consistente en que </w:t>
      </w:r>
      <w:bookmarkStart w:id="4" w:name="_Hlk185232983"/>
      <w:bookmarkStart w:id="5" w:name="_Hlk155340268"/>
      <w:r w:rsidR="00BD6C8E" w:rsidRPr="00F96E54">
        <w:rPr>
          <w:rFonts w:ascii="Arial Narrow" w:eastAsia="Arial Narrow" w:hAnsi="Arial Narrow" w:cs="Arial Narrow"/>
          <w:kern w:val="0"/>
          <ns2:ligatures ns2:val="none"/>
        </w:rPr>
        <w:t xml:space="preserve">la </w:t>
      </w:r>
      <w:r w:rsidR="00BD6C8E" w:rsidRPr="00F96E54">
        <w:rPr>
          <w:rFonts w:ascii="Arial Narrow" w:eastAsia="Arial Narrow" w:hAnsi="Arial Narrow" w:cs="Arial Narrow"/>
          <w:kern w:val="0"/>
          <ns2:ligatures ns2:val="none"/>
        </w:rPr>
        <w:lastRenderedPageBreak/>
        <w:t>compañía aseguradora no habría cumplido con el pago de la prestación económica por la cobertura por invalidez del Seguro Complementario de Trabajo Riesgo - Póliza 00005965, devengados e intereses legales desde el 25 de abril de 2022</w:t>
      </w:r>
      <w:r w:rsidR="00BD6C8E" w:rsidRPr="00F96E54">
        <w:rPr>
          <w:rFonts w:ascii="Arial Narrow" w:eastAsia="Arial Narrow" w:hAnsi="Arial Narrow" w:cs="Arial Narrow"/>
          <w:bCs/>
          <w:kern w:val="0"/>
          <ns2:ligatures ns2:val="none"/>
        </w:rPr>
        <w:t xml:space="preserve">; </w:t>
      </w:r>
      <w:r w:rsidR="008F1C8A" w:rsidRPr="00F96E54">
        <w:rPr>
          <w:rFonts w:ascii="Arial Narrow" w:eastAsia="Arial Narrow" w:hAnsi="Arial Narrow" w:cs="Arial Narrow"/>
          <w:bCs/>
          <w:kern w:val="0"/>
          <ns2:ligatures ns2:val="none"/>
        </w:rPr>
        <w:t>involucraría una presunta afectación a sus expectativas, quien no habría encontrado una correspondencia entre lo que esperaba recibir de parte del proveedor y lo que realmente recibió</w:t>
      </w:r>
      <w:r w:rsidR="007C266F" w:rsidRPr="00F96E54">
        <w:rPr>
          <w:rFonts w:ascii="Arial Narrow" w:eastAsia="Arial Narrow" w:hAnsi="Arial Narrow" w:cs="Arial Narrow"/>
          <w:bCs/>
          <w:kern w:val="0"/>
          <ns2:ligatures ns2:val="none"/>
        </w:rPr>
        <w:t>. Por consiguiente, corresponde calificar el hecho materia de denuncia como una presunta infracción al deber de idoneidad, tipificado en los artículos 18 y 19 del Código</w:t>
      </w:r>
      <w:bookmarkEnd w:id="4"/>
      <w:r w:rsidR="007C266F" w:rsidRPr="00F96E54">
        <w:rPr>
          <w:rStyle w:val="Refdenotaalpie"/>
          <w:rFonts w:ascii="Arial Narrow" w:eastAsia="Arial Narrow" w:hAnsi="Arial Narrow" w:cs="Arial Narrow"/>
          <w:bCs/>
          <w:kern w:val="0"/>
          <w:vertAlign w:val="superscript"/>
          <ns2:ligatures ns2:val="none"/>
        </w:rPr>
        <w:footnoteReference w:id="3"/>
      </w:r>
      <w:r w:rsidR="007C266F" w:rsidRPr="00F96E54">
        <w:rPr>
          <w:rFonts w:ascii="Arial Narrow" w:eastAsia="Arial Narrow" w:hAnsi="Arial Narrow" w:cs="Arial Narrow"/>
          <w:bCs/>
          <w:kern w:val="0"/>
          <ns2:ligatures ns2:val="none"/>
        </w:rPr>
        <w:t>.</w:t>
      </w:r>
      <w:bookmarkEnd w:id="1"/>
      <w:bookmarkEnd w:id="2"/>
      <w:bookmarkEnd w:id="3"/>
      <w:bookmarkEnd w:id="5"/>
    </w:p>
    <w:p ns2:paraId="0F8A6870" ns2:textId="77777777" w:rsidR="00BD6C8E" w:rsidRPr="00F96E54" w:rsidRDefault="00BD6C8E" w:rsidP="00F96E54">
      <w:pPr>
        <w:pStyle w:val="Prrafodelista"/>
        <w:spacing w:line="240" w:lineRule="auto"/>
        <w:ind w:left="567"/>
        <w:jc w:val="both"/>
        <w:rPr>
          <w:rFonts w:ascii="Arial Narrow" w:eastAsia="Arial Narrow" w:hAnsi="Arial Narrow" w:cs="Arial Narrow"/>
          <w:kern w:val="0"/>
          <ns2:ligatures ns2:val="none"/>
        </w:rPr>
      </w:pPr>
    </w:p>
    <w:p ns2:paraId="04F9AECF" ns2:textId="77777777" w:rsidR="002A4E6F" w:rsidRPr="00F96E54" w:rsidRDefault="002A4E6F" w:rsidP="00F96E54">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F96E54">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79B3F09F" ns2:textId="77777777" w:rsidR="002A4E6F" w:rsidRPr="00F96E54" w:rsidRDefault="002A4E6F" w:rsidP="00F96E5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0722F129" ns2: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REQUERIMIENTO DE INFORMACION</w:t>
      </w:r>
    </w:p>
    <w:p ns2:paraId="628A6CDC" ns2:textId="77777777" w:rsidR="002A4E6F" w:rsidRPr="00F96E54" w:rsidRDefault="002A4E6F" w:rsidP="00F96E54">
      <w:pPr>
        <w:spacing w:after="0" w:line="240" w:lineRule="auto"/>
        <w:jc w:val="both"/>
        <w:rPr>
          <w:rFonts w:ascii="Arial Narrow" w:eastAsia="Times New Roman" w:hAnsi="Arial Narrow" w:cs="Arial"/>
          <w:color w:val="000000"/>
          <w:kern w:val="0"/>
          <w:lang w:val="es-ES" w:eastAsia="es-ES"/>
          <ns2:ligatures ns2:val="none"/>
        </w:rPr>
      </w:pPr>
    </w:p>
    <w:p ns2:paraId="737F3240" ns2:textId="7150C2E4" w:rsidR="002A4E6F" w:rsidRPr="00F96E54" w:rsidRDefault="002A4E6F" w:rsidP="00F96E54">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6E54">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6" w:name="_Hlk174990238"/>
      <w:r w:rsidR="0078405B" w:rsidRPr="00F96E54">
        <w:rPr>
          <w:rFonts w:ascii="Arial Narrow" w:eastAsia="Times New Roman" w:hAnsi="Arial Narrow" w:cs="Arial"/>
          <w:color w:val="000000"/>
          <w:kern w:val="0"/>
          <w:lang w:val="es-ES" w:eastAsia="es-ES"/>
          <ns2:ligatures ns2:val="none"/>
        </w:rPr>
        <w:t xml:space="preserve"> </w:t>
      </w:r>
      <w:r w:rsidR="00FB770C" w:rsidRPr="00F96E54">
        <w:rPr>
          <w:rFonts w:ascii="Arial Narrow" w:eastAsia="Times New Roman" w:hAnsi="Arial Narrow" w:cs="Arial"/>
          <w:color w:val="000000"/>
          <w:kern w:val="0"/>
          <w:lang w:val="es-ES" w:eastAsia="es-ES"/>
          <ns2:ligatures ns2:val="none"/>
        </w:rPr>
        <w:t>(i) presentar una copia completa, legible y debidamente suscrita de la Póliza 00005965 del Seguro Complementario de Trabajo de Riesgo, así como el cargo de remisión de la póliza; y, (</w:t>
      </w:r>
      <w:proofErr w:type="spellStart"/>
      <w:r w:rsidR="00FB770C" w:rsidRPr="00F96E54">
        <w:rPr>
          <w:rFonts w:ascii="Arial Narrow" w:eastAsia="Times New Roman" w:hAnsi="Arial Narrow" w:cs="Arial"/>
          <w:color w:val="000000"/>
          <w:kern w:val="0"/>
          <w:lang w:val="es-ES" w:eastAsia="es-ES"/>
          <ns2:ligatures ns2:val="none"/>
        </w:rPr>
        <w:t>ii</w:t>
      </w:r>
      <w:proofErr w:type="spellEnd"/>
      <w:r w:rsidR="00FB770C" w:rsidRPr="00F96E54">
        <w:rPr>
          <w:rFonts w:ascii="Arial Narrow" w:eastAsia="Times New Roman" w:hAnsi="Arial Narrow" w:cs="Arial"/>
          <w:color w:val="000000"/>
          <w:kern w:val="0"/>
          <w:lang w:val="es-ES" w:eastAsia="es-ES"/>
          <ns2:ligatures ns2:val="none"/>
        </w:rPr>
        <w:t>) presentar los documentos que acrediten que la falta de otorgamiento de las prestaciones económicas de la Pensión del Seguro Complementario de Trabajo Riesgo fue justificado</w:t>
      </w:r>
      <w:r w:rsidR="00DA68BD" w:rsidRPr="00F96E54">
        <w:rPr>
          <w:rFonts w:ascii="Arial Narrow" w:eastAsia="Times New Roman" w:hAnsi="Arial Narrow" w:cs="Arial"/>
          <w:color w:val="000000"/>
          <w:kern w:val="0"/>
          <w:lang w:eastAsia="es-ES"/>
          <ns2:ligatures ns2:val="none"/>
        </w:rPr>
        <w:t>.</w:t>
      </w:r>
    </w:p>
    <w:bookmarkEnd w:id="6"/>
    <w:p ns2:paraId="71B7A487" ns2:textId="77777777" w:rsidR="002A4E6F" w:rsidRPr="00F96E54" w:rsidRDefault="002A4E6F" w:rsidP="00F96E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D2FC2CF" ns2: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RESOLUCIÓN DE LA SECRETARÍA TÉCNICA </w:t>
      </w:r>
    </w:p>
    <w:p ns2:paraId="1C514B1B"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p ns2:paraId="1B73891B" ns2:textId="06216B37" w:rsidR="000E10E7" w:rsidRPr="00F96E54" w:rsidRDefault="002A4E6F" w:rsidP="00F96E54">
      <w:pPr>
        <w:spacing w:after="0" w:line="240" w:lineRule="auto"/>
        <w:jc w:val="both"/>
        <w:rPr>
          <w:rFonts w:ascii="Arial Narrow" w:eastAsia="Arial Narrow" w:hAnsi="Arial Narrow" w:cs="Arial Narrow"/>
          <w:bCs/>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PRIMERO: admitir a trámite la denuncia del 18 de marzo de 2025, interpuesta por el señor [DENUNCIANTE] contra Mapfre Perú Compañía de Seguros y Reaseguros S.A., por presunta infracción a los artículos 18 y 19 de la Ley 29571, Código de Protección y Defensa del Consumidor, en tanto la compañía aseguradora no habría cumplido con el pago de la prestación económica por la cobertura por invalidez del Seguro Complementario de Trabajo Riesgo - Póliza 00005965, devengados e intereses legales desde el 25 de abril de 2022.</w:t>
      </w:r>
      <w:r w:rsidRPr="00F96E54">
        <w:rPr>
          <w:rFonts w:ascii="Arial Narrow" w:eastAsia="Arial Narrow" w:hAnsi="Arial Narrow" w:cs="Arial Narrow"/>
          <w:bCs/>
          <w:color w:val="000000"/>
          <w:kern w:val="0"/>
          <w:lang w:eastAsia="es-PE"/>
          <ns2:ligatures ns2:val="none"/>
        </w:rPr>
        <w:t xml:space="preserve"/>
      </w:r>
      <w:r w:rsidRPr="00F96E54">
        <w:rPr>
          <w:rFonts w:ascii="Arial Narrow" w:eastAsia="Arial Narrow" w:hAnsi="Arial Narrow" w:cs="Arial Narrow"/>
          <w:bCs/>
          <w:color w:val="000000"/>
          <w:kern w:val="0"/>
          <w:lang w:val="es-ES" w:eastAsia="es-PE"/>
          <ns2:ligatures ns2:val="none"/>
        </w:rPr>
        <w:t xml:space="preserve"/>
      </w:r>
      <w:r w:rsidR="00DA68BD" w:rsidRPr="00F96E54">
        <w:rPr>
          <w:rFonts w:ascii="Arial Narrow" w:eastAsia="Times New Roman" w:hAnsi="Arial Narrow" w:cs="Arial"/>
          <w:color w:val="000000"/>
          <w:kern w:val="0"/>
          <w:lang w:val="es-ES" w:eastAsia="es-ES"/>
          <ns2:ligatures ns2:val="none"/>
        </w:rPr>
        <w:t/>
      </w:r>
      <w:r w:rsidR="00DA68BD" w:rsidRPr="00F96E54">
        <w:rPr>
          <w:rFonts w:ascii="Arial Narrow" w:eastAsia="Times New Roman" w:hAnsi="Arial Narrow" w:cs="Arial"/>
          <w:color w:val="000000"/>
          <w:kern w:val="0"/>
          <w:lang w:eastAsia="es-ES"/>
          <ns2:ligatures ns2:val="none"/>
        </w:rPr>
        <w:t xml:space="preserve"/>
      </w:r>
      <w:r w:rsidRPr="00F96E54">
        <w:rPr>
          <w:rFonts w:ascii="Arial Narrow" w:eastAsia="Arial Narrow" w:hAnsi="Arial Narrow" w:cs="Arial Narrow"/>
          <w:bCs/>
          <w:color w:val="000000"/>
          <w:kern w:val="0"/>
          <w:lang w:eastAsia="es-PE"/>
          <ns2:ligatures ns2:val="none"/>
        </w:rPr>
        <w:t xml:space="preserve"/>
      </w:r>
      <w:r w:rsidR="00DA68BD" w:rsidRPr="00F96E54">
        <w:rPr>
          <w:rFonts w:ascii="Arial Narrow" w:eastAsia="Arial Narrow" w:hAnsi="Arial Narrow" w:cs="Arial Narrow"/>
          <w:bCs/>
          <w:color w:val="000000"/>
          <w:kern w:val="0"/>
          <w:lang w:eastAsia="es-PE"/>
          <ns2:ligatures ns2:val="none"/>
        </w:rPr>
        <w:t/>
      </w:r>
      <w:r w:rsidRPr="00F96E54">
        <w:rPr>
          <w:rFonts w:ascii="Arial Narrow" w:eastAsia="Arial Narrow" w:hAnsi="Arial Narrow" w:cs="Arial Narrow"/>
          <w:bCs/>
          <w:color w:val="000000"/>
          <w:kern w:val="0"/>
          <w:lang w:eastAsia="es-PE"/>
          <ns2:ligatures ns2:val="none"/>
        </w:rPr>
        <w:t xml:space="preserve"/>
      </w:r>
      <w:bookmarkStart w:id="7" w:name="_Hlk138779332"/>
      <w:r w:rsidRPr="00F96E54">
        <w:rPr>
          <w:rFonts w:ascii="Arial Narrow" w:eastAsia="Arial Narrow" w:hAnsi="Arial Narrow" w:cs="Arial Narrow"/>
          <w:bCs/>
          <w:color w:val="000000"/>
          <w:kern w:val="0"/>
          <w:lang w:eastAsia="es-PE"/>
          <ns2:ligatures ns2:val="none"/>
        </w:rPr>
        <w:t xml:space="preserve"/>
      </w:r>
      <w:bookmarkEnd w:id="7"/>
      <w:r w:rsidRPr="00F96E54">
        <w:rPr>
          <w:rFonts w:ascii="Arial Narrow" w:eastAsia="Arial Narrow" w:hAnsi="Arial Narrow" w:cs="Arial Narrow"/>
          <w:bCs/>
          <w:color w:val="000000"/>
          <w:kern w:val="0"/>
          <w:lang w:eastAsia="es-PE"/>
          <ns2:ligatures ns2:val="none"/>
        </w:rPr>
        <w:t xml:space="preserve"/>
      </w:r>
      <w:r w:rsidR="00D312F8" w:rsidRPr="00F96E54">
        <w:rPr>
          <w:rFonts w:ascii="Arial Narrow" w:eastAsia="Arial Narrow" w:hAnsi="Arial Narrow" w:cs="Arial Narrow"/>
          <w:bCs/>
          <w:color w:val="000000"/>
          <w:kern w:val="0"/>
          <w:lang w:eastAsia="es-PE"/>
          <ns2:ligatures ns2:val="none"/>
        </w:rPr>
        <w:t/>
      </w:r>
      <w:r w:rsidR="000E10E7" w:rsidRPr="00F96E54">
        <w:rPr>
          <w:rFonts w:ascii="Arial Narrow" w:eastAsia="Arial Narrow" w:hAnsi="Arial Narrow" w:cs="Arial Narrow"/>
          <w:bCs/>
          <w:color w:val="000000"/>
          <w:kern w:val="0"/>
          <w:lang w:eastAsia="es-PE"/>
          <ns2:ligatures ns2:val="none"/>
        </w:rPr>
        <w:t xml:space="preserve"/>
      </w:r>
      <w:r w:rsidR="00A14530" w:rsidRPr="00F96E54">
        <w:rPr>
          <w:rFonts w:ascii="Arial Narrow" w:eastAsia="Arial Narrow" w:hAnsi="Arial Narrow" w:cs="Arial Narrow"/>
          <w:bCs/>
          <w:color w:val="000000"/>
          <w:kern w:val="0"/>
          <w:lang w:eastAsia="es-PE"/>
          <ns2:ligatures ns2:val="none"/>
        </w:rPr>
        <w:t/>
      </w:r>
      <w:r w:rsidR="0078405B" w:rsidRPr="00F96E54">
        <w:rPr>
          <w:rFonts w:ascii="Arial Narrow" w:eastAsia="Arial Narrow" w:hAnsi="Arial Narrow" w:cs="Arial Narrow"/>
          <w:bCs/>
          <w:color w:val="000000"/>
          <w:kern w:val="0"/>
          <w:lang w:eastAsia="es-PE"/>
          <ns2:ligatures ns2:val="none"/>
        </w:rPr>
        <w:t/>
      </w:r>
      <w:r w:rsidR="00A14530" w:rsidRPr="00F96E54">
        <w:rPr>
          <w:rFonts w:ascii="Arial Narrow" w:eastAsia="Arial Narrow" w:hAnsi="Arial Narrow" w:cs="Arial Narrow"/>
          <w:bCs/>
          <w:color w:val="000000"/>
          <w:kern w:val="0"/>
          <w:lang w:eastAsia="es-PE"/>
          <ns2:ligatures ns2:val="none"/>
        </w:rPr>
        <w:t xml:space="preserve"/>
      </w:r>
      <w:r w:rsidR="0078405B" w:rsidRPr="00F96E54">
        <w:rPr>
          <w:rFonts w:ascii="Arial Narrow" w:eastAsia="Arial Narrow" w:hAnsi="Arial Narrow" w:cs="Arial Narrow"/>
          <w:bCs/>
          <w:color w:val="000000"/>
          <w:kern w:val="0"/>
          <w:lang w:eastAsia="es-PE"/>
          <ns2:ligatures ns2:val="none"/>
        </w:rPr>
        <w:t/>
      </w:r>
      <w:r w:rsidR="000E10E7" w:rsidRPr="00F96E54">
        <w:rPr>
          <w:rFonts w:ascii="Arial Narrow" w:eastAsia="Arial Narrow" w:hAnsi="Arial Narrow" w:cs="Arial Narrow"/>
          <w:kern w:val="0"/>
          <ns2:ligatures ns2:val="none"/>
        </w:rPr>
        <w:t xml:space="preserve"/>
      </w:r>
      <w:r w:rsidR="000E10E7" w:rsidRPr="00F96E54">
        <w:rPr>
          <w:rFonts w:ascii="Arial Narrow" w:eastAsia="Arial Narrow" w:hAnsi="Arial Narrow" w:cs="Arial Narrow"/>
          <w:bCs/>
          <w:color w:val="000000"/>
          <w:kern w:val="0"/>
          <w:lang w:eastAsia="es-PE"/>
          <ns2:ligatures ns2:val="none"/>
        </w:rPr>
        <w:t xml:space="preserve"/>
      </w:r>
      <w:r w:rsidR="000E10E7" w:rsidRPr="00F96E54">
        <w:rPr>
          <w:rFonts w:ascii="Arial Narrow" w:eastAsia="Arial Narrow" w:hAnsi="Arial Narrow" w:cs="Arial Narrow"/>
          <w:bCs/>
          <w:color w:val="000000"/>
          <w:kern w:val="0"/>
          <w:lang w:eastAsia="es-PE"/>
          <ns2:ligatures ns2:val="none"/>
        </w:rPr>
        <w:lastRenderedPageBreak/>
        <w:t/>
      </w:r>
      <w:r w:rsidR="000E10E7" w:rsidRPr="00F96E54">
        <w:rPr>
          <w:rFonts w:ascii="Arial Narrow" w:eastAsia="Arial Narrow" w:hAnsi="Arial Narrow" w:cs="Arial Narrow"/>
          <w:kern w:val="0"/>
          <ns2:ligatures ns2:val="none"/>
        </w:rPr>
        <w:t xml:space="preserve"/>
      </w:r>
      <w:r w:rsidR="00D312F8" w:rsidRPr="00F96E54">
        <w:rPr>
          <w:rFonts w:ascii="Arial Narrow" w:eastAsia="Arial Narrow" w:hAnsi="Arial Narrow" w:cs="Arial Narrow"/>
          <w:bCs/>
          <w:kern w:val="0"/>
          <ns2:ligatures ns2:val="none"/>
        </w:rPr>
        <w:t/>
      </w:r>
      <w:r w:rsidR="00DA68BD" w:rsidRPr="00F96E54">
        <w:rPr>
          <w:rFonts w:ascii="Arial Narrow" w:eastAsia="Arial Narrow" w:hAnsi="Arial Narrow" w:cs="Arial Narrow"/>
          <w:bCs/>
          <w:kern w:val="0"/>
          <ns2:ligatures ns2:val="none"/>
        </w:rPr>
        <w:t xml:space="preserve"/>
      </w:r>
      <w:r w:rsidR="004B15B5" w:rsidRPr="00F96E54">
        <w:rPr>
          <w:rFonts w:ascii="Arial Narrow" w:eastAsia="Arial Narrow" w:hAnsi="Arial Narrow" w:cs="Arial Narrow"/>
          <w:bCs/>
          <w:kern w:val="0"/>
          <ns2:ligatures ns2:val="none"/>
        </w:rPr>
        <w:t/>
      </w:r>
      <w:r w:rsidR="00D312F8" w:rsidRPr="00F96E54">
        <w:rPr>
          <w:rFonts w:ascii="Arial Narrow" w:eastAsia="Arial Narrow" w:hAnsi="Arial Narrow" w:cs="Arial Narrow"/>
          <w:bCs/>
          <w:kern w:val="0"/>
          <ns2:ligatures ns2:val="none"/>
        </w:rPr>
        <w:t/>
      </w:r>
      <w:r w:rsidR="00DA68BD" w:rsidRPr="00F96E54">
        <w:rPr>
          <w:rFonts w:ascii="Arial Narrow" w:eastAsia="Arial Narrow" w:hAnsi="Arial Narrow" w:cs="Arial Narrow"/>
          <w:bCs/>
          <w:kern w:val="0"/>
          <ns2:ligatures ns2:val="none"/>
        </w:rPr>
        <w:t/>
      </w:r>
    </w:p>
    <w:p ns2:paraId="21BCE810" ns2:textId="77777777" w:rsidR="002A4E6F" w:rsidRPr="00F96E54" w:rsidRDefault="002A4E6F" w:rsidP="00F96E54">
      <w:pPr>
        <w:spacing w:after="0" w:line="240" w:lineRule="auto"/>
        <w:jc w:val="both"/>
        <w:rPr>
          <w:rFonts w:ascii="Arial Narrow" w:eastAsia="Arial Narrow" w:hAnsi="Arial Narrow" w:cs="Arial Narrow"/>
          <w:bCs/>
          <w:color w:val="000000"/>
          <w:kern w:val="0"/>
          <w:lang w:eastAsia="es-PE"/>
          <ns2:ligatures ns2:val="none"/>
        </w:rPr>
      </w:pPr>
    </w:p>
    <w:p ns2:paraId="671F8327" ns2:textId="32A5CE06" w:rsidR="002A4E6F" w:rsidRPr="00F96E54" w:rsidRDefault="002A4E6F" w:rsidP="00F96E54">
      <w:pPr>
        <w:spacing w:after="0" w:line="240" w:lineRule="auto"/>
        <w:jc w:val="both"/>
        <w:rPr>
          <w:rFonts w:ascii="Arial Narrow" w:eastAsia="Calibri" w:hAnsi="Arial Narrow" w:cs="Arial"/>
          <w:kern w:val="0"/>
          <ns2:ligatures ns2:val="none"/>
        </w:rPr>
      </w:pPr>
      <w:r w:rsidRPr="00F96E54">
        <w:rPr>
          <w:rFonts w:ascii="Arial Narrow" w:eastAsia="Arial Narrow" w:hAnsi="Arial Narrow" w:cs="Arial Narrow"/>
          <w:b/>
          <w:color w:val="000000"/>
          <w:kern w:val="0"/>
          <w:lang w:eastAsia="es-PE"/>
          <ns2:ligatures ns2:val="none"/>
        </w:rPr>
        <w:t>SEGUNDO:</w:t>
      </w:r>
      <w:r w:rsidRPr="00F96E5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96E54">
        <w:rPr>
          <w:rFonts w:ascii="Arial Narrow" w:eastAsia="Times New Roman" w:hAnsi="Arial Narrow" w:cs="Arial"/>
          <w:color w:val="000000"/>
          <w:kern w:val="0"/>
          <w:lang w:val="es-ES" w:eastAsia="es-ES"/>
          <ns2:ligatures ns2:val="none"/>
        </w:rPr>
        <w:t xml:space="preserve">del </w:t>
      </w:r>
      <w:r w:rsidR="00DA68BD" w:rsidRPr="00F96E54">
        <w:rPr>
          <w:rFonts w:ascii="Arial Narrow" w:eastAsia="Times New Roman" w:hAnsi="Arial Narrow" w:cs="Arial"/>
          <w:color w:val="000000"/>
          <w:kern w:val="0"/>
          <w:lang w:val="es-ES" w:eastAsia="es-ES"/>
          <ns2:ligatures ns2:val="none"/>
        </w:rPr>
        <w:t xml:space="preserve">18 de marzo de 2025</w:t>
      </w:r>
      <w:r w:rsidR="00DA68BD" w:rsidRPr="00F96E54">
        <w:rPr>
          <w:rFonts w:ascii="Arial Narrow" w:eastAsia="Times New Roman" w:hAnsi="Arial Narrow" w:cs="Arial"/>
          <w:color w:val="000000"/>
          <w:kern w:val="0"/>
          <w:lang w:eastAsia="es-ES"/>
          <ns2:ligatures ns2:val="none"/>
        </w:rPr>
        <w:t xml:space="preserve"/>
      </w:r>
      <w:r w:rsidRPr="00F96E54">
        <w:rPr>
          <w:rFonts w:ascii="Arial Narrow" w:eastAsia="Calibri" w:hAnsi="Arial Narrow" w:cs="Arial"/>
          <w:kern w:val="0"/>
          <ns2:ligatures ns2:val="none"/>
        </w:rPr>
        <w:t xml:space="preserve">. </w:t>
      </w:r>
    </w:p>
    <w:p ns2:paraId="3EF76B1A" ns2:textId="77777777" w:rsidR="002A4E6F" w:rsidRPr="00F96E54" w:rsidRDefault="002A4E6F" w:rsidP="00F96E54">
      <w:pPr>
        <w:spacing w:line="240" w:lineRule="auto"/>
        <w:contextualSpacing/>
        <w:jc w:val="both"/>
        <w:rPr>
          <w:rFonts w:ascii="Arial Narrow" w:eastAsia="Times New Roman" w:hAnsi="Arial Narrow" w:cs="Times New Roman"/>
          <w:color w:val="000000"/>
          <w:kern w:val="0"/>
          <w:lang w:eastAsia="es-PE"/>
          <ns2:ligatures ns2:val="none"/>
        </w:rPr>
      </w:pPr>
    </w:p>
    <w:p ns2:paraId="34D4888E" ns2: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TERCERO: </w:t>
      </w:r>
      <w:r w:rsidRPr="00F96E54">
        <w:rPr>
          <w:rFonts w:ascii="Arial Narrow" w:eastAsia="Arial Narrow" w:hAnsi="Arial Narrow" w:cs="Arial Narrow"/>
          <w:color w:val="000000"/>
          <w:kern w:val="0"/>
          <w:lang w:eastAsia="es-PE"/>
          <ns2:ligatures ns2:val="none"/>
        </w:rPr>
        <w:t>requerir a Mapfre Perú Compañía de</w:t>
      </w:r>
      <w:r w:rsidRPr="00F96E54">
        <w:rPr>
          <w:rFonts w:ascii="Arial Narrow" w:eastAsia="Times New Roman" w:hAnsi="Arial Narrow" w:cs="Times New Roman"/>
          <w:color w:val="000000"/>
          <w:kern w:val="0"/>
          <w:shd w:val="clear" w:color="auto" w:fill="FFFFFF"/>
          <w:lang w:eastAsia="es-PE"/>
          <ns2:ligatures ns2:val="none"/>
        </w:rPr>
        <w:t xml:space="preserve"> Seguros y Reaseguros S.A. </w:t>
      </w:r>
      <w:r w:rsidRPr="00F96E54">
        <w:rPr>
          <w:rFonts w:ascii="Arial Narrow" w:eastAsia="Arial Narrow" w:hAnsi="Arial Narrow" w:cs="Arial Narrow"/>
          <w:color w:val="000000"/>
          <w:kern w:val="0"/>
          <w:lang w:eastAsia="es-PE"/>
          <ns2:ligatures ns2:val="none"/>
        </w:rPr>
        <w:t>que cumpla con lo siguiente:</w:t>
      </w:r>
    </w:p>
    <w:p ns2:paraId="58878DB2" ns2: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ns2:ligatures ns2:val="none"/>
        </w:rPr>
      </w:pPr>
    </w:p>
    <w:p ns2:paraId="6353C4E5" ns2: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FB5803A" ns2: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104EE4A" ns2: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color w:val="000000"/>
          <w:kern w:val="0"/>
          <w:lang w:eastAsia="es-PE"/>
          <ns2:ligatures ns2:val="none"/>
        </w:rPr>
        <w:t>consignar el Número de Registro Único de Contribuyentes (RUC); y,</w:t>
      </w:r>
    </w:p>
    <w:p ns2:paraId="05364FB9" ns2:textId="5E4911ED"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ns2:ligatures ns2:val="none"/>
        </w:rPr>
      </w:pPr>
      <w:r w:rsidRPr="00F96E5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del Código Procesal Civil</w:t>
      </w:r>
      <w:r w:rsidR="00BD6C8E" w:rsidRPr="00F96E54">
        <w:rPr>
          <w:rStyle w:val="Refdenotaalpie"/>
          <w:rFonts w:ascii="Arial Narrow" w:eastAsia="Arial Narrow" w:hAnsi="Arial Narrow" w:cs="Arial Narrow"/>
          <w:kern w:val="0"/>
          <w:vertAlign w:val="superscript"/>
          <ns2:ligatures ns2:val="none"/>
        </w:rPr>
        <w:footnoteReference w:id="4"/>
      </w:r>
      <w:r w:rsidRPr="00F96E54">
        <w:rPr>
          <w:rFonts w:ascii="Arial Narrow" w:eastAsia="Arial Narrow" w:hAnsi="Arial Narrow" w:cs="Arial Narrow"/>
          <w:color w:val="000000"/>
          <w:kern w:val="0"/>
          <w:lang w:eastAsia="es-PE"/>
          <ns2:ligatures ns2:val="none"/>
        </w:rPr>
        <w:t xml:space="preserve">. </w:t>
      </w:r>
      <w:r w:rsidRPr="00F96E54">
        <w:rPr>
          <w:rFonts w:ascii="Arial Narrow" w:eastAsia="Calibri" w:hAnsi="Arial Narrow" w:cs="Arial"/>
          <w:kern w:val="0"/>
          <ns2:ligatures ns2:val="none"/>
        </w:rPr>
        <w:t>Para ello podrá señalar domicilio físico o una dirección electrónica a la que pueda remitirse las notificaciones</w:t>
      </w:r>
      <w:r w:rsidRPr="00F96E54">
        <w:rPr>
          <w:rFonts w:ascii="Arial Narrow" w:eastAsia="Arial" w:hAnsi="Arial Narrow" w:cs="Arial"/>
          <w:kern w:val="0"/>
          <w:lang w:val="es"/>
          <ns2:ligatures ns2:val="none"/>
        </w:rPr>
        <w:t>;</w:t>
      </w:r>
    </w:p>
    <w:p ns2:paraId="0F9D2096" ns2:textId="77777777"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ns2:ligatures ns2:val="none"/>
        </w:rPr>
      </w:pPr>
      <w:r w:rsidRPr="00F96E54">
        <w:rPr>
          <w:rFonts w:ascii="Arial Narrow" w:eastAsia="Calibri" w:hAnsi="Arial Narrow" w:cs="Arial"/>
          <w:kern w:val="0"/>
          <ns2:ligatures ns2:val="none"/>
        </w:rPr>
        <w:t xml:space="preserve">en caso califique como </w:t>
      </w:r>
      <w:proofErr w:type="gramStart"/>
      <w:r w:rsidRPr="00F96E54">
        <w:rPr>
          <w:rFonts w:ascii="Arial Narrow" w:eastAsia="Calibri" w:hAnsi="Arial Narrow" w:cs="Arial"/>
          <w:kern w:val="0"/>
          <ns2:ligatures ns2:val="none"/>
        </w:rPr>
        <w:t>micro empresa</w:t>
      </w:r>
      <w:proofErr w:type="gramEnd"/>
      <w:r w:rsidRPr="00F96E5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F96E54">
        <w:rPr>
          <w:rStyle w:val="Refdenotaalpie"/>
          <w:rFonts w:ascii="Arial Narrow" w:eastAsia="Calibri" w:hAnsi="Arial Narrow" w:cs="Arial"/>
          <w:kern w:val="0"/>
          <w:vertAlign w:val="superscript"/>
          <ns2:ligatures ns2:val="none"/>
        </w:rPr>
        <w:footnoteReference w:id="5"/>
      </w:r>
      <w:r w:rsidRPr="00F96E54">
        <w:rPr>
          <w:rFonts w:ascii="Arial Narrow" w:eastAsia="Calibri" w:hAnsi="Arial Narrow" w:cs="Arial"/>
          <w:kern w:val="0"/>
          <ns2:ligatures ns2:val="none"/>
        </w:rPr>
        <w:t xml:space="preserve">. Ello, a fin de que la Comisión pueda meritar dicha documentación, conforme lo establece el artículo 110 del </w:t>
      </w:r>
      <w:r w:rsidRPr="00F96E54">
        <w:rPr>
          <w:rFonts w:ascii="Arial Narrow" w:eastAsia="Calibri" w:hAnsi="Arial Narrow" w:cs="Arial"/>
          <w:spacing w:val="-2"/>
          <w:kern w:val="0"/>
          <ns2:ligatures ns2:val="none"/>
        </w:rPr>
        <w:t>Código</w:t>
      </w:r>
      <w:r w:rsidRPr="00F96E54">
        <w:rPr>
          <w:rStyle w:val="Refdenotaalpie"/>
          <w:rFonts w:ascii="Arial Narrow" w:eastAsia="Calibri" w:hAnsi="Arial Narrow" w:cs="Arial"/>
          <w:spacing w:val="-2"/>
          <w:kern w:val="0"/>
          <w:vertAlign w:val="superscript"/>
          <ns2:ligatures ns2:val="none"/>
        </w:rPr>
        <w:footnoteReference w:id="6"/>
      </w:r>
      <w:r w:rsidRPr="00F96E54">
        <w:rPr>
          <w:rFonts w:ascii="Arial Narrow" w:eastAsia="Calibri" w:hAnsi="Arial Narrow" w:cs="Arial"/>
          <w:spacing w:val="-2"/>
          <w:kern w:val="0"/>
          <ns2:ligatures ns2:val="none"/>
        </w:rPr>
        <w:t>.</w:t>
      </w:r>
    </w:p>
    <w:p ns2:paraId="19F7CCB2" ns2:textId="77777777" w:rsidR="002A4E6F" w:rsidRPr="00F96E54" w:rsidRDefault="002A4E6F" w:rsidP="00F96E5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DD05473" ns2: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ns2:ligatures ns2:val="none"/>
        </w:rPr>
      </w:pPr>
    </w:p>
    <w:p ns2:paraId="385E1494" ns2:textId="41536E0E" w:rsidR="00DA68BD" w:rsidRPr="00F96E54" w:rsidRDefault="002A4E6F" w:rsidP="00F96E54">
      <w:pPr>
        <w:spacing w:after="0" w:line="240" w:lineRule="auto"/>
        <w:jc w:val="both"/>
        <w:rPr>
          <w:rFonts w:ascii="Arial Narrow" w:eastAsia="Times New Roman" w:hAnsi="Arial Narrow" w:cs="Arial"/>
          <w:color w:val="000000"/>
          <w:kern w:val="0"/>
          <w:lang w:val="es-ES" w:eastAsia="es-ES"/>
          <ns2:ligatures ns2:val="none"/>
        </w:rPr>
      </w:pPr>
      <w:r w:rsidRPr="00F96E54">
        <w:rPr>
          <w:rFonts w:ascii="Arial Narrow" w:eastAsia="Arial Narrow" w:hAnsi="Arial Narrow" w:cs="Arial Narrow"/>
          <w:b/>
          <w:color w:val="000000"/>
          <w:kern w:val="0"/>
          <w:lang w:eastAsia="es-PE"/>
          <ns2:ligatures ns2:val="none"/>
        </w:rPr>
        <w:t xml:space="preserve">QUINTO: </w:t>
      </w:r>
      <w:r w:rsidRPr="00F96E54">
        <w:rPr>
          <w:rFonts w:ascii="Arial Narrow" w:eastAsia="Times New Roman" w:hAnsi="Arial Narrow" w:cs="Arial"/>
          <w:color w:val="000000"/>
          <w:kern w:val="0"/>
          <w:lang w:eastAsia="es-ES"/>
          <ns2:ligatures ns2:val="none"/>
        </w:rPr>
        <w:t xml:space="preserve">requerir </w:t>
      </w:r>
      <w:r w:rsidRPr="00F96E54">
        <w:rPr>
          <w:rFonts w:ascii="Arial Narrow" w:eastAsia="Times New Roman" w:hAnsi="Arial Narrow" w:cs="Arial"/>
          <w:color w:val="000000"/>
          <w:kern w:val="0"/>
          <w:lang w:val="es-ES" w:eastAsia="es-ES"/>
          <ns2:ligatures ns2:val="none"/>
        </w:rPr>
        <w:t xml:space="preserve">que, en un </w:t>
      </w:r>
      <w:r w:rsidRPr="00F96E54">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Mapfre Perú Compañía de Seguros y Reaseguros S.A.C., </w:t>
      </w:r>
      <w:r w:rsidRPr="00F96E54">
        <w:rPr>
          <w:rFonts w:ascii="Arial Narrow" w:eastAsia="Times New Roman" w:hAnsi="Arial Narrow" w:cs="Arial"/>
          <w:color w:val="000000"/>
          <w:kern w:val="0"/>
          <w:lang w:val="es-ES" w:eastAsia="es-ES"/>
          <ns2:ligatures ns2:val="none"/>
        </w:rPr>
        <w:t>cumpla con lo siguiente:</w:t>
      </w:r>
      <w:r w:rsidRPr="00F96E54">
        <w:rPr>
          <w:rFonts w:ascii="Arial Narrow" w:eastAsia="Times New Roman" w:hAnsi="Arial Narrow" w:cs="Arial"/>
          <w:b/>
          <w:bCs/>
          <w:color w:val="000000"/>
          <w:kern w:val="0"/>
          <w:lang w:val="es-ES" w:eastAsia="es-ES"/>
          <ns2:ligatures ns2:val="none"/>
        </w:rPr>
        <w:t xml:space="preserve"> </w:t>
      </w:r>
      <w:r w:rsidR="00DA68BD" w:rsidRPr="00F96E54">
        <w:rPr>
          <w:rFonts w:ascii="Arial Narrow" w:eastAsia="Times New Roman" w:hAnsi="Arial Narrow" w:cs="Arial"/>
          <w:color w:val="000000"/>
          <w:kern w:val="0"/>
          <w:lang w:val="es-ES" w:eastAsia="es-ES"/>
          <ns2:ligatures ns2:val="none"/>
        </w:rPr>
        <w:t xml:space="preserve">(i) presentar una copia completa, legible y debidamente suscrita de la </w:t>
      </w:r>
      <w:r w:rsidR="00DA68BD" w:rsidRPr="00F96E54">
        <w:rPr>
          <w:rFonts w:ascii="Arial Narrow" w:eastAsia="Times New Roman" w:hAnsi="Arial Narrow" w:cs="Arial"/>
          <w:color w:val="000000"/>
          <w:kern w:val="0"/>
          <w:lang w:eastAsia="es-ES"/>
          <ns2:ligatures ns2:val="none"/>
        </w:rPr>
        <w:t xml:space="preserve">Póliza </w:t>
      </w:r>
      <w:r w:rsidR="004B15B5" w:rsidRPr="00F96E54">
        <w:rPr>
          <w:rFonts w:ascii="Arial Narrow" w:eastAsia="Arial Narrow" w:hAnsi="Arial Narrow" w:cs="Arial Narrow"/>
          <w:bCs/>
          <w:kern w:val="0"/>
          <ns2:ligatures ns2:val="none"/>
        </w:rPr>
        <w:t>00005965</w:t>
      </w:r>
      <w:r w:rsidR="00DA68BD" w:rsidRPr="00F96E54">
        <w:rPr>
          <w:rFonts w:ascii="Arial Narrow" w:eastAsia="Arial Narrow" w:hAnsi="Arial Narrow" w:cs="Arial Narrow"/>
          <w:bCs/>
          <w:kern w:val="0"/>
          <ns2:ligatures ns2:val="none"/>
        </w:rPr>
        <w:t xml:space="preserve"> </w:t>
      </w:r>
      <w:r w:rsidR="00DA68BD" w:rsidRPr="00F96E54">
        <w:rPr>
          <w:rFonts w:ascii="Arial Narrow" w:eastAsia="Times New Roman" w:hAnsi="Arial Narrow" w:cs="Arial"/>
          <w:color w:val="000000"/>
          <w:kern w:val="0"/>
          <w:lang w:eastAsia="es-ES"/>
          <ns2:ligatures ns2:val="none"/>
        </w:rPr>
        <w:t xml:space="preserve">del Seguro </w:t>
      </w:r>
      <w:r w:rsidR="00DA68BD" w:rsidRPr="00F96E54">
        <w:rPr>
          <w:rFonts w:ascii="Arial Narrow" w:eastAsia="Arial Narrow" w:hAnsi="Arial Narrow" w:cs="Arial Narrow"/>
          <w:bCs/>
          <w:kern w:val="0"/>
          <ns2:ligatures ns2:val="none"/>
        </w:rPr>
        <w:t>Complementario de Trabajo de Riesgo</w:t>
      </w:r>
      <w:r w:rsidR="00DA68BD" w:rsidRPr="00F96E54">
        <w:rPr>
          <w:rFonts w:ascii="Arial Narrow" w:eastAsia="Times New Roman" w:hAnsi="Arial Narrow" w:cs="Arial"/>
          <w:color w:val="000000"/>
          <w:kern w:val="0"/>
          <w:lang w:val="es-ES" w:eastAsia="es-ES"/>
          <ns2:ligatures ns2:val="none"/>
        </w:rPr>
        <w:t>, así como el cargo de remisión de la póliza</w:t>
      </w:r>
      <w:r w:rsidR="00DA68BD" w:rsidRPr="00F96E54">
        <w:rPr>
          <w:rFonts w:ascii="Arial Narrow" w:eastAsia="Times New Roman" w:hAnsi="Arial Narrow" w:cs="Arial"/>
          <w:color w:val="000000"/>
          <w:kern w:val="0"/>
          <w:lang w:eastAsia="es-ES"/>
          <ns2:ligatures ns2:val="none"/>
        </w:rPr>
        <w:t>;</w:t>
      </w:r>
      <w:r w:rsidR="00DA68BD" w:rsidRPr="00F96E54">
        <w:rPr>
          <w:rFonts w:ascii="Arial Narrow" w:eastAsia="Times New Roman" w:hAnsi="Arial Narrow" w:cs="Arial"/>
          <w:color w:val="000000"/>
          <w:kern w:val="0"/>
          <w:lang w:val="es-ES" w:eastAsia="es-ES"/>
          <ns2:ligatures ns2:val="none"/>
        </w:rPr>
        <w:t xml:space="preserve"> y, (</w:t>
      </w:r>
      <w:proofErr w:type="spellStart"/>
      <w:r w:rsidR="00DA68BD" w:rsidRPr="00F96E54">
        <w:rPr>
          <w:rFonts w:ascii="Arial Narrow" w:eastAsia="Times New Roman" w:hAnsi="Arial Narrow" w:cs="Arial"/>
          <w:color w:val="000000"/>
          <w:kern w:val="0"/>
          <w:lang w:val="es-ES" w:eastAsia="es-ES"/>
          <ns2:ligatures ns2:val="none"/>
        </w:rPr>
        <w:t>ii</w:t>
      </w:r>
      <w:proofErr w:type="spellEnd"/>
      <w:r w:rsidR="00DA68BD" w:rsidRPr="00F96E54">
        <w:rPr>
          <w:rFonts w:ascii="Arial Narrow" w:eastAsia="Times New Roman" w:hAnsi="Arial Narrow" w:cs="Arial"/>
          <w:color w:val="000000"/>
          <w:kern w:val="0"/>
          <w:lang w:val="es-ES" w:eastAsia="es-ES"/>
          <ns2:ligatures ns2:val="none"/>
        </w:rPr>
        <w:t xml:space="preserve">) presentar los documentos que acrediten que la falta de </w:t>
      </w:r>
      <w:r w:rsidR="00DA68BD" w:rsidRPr="00F96E54">
        <w:rPr>
          <w:rFonts w:ascii="Arial Narrow" w:eastAsia="Times New Roman" w:hAnsi="Arial Narrow" w:cs="Arial"/>
          <w:color w:val="000000"/>
          <w:kern w:val="0"/>
          <w:lang w:eastAsia="es-ES"/>
          <ns2:ligatures ns2:val="none"/>
        </w:rPr>
        <w:t>otorgamiento de la</w:t>
      </w:r>
      <w:r w:rsidR="00D312F8" w:rsidRPr="00F96E54">
        <w:rPr>
          <w:rFonts w:ascii="Arial Narrow" w:eastAsia="Times New Roman" w:hAnsi="Arial Narrow" w:cs="Arial"/>
          <w:color w:val="000000"/>
          <w:kern w:val="0"/>
          <w:lang w:eastAsia="es-ES"/>
          <ns2:ligatures ns2:val="none"/>
        </w:rPr>
        <w:t>s prestaciones económicas de la</w:t>
      </w:r>
      <w:r w:rsidR="00DA68BD" w:rsidRPr="00F96E54">
        <w:rPr>
          <w:rFonts w:ascii="Arial Narrow" w:eastAsia="Times New Roman" w:hAnsi="Arial Narrow" w:cs="Arial"/>
          <w:color w:val="000000"/>
          <w:kern w:val="0"/>
          <w:lang w:eastAsia="es-ES"/>
          <ns2:ligatures ns2:val="none"/>
        </w:rPr>
        <w:t xml:space="preserve"> Pensión del Seguro Complementario de Trabajo Riesgo fue justificado.</w:t>
      </w:r>
    </w:p>
    <w:p ns2:paraId="11D3F0E6"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p ns2:paraId="0ACD5231" ns2:textId="514B21CD" w:rsidR="002A4E6F" w:rsidRPr="00F96E54" w:rsidRDefault="002A4E6F" w:rsidP="00F96E54">
      <w:pPr>
        <w:spacing w:after="0" w:line="240" w:lineRule="auto"/>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b/>
          <w:color w:val="000000"/>
          <w:kern w:val="0"/>
          <w:lang w:eastAsia="es-PE"/>
          <ns2:ligatures ns2:val="none"/>
        </w:rPr>
        <w:t>SEXTO:</w:t>
      </w:r>
      <w:r w:rsidRPr="00F96E54">
        <w:rPr>
          <w:rFonts w:ascii="Arial Narrow" w:eastAsia="Arial Narrow" w:hAnsi="Arial Narrow" w:cs="Arial Narrow"/>
          <w:color w:val="000000"/>
          <w:kern w:val="0"/>
          <w:lang w:eastAsia="es-PE"/>
          <ns2:ligatures ns2:val="none"/>
        </w:rPr>
        <w:t xml:space="preserve"> informar a las partes que el artículo 110</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 la Ley 29571, Código de Protección y Defensa del Consumidor</w:t>
      </w:r>
      <w:r w:rsidRPr="00F96E54">
        <w:rPr>
          <w:rStyle w:val="Refdenotaalpie"/>
          <w:rFonts w:ascii="Arial Narrow" w:eastAsia="Arial Narrow" w:hAnsi="Arial Narrow" w:cs="Times New Roman"/>
          <w:color w:val="000000"/>
          <w:kern w:val="0"/>
          <w:vertAlign w:val="superscript"/>
          <w:lang w:eastAsia="es-PE"/>
          <ns2:ligatures ns2:val="none"/>
        </w:rPr>
        <w:footnoteReference w:id="8"/>
      </w:r>
      <w:r w:rsidRPr="00F96E5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115</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y 116</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 la referida norma</w:t>
      </w:r>
      <w:r w:rsidR="00BD6C8E" w:rsidRPr="00F96E54">
        <w:rPr>
          <w:rStyle w:val="Refdenotaalpie"/>
          <w:rFonts w:ascii="Arial Narrow" w:eastAsia="Arial Narrow" w:hAnsi="Arial Narrow" w:cs="Times New Roman"/>
          <w:color w:val="000000"/>
          <w:kern w:val="0"/>
          <w:vertAlign w:val="superscript"/>
          <w:lang w:eastAsia="es-PE"/>
          <ns2:ligatures ns2:val="none"/>
        </w:rPr>
        <w:footnoteReference w:id="9"/>
      </w:r>
      <w:r w:rsidRPr="00F96E54">
        <w:rPr>
          <w:rFonts w:ascii="Arial Narrow" w:eastAsia="Arial Narrow" w:hAnsi="Arial Narrow" w:cs="Arial Narrow"/>
          <w:color w:val="000000"/>
          <w:kern w:val="0"/>
          <w:lang w:eastAsia="es-PE"/>
          <ns2:ligatures ns2:val="none"/>
        </w:rPr>
        <w:t xml:space="preserve">. </w:t>
      </w:r>
      <w:r w:rsidRPr="00F96E5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del Código</w:t>
      </w:r>
      <w:r w:rsidRPr="00F96E54">
        <w:rPr>
          <w:rStyle w:val="Refdenotaalpie"/>
          <w:rFonts w:ascii="Arial Narrow" w:eastAsia="Arial Narrow" w:hAnsi="Arial Narrow" w:cs="Times New Roman"/>
          <w:color w:val="000000"/>
          <w:kern w:val="0"/>
          <w:vertAlign w:val="superscript"/>
          <w:lang w:eastAsia="es-PE"/>
          <ns2:ligatures ns2:val="none"/>
        </w:rPr>
        <w:footnoteReference w:id="10"/>
      </w:r>
      <w:r w:rsidRPr="00F96E54">
        <w:rPr>
          <w:rFonts w:ascii="Arial Narrow" w:eastAsia="Arial Narrow" w:hAnsi="Arial Narrow" w:cs="Arial Narrow"/>
          <w:color w:val="000000"/>
          <w:kern w:val="0"/>
          <w:lang w:eastAsia="es-PE"/>
          <ns2:ligatures ns2:val="none"/>
        </w:rPr>
        <w:t>.</w:t>
      </w:r>
    </w:p>
    <w:p ns2:paraId="01D6E2D8" ns2:textId="77777777" w:rsidR="002A4E6F" w:rsidRPr="00F96E54" w:rsidRDefault="002A4E6F" w:rsidP="00F96E5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BC91F0F" ns2:textId="37439619"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b/>
          <w:color w:val="000000"/>
          <w:kern w:val="0"/>
          <w:lang w:eastAsia="es-PE"/>
          <ns2:ligatures ns2:val="none"/>
        </w:rPr>
        <w:t>SÉTIMO:</w:t>
      </w:r>
      <w:r w:rsidRPr="00F96E54">
        <w:rPr>
          <w:rFonts w:ascii="Arial Narrow" w:eastAsia="Arial Narrow" w:hAnsi="Arial Narrow" w:cs="Arial Narrow"/>
          <w:color w:val="000000"/>
          <w:kern w:val="0"/>
          <w:lang w:eastAsia="es-PE"/>
          <ns2:ligatures ns2:val="none"/>
        </w:rPr>
        <w:t xml:space="preserve"> informar a las partes que conforme a lo establecido en el artículo 39</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BD6C8E" w:rsidRPr="00F96E54">
        <w:rPr>
          <w:rStyle w:val="Refdenotaalpie"/>
          <w:rFonts w:ascii="Arial Narrow" w:eastAsia="Arial Narrow" w:hAnsi="Arial Narrow" w:cs="Times New Roman"/>
          <w:color w:val="000000"/>
          <w:kern w:val="0"/>
          <w:vertAlign w:val="superscript"/>
          <w:lang w:eastAsia="es-PE"/>
          <ns2:ligatures ns2:val="none"/>
        </w:rPr>
        <w:footnoteReference w:id="11"/>
      </w:r>
      <w:r w:rsidRPr="00F96E54">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w:t>
      </w:r>
      <w:r w:rsidRPr="00F96E54">
        <w:rPr>
          <w:rFonts w:ascii="Arial Narrow" w:eastAsia="Arial Narrow" w:hAnsi="Arial Narrow" w:cs="Arial Narrow"/>
          <w:color w:val="000000"/>
          <w:kern w:val="0"/>
          <w:lang w:eastAsia="es-PE"/>
          <ns2:ligatures ns2: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DB94AD5" ns2:textId="77777777"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878A9B1" ns2:textId="77777777" w:rsidR="002A4E6F" w:rsidRPr="00F96E54" w:rsidRDefault="002A4E6F" w:rsidP="00F96E54">
      <w:pPr>
        <w:suppressAutoHyphens/>
        <w:spacing w:after="0" w:line="240" w:lineRule="auto"/>
        <w:jc w:val="both"/>
        <w:rPr>
          <w:rFonts w:ascii="Arial Narrow" w:eastAsia="Calibri" w:hAnsi="Arial Narrow" w:cs="Arial"/>
          <w:kern w:val="0"/>
          <w:u w:val="single"/>
          <ns2:ligatures ns2:val="none"/>
        </w:rPr>
      </w:pPr>
      <w:r w:rsidRPr="00F96E54">
        <w:rPr>
          <w:rFonts w:ascii="Arial Narrow" w:eastAsia="Calibri" w:hAnsi="Arial Narrow" w:cs="Arial"/>
          <w:b/>
          <w:bCs/>
          <w:kern w:val="0"/>
          <ns2:ligatures ns2:val="none"/>
        </w:rPr>
        <w:t>OCTAVO</w:t>
      </w:r>
      <w:r w:rsidRPr="00F96E54">
        <w:rPr>
          <w:rFonts w:ascii="Arial Narrow" w:eastAsia="Calibri" w:hAnsi="Arial Narrow" w:cs="Arial"/>
          <w:b/>
          <w:kern w:val="0"/>
          <ns2:ligatures ns2:val="none"/>
        </w:rPr>
        <w:t>:</w:t>
      </w:r>
      <w:r w:rsidRPr="00F96E54">
        <w:rPr>
          <w:rFonts w:ascii="Arial Narrow" w:eastAsia="Calibri" w:hAnsi="Arial Narrow" w:cs="Arial"/>
          <w:kern w:val="0"/>
          <ns2:ligatures ns2:val="none"/>
        </w:rPr>
        <w:t xml:space="preserve"> comunicar a las partes que, </w:t>
      </w:r>
      <w:proofErr w:type="gramStart"/>
      <w:r w:rsidRPr="00F96E54">
        <w:rPr>
          <w:rFonts w:ascii="Arial Narrow" w:eastAsia="Calibri" w:hAnsi="Arial Narrow" w:cs="Arial"/>
          <w:kern w:val="0"/>
          <ns2:ligatures ns2:val="none"/>
        </w:rPr>
        <w:t>de acuerdo a</w:t>
      </w:r>
      <w:proofErr w:type="gramEnd"/>
      <w:r w:rsidRPr="00F96E54">
        <w:rPr>
          <w:rFonts w:ascii="Arial Narrow" w:eastAsia="Calibri" w:hAnsi="Arial Narrow" w:cs="Arial"/>
          <w:kern w:val="0"/>
          <ns2:ligatures ns2:val="none"/>
        </w:rPr>
        <w:t xml:space="preserve"> lo señalado por el artículo 29 del Decreto Legislativo 807</w:t>
      </w:r>
      <w:r w:rsidRPr="00F96E54">
        <w:rPr>
          <w:rStyle w:val="Refdenotaalpie"/>
          <w:rFonts w:ascii="Arial Narrow" w:eastAsia="Calibri" w:hAnsi="Arial Narrow" w:cs="Arial"/>
          <w:kern w:val="0"/>
          <w:vertAlign w:val="superscript"/>
          <ns2:ligatures ns2:val="none"/>
        </w:rPr>
        <w:footnoteReference w:id="12"/>
      </w:r>
      <w:r w:rsidRPr="00F96E5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96E54">
        <w:rPr>
          <w:rFonts w:ascii="Arial Narrow" w:eastAsia="Calibri" w:hAnsi="Arial Narrow" w:cs="Arial"/>
          <w:kern w:val="0"/>
          <w:u w:val="single"/>
          <ns2:ligatures ns2:val="none"/>
        </w:rPr>
        <w:t>expresamente su facultad para asistir y conciliar en su representación</w:t>
      </w:r>
      <w:r w:rsidRPr="00F96E54">
        <w:rPr>
          <w:rFonts w:ascii="Arial Narrow" w:eastAsia="Calibri" w:hAnsi="Arial Narrow" w:cs="Arial"/>
          <w:bCs/>
          <w:kern w:val="0"/>
          <ns2:ligatures ns2:val="none"/>
        </w:rPr>
        <w:t>.</w:t>
      </w:r>
      <w:r w:rsidRPr="00F96E54">
        <w:rPr>
          <w:rFonts w:ascii="Arial Narrow" w:eastAsia="Calibri" w:hAnsi="Arial Narrow" w:cs="Arial"/>
          <w:b/>
          <w:bCs/>
          <w:kern w:val="0"/>
          <ns2:ligatures ns2:val="none"/>
        </w:rPr>
        <w:t xml:space="preserve"> </w:t>
      </w:r>
      <w:r w:rsidRPr="00F96E5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812BCC0" ns2:textId="77777777" w:rsidR="002A4E6F" w:rsidRPr="00F96E54" w:rsidRDefault="002A4E6F" w:rsidP="00F96E54">
      <w:pPr>
        <w:suppressAutoHyphens/>
        <w:spacing w:after="0" w:line="240" w:lineRule="auto"/>
        <w:jc w:val="both"/>
        <w:rPr>
          <w:rFonts w:ascii="Arial Narrow" w:eastAsia="Calibri" w:hAnsi="Arial Narrow" w:cs="Arial"/>
          <w:kern w:val="0"/>
          <w:u w:val="single"/>
          <ns2:ligatures ns2:val="none"/>
        </w:rPr>
      </w:pPr>
    </w:p>
    <w:p ns2:paraId="41DFD63C" ns2: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ns2:ligatures ns2:val="none"/>
        </w:rPr>
      </w:pPr>
      <w:r w:rsidRPr="00F96E54">
        <w:rPr>
          <w:rFonts w:ascii="Arial Narrow" w:eastAsia="Times New Roman" w:hAnsi="Arial Narrow" w:cs="Times New Roman"/>
          <w:b/>
          <w:color w:val="000000"/>
          <w:kern w:val="0"/>
          <w:lang w:eastAsia="es-PE"/>
          <ns2:ligatures ns2:val="none"/>
        </w:rPr>
        <w:t>NOVENO:</w:t>
      </w:r>
      <w:r w:rsidRPr="00F96E5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432A9663" ns2: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ns2:ligatures ns2:val="none"/>
        </w:rPr>
      </w:pPr>
    </w:p>
    <w:p ns2:paraId="53D81E98" ns2:textId="2AEE3E8A"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96E54">
        <w:rPr>
          <w:rFonts w:ascii="Arial Narrow" w:hAnsi="Arial Narrow" w:cs="Arial"/>
          <w:bCs/>
          <w:spacing w:val="-3"/>
          <w:kern w:val="0"/>
          <ns2:ligatures ns2:val="none"/>
        </w:rPr>
        <w:t xml:space="preserve"/>
      </w:r>
      <w:r w:rsidR="00C8192B" w:rsidRPr="00F96E54">
        <w:rPr>
          <w:rFonts w:ascii="Arial Narrow" w:hAnsi="Arial Narrow" w:cs="Arial"/>
          <w:bCs/>
          <w:spacing w:val="-3"/>
          <w:kern w:val="0"/>
          <ns2:ligatures ns2:val="none"/>
        </w:rPr>
        <w:t xml:space="preserve"/>
      </w:r>
      <w:r w:rsidR="00C8192B" w:rsidRPr="00F96E54">
        <w:rPr>
          <w:rFonts w:ascii="Arial Narrow" w:eastAsia="Arial Narrow" w:hAnsi="Arial Narrow" w:cs="Arial Narrow"/>
          <w:bCs/>
          <w:color w:val="000000"/>
          <w:kern w:val="0"/>
          <w:lang w:eastAsia="es-PE"/>
          <ns2:ligatures ns2:val="none"/>
        </w:rPr>
        <w:t/>
      </w:r>
      <w:r w:rsidRPr="00F96E54">
        <w:rPr>
          <w:rFonts w:ascii="Arial Narrow" w:eastAsia="Arial Narrow" w:hAnsi="Arial Narrow" w:cs="Arial Narrow"/>
          <w:bCs/>
          <w:color w:val="000000"/>
          <w:kern w:val="0"/>
          <w:lang w:eastAsia="es-PE"/>
          <ns2:ligatures ns2:val="none"/>
        </w:rPr>
        <w:t xml:space="preserve"/>
      </w:r>
      <w:r w:rsidRPr="00F96E54">
        <w:rPr>
          <w:rFonts w:ascii="Arial Narrow" w:hAnsi="Arial Narrow"/>
          <w:color w:val="000000"/>
        </w:rPr>
        <w:t/>
      </w:r>
      <w:r w:rsidR="00FB770C" w:rsidRPr="00F96E54">
        <w:rPr>
          <w:rFonts w:ascii="Arial Narrow" w:eastAsia="Arial Narrow" w:hAnsi="Arial Narrow" w:cs="Arial Narrow"/>
          <w:bCs/>
          <w:kern w:val="0"/>
          <ns2:ligatures ns2:val="none"/>
        </w:rPr>
        <w:t/>
      </w:r>
      <w:r w:rsidRPr="00F96E54">
        <w:rPr>
          <w:rFonts w:ascii="Arial Narrow" w:hAnsi="Arial Narrow"/>
          <w:color w:val="000000"/>
        </w:rPr>
        <w:t xml:space="preserve"/>
      </w:r>
      <w:r w:rsidR="00FB770C" w:rsidRPr="00F96E54">
        <w:rPr>
          <w:rFonts w:ascii="Arial Narrow" w:eastAsia="Arial Narrow" w:hAnsi="Arial Narrow" w:cs="Arial Narrow"/>
          <w:bCs/>
          <w:kern w:val="0"/>
          <ns2:ligatures ns2:val="none"/>
        </w:rPr>
        <w:t/>
      </w:r>
      <w:r w:rsidRPr="00F96E54">
        <w:rPr>
          <w:rFonts w:ascii="Arial Narrow" w:hAnsi="Arial Narrow"/>
          <w:color w:val="000000"/>
        </w:rPr>
        <w:t xml:space="preserve"/>
      </w:r>
      <w:r w:rsidRPr="00F96E54">
        <w:rPr>
          <w:rStyle w:val="Refdenotaalpie"/>
          <w:rFonts w:ascii="Arial Narrow" w:hAnsi="Arial Narrow"/>
          <w:vertAlign w:val="superscript"/>
        </w:rPr>
        <w:footnoteReference w:id="13"/>
      </w:r>
      <w:r w:rsidRPr="00F96E54">
        <w:rPr>
          <w:rFonts w:ascii="Arial Narrow" w:hAnsi="Arial Narrow" w:cs="Arial"/>
        </w:rPr>
        <w:t/>
      </w:r>
    </w:p>
    <w:p ns2:paraId="251A83C3" ns2:textId="77777777" w:rsidR="002A4E6F" w:rsidRPr="00F96E54" w:rsidRDefault="002A4E6F" w:rsidP="00F96E54">
      <w:pPr>
        <w:suppressAutoHyphens/>
        <w:spacing w:after="0" w:line="240" w:lineRule="auto"/>
        <w:jc w:val="both"/>
        <w:rPr>
          <w:rFonts w:ascii="Arial Narrow" w:hAnsi="Arial Narrow" w:cs="Arial"/>
        </w:rPr>
      </w:pPr>
    </w:p>
    <w:p ns2:paraId="053DA1D1" ns2:textId="77777777"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bCs/>
        </w:rPr>
        <w:t>DÉCIMO PRIMERO:</w:t>
      </w:r>
      <w:r w:rsidRPr="00F96E54">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ns2:paraId="28757777"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p ns2:paraId="1D4F357B" ns2:textId="77777777" w:rsidR="00BD6C8E" w:rsidRPr="00F96E54" w:rsidRDefault="00BD6C8E" w:rsidP="00F96E54">
      <w:pPr>
        <w:spacing w:after="0" w:line="240" w:lineRule="auto"/>
        <w:jc w:val="both"/>
        <w:rPr>
          <w:rFonts w:ascii="Arial Narrow" w:eastAsia="Arial Narrow" w:hAnsi="Arial Narrow" w:cs="Arial Narrow"/>
          <w:b/>
          <w:color w:val="000000"/>
          <w:kern w:val="0"/>
          <w:lang w:eastAsia="es-PE"/>
          <ns2:ligatures ns2:val="none"/>
        </w:rPr>
      </w:pPr>
    </w:p>
    <w:p ns2:paraId="5BB88202"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p ns2:paraId="506061EA" ns2: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ns2:ligatures ns2:val="none"/>
        </w:rPr>
      </w:pPr>
      <w:r w:rsidRPr="00F96E54">
        <w:rPr>
          <w:rFonts w:ascii="Arial Narrow" w:eastAsia="Calibri" w:hAnsi="Arial Narrow" w:cs="Arial"/>
          <w:b/>
          <w:bCs/>
          <w:color w:val="000000"/>
          <w:kern w:val="0"/>
          <ns2:ligatures ns2:val="none"/>
        </w:rPr>
        <w:t>EVELING ROA QUISPE</w:t>
      </w:r>
    </w:p>
    <w:p ns2:paraId="1C992A06" ns2: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ns2:ligatures ns2:val="none"/>
        </w:rPr>
      </w:pPr>
      <w:r w:rsidRPr="00F96E54">
        <w:rPr>
          <w:rFonts w:ascii="Arial Narrow" w:eastAsia="Calibri" w:hAnsi="Arial Narrow" w:cs="Arial"/>
          <w:b/>
          <w:bCs/>
          <w:color w:val="000000"/>
          <w:kern w:val="0"/>
          <ns2:ligatures ns2:val="none"/>
        </w:rPr>
        <w:t>Secretaria Técnica</w:t>
      </w:r>
    </w:p>
    <w:p ns2:paraId="3AEDDDC1" ns2:textId="77777777" w:rsidR="002A4E6F" w:rsidRPr="00F96E54" w:rsidRDefault="002A4E6F" w:rsidP="00F96E54">
      <w:pPr>
        <w:shd w:val="clear" w:color="auto" w:fill="FFFFFF"/>
        <w:spacing w:after="0" w:line="240" w:lineRule="auto"/>
        <w:jc w:val="center"/>
        <w:rPr>
          <w:rFonts w:ascii="Arial Narrow" w:eastAsia="Calibri" w:hAnsi="Arial Narrow" w:cs="Times New Roman"/>
          <w:color w:val="000000"/>
          <w:kern w:val="0"/>
          <ns2:ligatures ns2:val="none"/>
        </w:rPr>
      </w:pPr>
      <w:r w:rsidRPr="00F96E54">
        <w:rPr>
          <w:rFonts w:ascii="Arial Narrow" w:eastAsia="Calibri" w:hAnsi="Arial Narrow" w:cs="Arial"/>
          <w:b/>
          <w:bCs/>
          <w:color w:val="000000"/>
          <w:kern w:val="0"/>
          <ns2:ligatures ns2:val="none"/>
        </w:rPr>
        <w:t>Comisión </w:t>
      </w:r>
      <w:r w:rsidRPr="00F96E54">
        <w:rPr>
          <w:rFonts w:ascii="Arial Narrow" w:eastAsia="Calibri" w:hAnsi="Arial Narrow" w:cs="Arial"/>
          <w:b/>
          <w:bCs/>
          <w:color w:val="000000"/>
          <w:kern w:val="0"/>
          <w:shd w:val="clear" w:color="auto" w:fill="FFFFFF"/>
          <ns2:ligatures ns2:val="none"/>
        </w:rPr>
        <w:t>de</w:t>
      </w:r>
      <w:r w:rsidRPr="00F96E54">
        <w:rPr>
          <w:rFonts w:ascii="Arial Narrow" w:eastAsia="Calibri" w:hAnsi="Arial Narrow" w:cs="Arial"/>
          <w:b/>
          <w:bCs/>
          <w:color w:val="000000"/>
          <w:kern w:val="0"/>
          <ns2:ligatures ns2:val="none"/>
        </w:rPr>
        <w:t> Protección al Consumidor 1</w:t>
      </w:r>
    </w:p>
    <w:p ns2:paraId="52610A15"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bookmarkEnd w:id="0"/>
    <w:p ns2:paraId="082E91F8" ns2:textId="3C59B797" w:rsidR="001B5674" w:rsidRPr="00F96E54" w:rsidRDefault="002A4E6F" w:rsidP="00F96E54">
      <w:pPr>
        <w:spacing w:after="0" w:line="240" w:lineRule="auto"/>
        <w:jc w:val="both"/>
        <w:rPr>
          <w:rFonts w:ascii="Arial Narrow" w:eastAsia="Arial Narrow" w:hAnsi="Arial Narrow" w:cs="Arial"/>
          <w:color w:val="000000"/>
          <w:kern w:val="0"/>
          <w:sz w:val="16"/>
          <w:szCs w:val="16"/>
          <w:lang w:eastAsia="es-PE"/>
          <ns2:ligatures ns2:val="none"/>
        </w:rPr>
      </w:pPr>
      <w:r w:rsidRPr="00F96E54">
        <w:rPr>
          <w:rFonts w:ascii="Arial Narrow" w:eastAsia="Arial Narrow" w:hAnsi="Arial Narrow" w:cs="Arial"/>
          <w:color w:val="000000"/>
          <w:kern w:val="0"/>
          <w:sz w:val="16"/>
          <w:szCs w:val="16"/>
          <w:lang w:eastAsia="es-PE"/>
          <ns2:ligatures ns2:val="none"/>
        </w:rPr>
        <w:t>LSM/DCE</w:t>
      </w:r>
    </w:p>
    <w:sectPr w:rsidR="001B5674" w:rsidRPr="00F96E54">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9A7CE" w14:textId="77777777" w:rsidR="002A4E6F" w:rsidRDefault="002A4E6F" w:rsidP="002A4E6F">
      <w:pPr>
        <w:spacing w:after="0" w:line="240" w:lineRule="auto"/>
      </w:pPr>
      <w:r>
        <w:separator/>
      </w:r>
    </w:p>
  </w:endnote>
  <w:endnote w:type="continuationSeparator" w:id="0">
    <w:p w14:paraId="525A6276" w14:textId="77777777" w:rsidR="002A4E6F" w:rsidRDefault="002A4E6F" w:rsidP="002A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5754" w14:textId="77777777" w:rsidR="002A4E6F" w:rsidRDefault="002A4E6F" w:rsidP="002A4E6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2921216" w14:textId="77777777" w:rsidR="002A4E6F" w:rsidRDefault="002A4E6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D68B4" w14:textId="77777777" w:rsidR="002A4E6F" w:rsidRDefault="002A4E6F" w:rsidP="002A4E6F">
      <w:pPr>
        <w:spacing w:after="0" w:line="240" w:lineRule="auto"/>
      </w:pPr>
      <w:r>
        <w:separator/>
      </w:r>
    </w:p>
  </w:footnote>
  <w:footnote w:type="continuationSeparator" w:id="0">
    <w:p w14:paraId="26E0E2BA" w14:textId="77777777" w:rsidR="002A4E6F" w:rsidRDefault="002A4E6F" w:rsidP="002A4E6F">
      <w:pPr>
        <w:spacing w:after="0" w:line="240" w:lineRule="auto"/>
      </w:pPr>
      <w:r>
        <w:continuationSeparator/>
      </w:r>
    </w:p>
  </w:footnote>
  <w:footnote w:id="1">
    <w:p w14:paraId="783F00EA"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t>Publicado</w:t>
      </w:r>
      <w:r w:rsidRPr="00FB770C">
        <w:rPr>
          <w:rFonts w:ascii="Arial Narrow" w:hAnsi="Arial Narrow" w:cs="Arial"/>
          <w:b/>
          <w:sz w:val="16"/>
          <w:szCs w:val="16"/>
        </w:rPr>
        <w:t xml:space="preserve"> </w:t>
      </w:r>
      <w:r w:rsidRPr="00FB770C">
        <w:rPr>
          <w:rFonts w:ascii="Arial Narrow" w:hAnsi="Arial Narrow" w:cs="Arial"/>
          <w:sz w:val="16"/>
          <w:szCs w:val="16"/>
        </w:rPr>
        <w:t xml:space="preserve">el 2 de setiembre de 2010 en el Diario Oficial El Peruano, vigente desde el 2 de octubre de 2010 y modificado por Decreto Legislativo 1308.</w:t>
      </w:r>
    </w:p>
    <w:p w14:paraId="2412FFFB" w14:textId="77777777" w:rsidR="002A4E6F" w:rsidRPr="00FB770C" w:rsidRDefault="002A4E6F" w:rsidP="00F96E54">
      <w:pPr>
        <w:pStyle w:val="Textonotapie"/>
        <w:ind w:left="567" w:hanging="567"/>
        <w:jc w:val="both"/>
        <w:rPr>
          <w:rFonts w:ascii="Arial Narrow" w:hAnsi="Arial Narrow" w:cs="Arial"/>
          <w:sz w:val="16"/>
          <w:szCs w:val="16"/>
        </w:rPr>
      </w:pPr>
    </w:p>
  </w:footnote>
  <w:footnote w:id="2">
    <w:p w14:paraId="07F2F41D" w14:textId="77777777" w:rsidR="002A4E6F" w:rsidRPr="00FB770C" w:rsidRDefault="002A4E6F" w:rsidP="00F96E54">
      <w:pPr>
        <w:pStyle w:val="Textonotapie"/>
        <w:ind w:left="567" w:right="-1" w:hanging="567"/>
        <w:jc w:val="both"/>
        <w:rPr>
          <w:rFonts w:ascii="Arial Narrow" w:eastAsia="Arial Narrow" w:hAnsi="Arial Narrow" w:cs="Arial"/>
          <w:b/>
          <w:bCs/>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8BAB4B"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105.- Autoridad competente.</w:t>
      </w:r>
      <w:r w:rsidRPr="00FB770C">
        <w:rPr>
          <w:rFonts w:ascii="Arial Narrow" w:eastAsia="Arial Narrow" w:hAnsi="Arial Narrow" w:cs="Arial Narrow"/>
          <w:sz w:val="16"/>
          <w:szCs w:val="16"/>
        </w:rPr>
        <w:t xml:space="preserve"> </w:t>
      </w:r>
    </w:p>
    <w:p w14:paraId="1F371CE9"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5CE71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271B46E3"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5C7B35E6"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DE ORGANIZACIÓN Y FUNCIONES DEL INDECOPI, APROBADA POR DECRETO LEGISLATIVO 1033 </w:t>
      </w:r>
    </w:p>
    <w:p w14:paraId="7DCFA4A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27.-</w:t>
      </w:r>
      <w:r w:rsidRPr="00FB770C">
        <w:rPr>
          <w:rFonts w:ascii="Arial Narrow" w:eastAsia="Arial Narrow" w:hAnsi="Arial Narrow" w:cs="Arial Narrow"/>
          <w:sz w:val="16"/>
          <w:szCs w:val="16"/>
        </w:rPr>
        <w:t xml:space="preserve"> De la Comisión de Protección al </w:t>
      </w:r>
      <w:proofErr w:type="gramStart"/>
      <w:r w:rsidRPr="00FB770C">
        <w:rPr>
          <w:rFonts w:ascii="Arial Narrow" w:eastAsia="Arial Narrow" w:hAnsi="Arial Narrow" w:cs="Arial Narrow"/>
          <w:sz w:val="16"/>
          <w:szCs w:val="16"/>
        </w:rPr>
        <w:t>Consumidor.-</w:t>
      </w:r>
      <w:proofErr w:type="gramEnd"/>
      <w:r w:rsidRPr="00FB770C">
        <w:rPr>
          <w:rFonts w:ascii="Arial Narrow" w:eastAsia="Arial Narrow" w:hAnsi="Arial Narrow" w:cs="Arial Narrow"/>
          <w:sz w:val="16"/>
          <w:szCs w:val="16"/>
        </w:rPr>
        <w:t xml:space="preserve"> </w:t>
      </w:r>
    </w:p>
    <w:p w14:paraId="21ED5EC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A5AFCA6"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F9B30C9"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SOBRE FACULTADES, NORMAS Y ORGANIZACIÓN DEL INDECOPI, APROBADA POR DECRETO LEGISLATIVO 807 </w:t>
      </w:r>
    </w:p>
    <w:p w14:paraId="7FAB8FF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24.</w:t>
      </w:r>
      <w:r w:rsidRPr="00FB770C">
        <w:rPr>
          <w:rFonts w:ascii="Arial Narrow" w:eastAsia="Arial Narrow" w:hAnsi="Arial Narrow" w:cs="Arial Narrow"/>
          <w:sz w:val="16"/>
          <w:szCs w:val="16"/>
        </w:rPr>
        <w:t xml:space="preserve">- El </w:t>
      </w:r>
      <w:proofErr w:type="gramStart"/>
      <w:r w:rsidRPr="00FB770C">
        <w:rPr>
          <w:rFonts w:ascii="Arial Narrow" w:eastAsia="Arial Narrow" w:hAnsi="Arial Narrow" w:cs="Arial Narrow"/>
          <w:sz w:val="16"/>
          <w:szCs w:val="16"/>
        </w:rPr>
        <w:t>Secretario Técnico</w:t>
      </w:r>
      <w:proofErr w:type="gramEnd"/>
      <w:r w:rsidRPr="00FB770C">
        <w:rPr>
          <w:rFonts w:ascii="Arial Narrow" w:eastAsia="Arial Narrow" w:hAnsi="Arial Narrow" w:cs="Arial Narrow"/>
          <w:sz w:val="16"/>
          <w:szCs w:val="16"/>
        </w:rPr>
        <w:t xml:space="preserve"> se encargará de la tramitación del procedimiento. Para ello, cuenta con las siguientes facultades: </w:t>
      </w:r>
    </w:p>
    <w:p w14:paraId="73BF0E2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038F187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 Admitir denuncias a trámite, en aquellos casos en que la Comisión le haya delegado esta facultad. </w:t>
      </w:r>
    </w:p>
    <w:p w14:paraId="23AAFB94"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1822EE2" w14:textId="77777777" w:rsidR="002A4E6F" w:rsidRPr="00FB770C" w:rsidRDefault="002A4E6F" w:rsidP="00F96E54">
      <w:pPr>
        <w:pStyle w:val="Textonotapie"/>
        <w:jc w:val="both"/>
        <w:rPr>
          <w:rFonts w:ascii="Arial Narrow" w:hAnsi="Arial Narrow"/>
          <w:sz w:val="16"/>
          <w:szCs w:val="16"/>
        </w:rPr>
      </w:pPr>
    </w:p>
  </w:footnote>
  <w:footnote w:id="3">
    <w:p w14:paraId="2A0C4F85" w14:textId="77777777" w:rsidR="007C266F" w:rsidRPr="00FB770C" w:rsidRDefault="007C26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536A5F" w14:textId="77777777" w:rsidR="007C266F" w:rsidRPr="00FB770C" w:rsidRDefault="007C26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Artículo 18.- Idoneidad </w:t>
      </w:r>
    </w:p>
    <w:p w14:paraId="5C249C2C"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881FC7"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37B5F7" w14:textId="77777777" w:rsidR="007C266F" w:rsidRPr="00FB770C" w:rsidRDefault="007C266F" w:rsidP="00F96E54">
      <w:pPr>
        <w:pStyle w:val="Textonotapie"/>
        <w:ind w:left="567" w:right="-1"/>
        <w:jc w:val="both"/>
        <w:rPr>
          <w:rFonts w:ascii="Arial Narrow" w:eastAsia="Arial Narrow" w:hAnsi="Arial Narrow" w:cs="Arial Narrow"/>
          <w:sz w:val="16"/>
          <w:szCs w:val="16"/>
        </w:rPr>
      </w:pPr>
    </w:p>
    <w:p w14:paraId="2C4C7FB3"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 xml:space="preserve">Artículo 19.- Obligación de los proveedores </w:t>
      </w:r>
    </w:p>
    <w:p w14:paraId="0DCBCDFF"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AA6C8D" w14:textId="77777777" w:rsidR="007C266F" w:rsidRPr="00FB770C" w:rsidRDefault="007C266F" w:rsidP="00F96E54">
      <w:pPr>
        <w:pStyle w:val="Textonotapie"/>
        <w:jc w:val="both"/>
        <w:rPr>
          <w:rFonts w:ascii="Arial Narrow" w:hAnsi="Arial Narrow"/>
          <w:sz w:val="16"/>
          <w:szCs w:val="16"/>
        </w:rPr>
      </w:pPr>
    </w:p>
  </w:footnote>
  <w:footnote w:id="4">
    <w:p w14:paraId="34418731" w14:textId="77777777" w:rsidR="00BD6C8E" w:rsidRPr="00D57597" w:rsidRDefault="00BD6C8E" w:rsidP="00F96E54">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50EC3153"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102D24C8"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EE8C827"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33533C30"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B38C3DF"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6BBF11F5"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1C20DCF1"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33C8C39F" w14:textId="77777777" w:rsidR="00BD6C8E" w:rsidRPr="00D57597" w:rsidRDefault="00BD6C8E" w:rsidP="00F96E54">
      <w:pPr>
        <w:pStyle w:val="Textonotapie"/>
        <w:jc w:val="both"/>
        <w:rPr>
          <w:rFonts w:ascii="Arial Narrow" w:hAnsi="Arial Narrow" w:cs="Arial"/>
          <w:sz w:val="16"/>
          <w:szCs w:val="16"/>
        </w:rPr>
      </w:pPr>
    </w:p>
  </w:footnote>
  <w:footnote w:id="5">
    <w:p w14:paraId="17BB5E06"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t xml:space="preserve">El número de trabajadores se atenderá siempre que la empresa haya sido constituida antes de la vigencia de la Ley </w:t>
      </w:r>
      <w:proofErr w:type="spellStart"/>
      <w:r w:rsidRPr="00FB770C">
        <w:rPr>
          <w:rFonts w:ascii="Arial Narrow" w:hAnsi="Arial Narrow" w:cs="Arial"/>
          <w:sz w:val="16"/>
          <w:szCs w:val="16"/>
        </w:rPr>
        <w:t/>
      </w:r>
      <w:proofErr w:type="spellEnd"/>
      <w:r w:rsidRPr="00FB77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B770C">
        <w:rPr>
          <w:rFonts w:ascii="Arial Narrow" w:hAnsi="Arial Narrow" w:cs="Arial"/>
          <w:sz w:val="16"/>
          <w:szCs w:val="16"/>
        </w:rPr>
        <w:t>entrada en vigencia</w:t>
      </w:r>
      <w:proofErr w:type="gramEnd"/>
      <w:r w:rsidRPr="00FB770C">
        <w:rPr>
          <w:rFonts w:ascii="Arial Narrow" w:hAnsi="Arial Narrow" w:cs="Arial"/>
          <w:sz w:val="16"/>
          <w:szCs w:val="16"/>
        </w:rPr>
        <w:t xml:space="preserve"> de dicha Ley se rigen por los requisitos de acogimiento al régimen de las micro y pequeñas empresas regulados en el Decreto Legislativo 1086.</w:t>
      </w:r>
    </w:p>
    <w:p w14:paraId="0A12B817" w14:textId="77777777" w:rsidR="002A4E6F" w:rsidRPr="00FB770C" w:rsidRDefault="002A4E6F" w:rsidP="00F96E54">
      <w:pPr>
        <w:pStyle w:val="Textonotapie"/>
        <w:ind w:left="567" w:hanging="567"/>
        <w:jc w:val="both"/>
        <w:rPr>
          <w:rFonts w:ascii="Arial Narrow" w:hAnsi="Arial Narrow" w:cs="Arial"/>
          <w:sz w:val="16"/>
          <w:szCs w:val="16"/>
        </w:rPr>
      </w:pPr>
    </w:p>
  </w:footnote>
  <w:footnote w:id="6">
    <w:p w14:paraId="0B2D0EC5"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5A9C48D2" w14:textId="77777777" w:rsidR="002A4E6F" w:rsidRPr="00FB770C" w:rsidRDefault="002A4E6F" w:rsidP="00F96E54">
      <w:pPr>
        <w:pStyle w:val="Textonotapie"/>
        <w:ind w:left="567" w:hanging="567"/>
        <w:jc w:val="both"/>
        <w:rPr>
          <w:rFonts w:ascii="Arial Narrow" w:hAnsi="Arial Narrow" w:cs="Arial"/>
          <w:b/>
          <w:bCs/>
          <w:sz w:val="16"/>
          <w:szCs w:val="16"/>
        </w:rPr>
      </w:pPr>
      <w:r w:rsidRPr="00FB770C">
        <w:rPr>
          <w:rFonts w:ascii="Arial Narrow" w:hAnsi="Arial Narrow" w:cs="Arial"/>
          <w:sz w:val="16"/>
          <w:szCs w:val="16"/>
        </w:rPr>
        <w:tab/>
      </w:r>
      <w:r w:rsidRPr="00FB770C">
        <w:rPr>
          <w:rFonts w:ascii="Arial Narrow" w:hAnsi="Arial Narrow" w:cs="Arial"/>
          <w:b/>
          <w:bCs/>
          <w:sz w:val="16"/>
          <w:szCs w:val="16"/>
        </w:rPr>
        <w:t>Artículo 110.- Sanciones Administrativas</w:t>
      </w:r>
    </w:p>
    <w:p w14:paraId="38A29567"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w:t>
      </w:r>
    </w:p>
    <w:p w14:paraId="504A6696"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14E5DFC" w14:textId="77777777" w:rsidR="002A4E6F" w:rsidRPr="00FB770C" w:rsidRDefault="002A4E6F" w:rsidP="00F96E54">
      <w:pPr>
        <w:pStyle w:val="Textonotapie"/>
        <w:ind w:left="567"/>
        <w:jc w:val="both"/>
        <w:rPr>
          <w:rFonts w:ascii="Arial Narrow" w:hAnsi="Arial Narrow" w:cs="Arial"/>
          <w:bCs/>
          <w:sz w:val="16"/>
          <w:szCs w:val="16"/>
        </w:rPr>
      </w:pPr>
      <w:r w:rsidRPr="00FB770C">
        <w:rPr>
          <w:rFonts w:ascii="Arial Narrow" w:hAnsi="Arial Narrow" w:cs="Arial"/>
          <w:bCs/>
          <w:sz w:val="16"/>
          <w:szCs w:val="16"/>
        </w:rPr>
        <w:t>[…]</w:t>
      </w:r>
    </w:p>
    <w:p w14:paraId="4678700D" w14:textId="77777777" w:rsidR="002A4E6F" w:rsidRPr="00FB770C" w:rsidRDefault="002A4E6F" w:rsidP="00F96E54">
      <w:pPr>
        <w:pStyle w:val="Textonotapie"/>
        <w:tabs>
          <w:tab w:val="left" w:pos="284"/>
        </w:tabs>
        <w:ind w:left="567" w:hanging="567"/>
        <w:jc w:val="both"/>
        <w:rPr>
          <w:rFonts w:ascii="Arial Narrow" w:hAnsi="Arial Narrow" w:cs="Arial"/>
          <w:b/>
          <w:bCs/>
          <w:sz w:val="16"/>
          <w:szCs w:val="16"/>
        </w:rPr>
      </w:pPr>
    </w:p>
  </w:footnote>
  <w:footnote w:id="7">
    <w:p w14:paraId="76C9A2CD" w14:textId="77777777" w:rsidR="00BD6C8E" w:rsidRPr="00D57597" w:rsidRDefault="00BD6C8E" w:rsidP="00F96E54">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30778EEE" w14:textId="77777777" w:rsidR="00BD6C8E" w:rsidRPr="00D57597" w:rsidRDefault="00BD6C8E" w:rsidP="00F96E54">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75B30F0F" w14:textId="77777777" w:rsidR="00BD6C8E" w:rsidRPr="00FC5D5B" w:rsidRDefault="00BD6C8E" w:rsidP="00F96E54">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7155A10A" w14:textId="77777777" w:rsidR="00BD6C8E" w:rsidRPr="00DA4327" w:rsidRDefault="00BD6C8E" w:rsidP="00F96E54">
      <w:pPr>
        <w:pStyle w:val="Textonotapie"/>
        <w:tabs>
          <w:tab w:val="left" w:pos="284"/>
        </w:tabs>
        <w:ind w:left="567" w:hanging="567"/>
        <w:jc w:val="both"/>
        <w:rPr>
          <w:rFonts w:ascii="Arial Narrow" w:hAnsi="Arial Narrow" w:cs="Arial"/>
          <w:b/>
          <w:bCs/>
          <w:sz w:val="16"/>
          <w:szCs w:val="16"/>
        </w:rPr>
      </w:pPr>
    </w:p>
  </w:footnote>
  <w:footnote w:id="8">
    <w:p w14:paraId="156F84F5" w14:textId="77777777" w:rsidR="002A4E6F" w:rsidRPr="00FB770C" w:rsidRDefault="002A4E6F" w:rsidP="00F96E54">
      <w:pPr>
        <w:spacing w:after="0" w:line="240" w:lineRule="auto"/>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vertAlign w:val="superscript"/>
        </w:rPr>
        <w:t xml:space="preserve"> </w:t>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724C637F" w14:textId="77777777" w:rsidR="002A4E6F" w:rsidRPr="00FB770C" w:rsidRDefault="002A4E6F" w:rsidP="00F96E54">
      <w:pPr>
        <w:spacing w:after="0" w:line="240" w:lineRule="auto"/>
        <w:ind w:left="567" w:hanging="567"/>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110.- Sanciones administrativas</w:t>
      </w:r>
    </w:p>
    <w:p w14:paraId="7791FDB0" w14:textId="77777777" w:rsidR="002A4E6F" w:rsidRPr="00FB770C" w:rsidRDefault="002A4E6F" w:rsidP="00F96E54">
      <w:pPr>
        <w:spacing w:after="0" w:line="240" w:lineRule="auto"/>
        <w:ind w:left="567"/>
        <w:jc w:val="both"/>
        <w:rPr>
          <w:rFonts w:ascii="Arial Narrow" w:hAnsi="Arial Narrow" w:cs="Arial"/>
          <w:sz w:val="16"/>
          <w:szCs w:val="16"/>
        </w:rPr>
      </w:pPr>
      <w:r w:rsidRPr="00FB77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6BE4133"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leves, con una amonestación o con una multa de hasta cincuenta (50) UIT.</w:t>
      </w:r>
    </w:p>
    <w:p w14:paraId="3BD8098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graves, con una multa de hasta ciento cincuenta (150) UIT.</w:t>
      </w:r>
    </w:p>
    <w:p w14:paraId="69F2959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muy graves, con una multa de hasta cuatrocientos cincuenta (450) UIT.</w:t>
      </w:r>
    </w:p>
    <w:p w14:paraId="1A61FDB4" w14:textId="77777777" w:rsidR="002A4E6F" w:rsidRPr="00FB770C" w:rsidRDefault="002A4E6F" w:rsidP="00F96E54">
      <w:pPr>
        <w:spacing w:after="0" w:line="240" w:lineRule="auto"/>
        <w:ind w:left="567" w:hanging="426"/>
        <w:jc w:val="both"/>
        <w:rPr>
          <w:rFonts w:ascii="Arial Narrow" w:eastAsia="Arial Narrow" w:hAnsi="Arial Narrow" w:cs="Arial"/>
          <w:sz w:val="16"/>
          <w:szCs w:val="16"/>
        </w:rPr>
      </w:pPr>
      <w:r w:rsidRPr="00FB77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4EA42E" w14:textId="77777777" w:rsidR="002A4E6F" w:rsidRPr="00FB770C" w:rsidRDefault="002A4E6F" w:rsidP="00F96E54">
      <w:pPr>
        <w:spacing w:after="0" w:line="240" w:lineRule="auto"/>
        <w:ind w:left="567"/>
        <w:jc w:val="both"/>
        <w:rPr>
          <w:rFonts w:ascii="Arial Narrow" w:eastAsia="Arial Narrow" w:hAnsi="Arial Narrow" w:cs="Arial"/>
          <w:sz w:val="16"/>
          <w:szCs w:val="16"/>
        </w:rPr>
      </w:pPr>
      <w:r w:rsidRPr="00FB77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FFD3E9F" w14:textId="77777777" w:rsidR="002A4E6F" w:rsidRPr="00FB770C" w:rsidRDefault="002A4E6F" w:rsidP="00F96E54">
      <w:pPr>
        <w:pStyle w:val="Textonotapie"/>
        <w:ind w:left="567"/>
        <w:jc w:val="both"/>
        <w:rPr>
          <w:rFonts w:ascii="Arial Narrow" w:eastAsia="Arial Narrow" w:hAnsi="Arial Narrow" w:cs="Arial"/>
          <w:sz w:val="16"/>
          <w:szCs w:val="16"/>
        </w:rPr>
      </w:pPr>
      <w:r w:rsidRPr="00FB770C">
        <w:rPr>
          <w:rFonts w:ascii="Arial Narrow" w:eastAsia="Arial Narrow" w:hAnsi="Arial Narrow" w:cs="Arial"/>
          <w:sz w:val="16"/>
          <w:szCs w:val="16"/>
        </w:rPr>
        <w:t>(…)</w:t>
      </w:r>
    </w:p>
    <w:p w14:paraId="21581F4C" w14:textId="77777777" w:rsidR="002A4E6F" w:rsidRPr="00FB770C" w:rsidRDefault="002A4E6F" w:rsidP="00F96E54">
      <w:pPr>
        <w:pStyle w:val="Textonotapie"/>
        <w:jc w:val="both"/>
        <w:rPr>
          <w:rFonts w:ascii="Arial Narrow" w:hAnsi="Arial Narrow" w:cs="Arial"/>
          <w:sz w:val="16"/>
          <w:szCs w:val="16"/>
        </w:rPr>
      </w:pPr>
    </w:p>
  </w:footnote>
  <w:footnote w:id="9">
    <w:p w14:paraId="4A5CA6D7"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5F795920"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5D045B"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7CE7D6"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46D6A8E0" w14:textId="77777777" w:rsidR="00BD6C8E" w:rsidRPr="00D57597" w:rsidRDefault="00BD6C8E" w:rsidP="00F96E54">
      <w:pPr>
        <w:spacing w:after="0" w:line="240" w:lineRule="auto"/>
        <w:ind w:left="567" w:hanging="567"/>
        <w:jc w:val="both"/>
        <w:rPr>
          <w:rFonts w:ascii="Arial Narrow" w:hAnsi="Arial Narrow" w:cs="Arial"/>
          <w:sz w:val="16"/>
          <w:szCs w:val="16"/>
        </w:rPr>
      </w:pPr>
    </w:p>
    <w:p w14:paraId="341972B1" w14:textId="77777777" w:rsidR="00BD6C8E" w:rsidRPr="00D57597" w:rsidRDefault="00BD6C8E" w:rsidP="00F96E54">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4F51B78F" w14:textId="77777777" w:rsidR="00BD6C8E" w:rsidRPr="00D57597" w:rsidRDefault="00BD6C8E" w:rsidP="00F96E54">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CFBB8D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2FEE4242"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2709C0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1E2E95"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1EDB789"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7A6DF7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7D7596E"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5B8EA734"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0AB1525B"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4FB12614" w14:textId="77777777" w:rsidR="00BD6C8E" w:rsidRPr="00D57597" w:rsidRDefault="00BD6C8E" w:rsidP="00F96E54">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A0EAFDF"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7DD95A"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708154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C253EDB"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E91288"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789D03"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p w14:paraId="392C3902" w14:textId="77777777" w:rsidR="00BD6C8E" w:rsidRPr="00D57597" w:rsidRDefault="00BD6C8E" w:rsidP="00F96E54">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7093CF0D"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17B10F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45EB0F"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2A575B8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745EB23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6FE7CAF5"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A621742"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0231B5E"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DDD973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FE664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2A5A694"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footnote>
  <w:footnote w:id="10">
    <w:p w14:paraId="658E99FD" w14:textId="77777777" w:rsidR="002A4E6F" w:rsidRPr="00FB770C" w:rsidRDefault="002A4E6F" w:rsidP="00F96E54">
      <w:pPr>
        <w:pStyle w:val="Textonotapie"/>
        <w:tabs>
          <w:tab w:val="left" w:pos="567"/>
        </w:tabs>
        <w:ind w:left="567" w:hanging="567"/>
        <w:jc w:val="both"/>
        <w:rPr>
          <w:rFonts w:ascii="Arial Narrow" w:hAnsi="Arial Narrow" w:cs="Arial"/>
          <w:b/>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2AB67E84" w14:textId="77777777" w:rsidR="002A4E6F" w:rsidRPr="00FB770C" w:rsidRDefault="002A4E6F" w:rsidP="00F96E54">
      <w:pPr>
        <w:pStyle w:val="Textonotapie"/>
        <w:tabs>
          <w:tab w:val="left" w:pos="567"/>
        </w:tabs>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112.- Criterios de graduación de las sanciones administrativas</w:t>
      </w:r>
    </w:p>
    <w:p w14:paraId="36204E3E"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10667485"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Se consideran circunstancias atenuantes especiales, las siguientes:</w:t>
      </w:r>
    </w:p>
    <w:p w14:paraId="4590DD8B"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6190056B" w14:textId="77777777" w:rsidR="002A4E6F" w:rsidRPr="00FB770C" w:rsidRDefault="002A4E6F" w:rsidP="00F96E54">
      <w:pPr>
        <w:pStyle w:val="Textonotapie"/>
        <w:tabs>
          <w:tab w:val="left" w:pos="567"/>
        </w:tabs>
        <w:ind w:left="567"/>
        <w:jc w:val="both"/>
        <w:rPr>
          <w:rFonts w:ascii="Arial Narrow" w:eastAsia="Arial Narrow" w:hAnsi="Arial Narrow" w:cs="Arial"/>
          <w:sz w:val="16"/>
          <w:szCs w:val="16"/>
        </w:rPr>
      </w:pPr>
      <w:r w:rsidRPr="00FB77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70C">
        <w:rPr>
          <w:rFonts w:ascii="Arial Narrow" w:eastAsia="Arial Narrow" w:hAnsi="Arial Narrow" w:cs="Arial"/>
          <w:sz w:val="16"/>
          <w:szCs w:val="16"/>
        </w:rPr>
        <w:t>liminarmente</w:t>
      </w:r>
      <w:proofErr w:type="spellEnd"/>
      <w:r w:rsidRPr="00FB77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2CD799" w14:textId="77777777" w:rsidR="002A4E6F" w:rsidRPr="00FB770C" w:rsidRDefault="002A4E6F" w:rsidP="00F96E54">
      <w:pPr>
        <w:pStyle w:val="Textonotapie"/>
        <w:jc w:val="both"/>
        <w:rPr>
          <w:rFonts w:ascii="Arial Narrow" w:hAnsi="Arial Narrow" w:cs="Arial"/>
          <w:sz w:val="16"/>
          <w:szCs w:val="16"/>
        </w:rPr>
      </w:pPr>
    </w:p>
  </w:footnote>
  <w:footnote w:id="11">
    <w:p w14:paraId="36E21D71" w14:textId="77777777" w:rsidR="00BD6C8E" w:rsidRPr="00D57597" w:rsidRDefault="00BD6C8E" w:rsidP="00F96E54">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1B904228" w14:textId="77777777" w:rsidR="00BD6C8E" w:rsidRPr="00D57597" w:rsidRDefault="00BD6C8E" w:rsidP="00F96E54">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846C4AA" w14:textId="77777777" w:rsidR="00BD6C8E" w:rsidRPr="00DA4327" w:rsidRDefault="00BD6C8E" w:rsidP="00F96E54">
      <w:pPr>
        <w:pStyle w:val="Textonotapie"/>
        <w:jc w:val="both"/>
        <w:rPr>
          <w:rFonts w:ascii="Arial Narrow" w:hAnsi="Arial Narrow" w:cs="Arial"/>
          <w:sz w:val="16"/>
          <w:szCs w:val="16"/>
        </w:rPr>
      </w:pPr>
    </w:p>
  </w:footnote>
  <w:footnote w:id="12">
    <w:p w14:paraId="6C5800D7" w14:textId="77777777" w:rsidR="002A4E6F" w:rsidRPr="00FB770C" w:rsidRDefault="002A4E6F" w:rsidP="00F96E54">
      <w:pPr>
        <w:autoSpaceDE w:val="0"/>
        <w:autoSpaceDN w:val="0"/>
        <w:adjustRightInd w:val="0"/>
        <w:spacing w:after="0" w:line="240" w:lineRule="auto"/>
        <w:ind w:left="567" w:hanging="567"/>
        <w:jc w:val="both"/>
        <w:rPr>
          <w:rFonts w:ascii="Arial Narrow" w:hAnsi="Arial Narrow" w:cs="Arial"/>
          <w:b/>
          <w:bCs/>
          <w:sz w:val="16"/>
          <w:szCs w:val="16"/>
        </w:rPr>
      </w:pPr>
      <w:r w:rsidRPr="00FB770C">
        <w:rPr>
          <w:rStyle w:val="Refdenotaalpie"/>
          <w:rFonts w:ascii="Arial Narrow" w:hAnsi="Arial Narrow" w:cs="Arial"/>
          <w:b/>
          <w:bCs/>
          <w:sz w:val="16"/>
          <w:szCs w:val="16"/>
          <w:vertAlign w:val="superscript"/>
        </w:rPr>
        <w:footnoteRef/>
      </w:r>
      <w:r w:rsidRPr="00FB770C">
        <w:rPr>
          <w:rFonts w:ascii="Arial Narrow" w:hAnsi="Arial Narrow" w:cs="Arial"/>
          <w:b/>
          <w:bCs/>
          <w:sz w:val="16"/>
          <w:szCs w:val="16"/>
        </w:rPr>
        <w:t xml:space="preserve"> </w:t>
      </w:r>
      <w:r w:rsidRPr="00FB770C">
        <w:rPr>
          <w:rFonts w:ascii="Arial Narrow" w:hAnsi="Arial Narrow" w:cs="Arial"/>
          <w:b/>
          <w:bCs/>
          <w:sz w:val="16"/>
          <w:szCs w:val="16"/>
        </w:rPr>
        <w:tab/>
        <w:t xml:space="preserve">DECRETO LEGISLATIVO </w:t>
      </w:r>
      <w:proofErr w:type="spellStart"/>
      <w:r w:rsidRPr="00FB770C">
        <w:rPr>
          <w:rFonts w:ascii="Arial Narrow" w:hAnsi="Arial Narrow" w:cs="Arial"/>
          <w:b/>
          <w:bCs/>
          <w:sz w:val="16"/>
          <w:szCs w:val="16"/>
        </w:rPr>
        <w:t/>
      </w:r>
      <w:proofErr w:type="spellEnd"/>
      <w:r w:rsidRPr="00FB770C">
        <w:rPr>
          <w:rFonts w:ascii="Arial Narrow" w:hAnsi="Arial Narrow" w:cs="Arial"/>
          <w:b/>
          <w:bCs/>
          <w:sz w:val="16"/>
          <w:szCs w:val="16"/>
        </w:rPr>
        <w:t xml:space="preserve"> 807, LEY SOBRE FACULTADES, NORMAS Y ORGANIZACIÓN DEL INDECOPI FACULTADES DE LAS COMISIONES Y OFICINAS DEL INDECOPI.</w:t>
      </w:r>
    </w:p>
    <w:p w14:paraId="0725267B" w14:textId="77777777" w:rsidR="002A4E6F" w:rsidRPr="00FB770C" w:rsidRDefault="002A4E6F" w:rsidP="00F96E54">
      <w:pPr>
        <w:pStyle w:val="NormalWeb"/>
        <w:spacing w:after="0" w:line="240" w:lineRule="auto"/>
        <w:ind w:left="567"/>
        <w:jc w:val="both"/>
        <w:rPr>
          <w:rFonts w:ascii="Arial Narrow" w:hAnsi="Arial Narrow"/>
          <w:bCs/>
          <w:sz w:val="16"/>
          <w:szCs w:val="16"/>
        </w:rPr>
      </w:pPr>
      <w:r w:rsidRPr="00FB770C">
        <w:rPr>
          <w:rFonts w:ascii="Arial Narrow" w:hAnsi="Arial Narrow"/>
          <w:b/>
          <w:sz w:val="16"/>
          <w:szCs w:val="16"/>
        </w:rPr>
        <w:t xml:space="preserve">Artículo 29.- </w:t>
      </w:r>
      <w:r w:rsidRPr="00FB770C">
        <w:rPr>
          <w:rFonts w:ascii="Arial Narrow" w:hAnsi="Arial Narrow"/>
          <w:bCs/>
          <w:sz w:val="16"/>
          <w:szCs w:val="16"/>
        </w:rPr>
        <w:t xml:space="preserve">En cualquier estado del procedimiento, e incluso antes de admitirse a trámite la denuncia,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podrá citar a las partes a audiencia de conciliación. La audiencia se desarrollará ante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741DF3A" w14:textId="77777777" w:rsidR="002A4E6F" w:rsidRPr="00FB770C" w:rsidRDefault="002A4E6F" w:rsidP="00F96E54">
      <w:pPr>
        <w:pStyle w:val="NormalWeb"/>
        <w:spacing w:after="0" w:line="240" w:lineRule="auto"/>
        <w:ind w:left="567"/>
        <w:jc w:val="both"/>
        <w:rPr>
          <w:rFonts w:ascii="Arial Narrow" w:hAnsi="Arial Narrow"/>
          <w:sz w:val="16"/>
          <w:szCs w:val="16"/>
        </w:rPr>
      </w:pPr>
    </w:p>
  </w:footnote>
  <w:footnote w:id="13">
    <w:p w14:paraId="751D83CB" w14:textId="77777777" w:rsidR="002A4E6F" w:rsidRPr="00FB770C" w:rsidRDefault="002A4E6F" w:rsidP="00F96E54">
      <w:pPr>
        <w:pStyle w:val="Textonotapie"/>
        <w:ind w:left="567" w:hanging="567"/>
        <w:jc w:val="both"/>
        <w:rPr>
          <w:rFonts w:ascii="Arial Narrow" w:hAnsi="Arial Narrow"/>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855E6C7" w14:textId="77777777" w:rsidR="002A4E6F" w:rsidRPr="00FB770C" w:rsidRDefault="002A4E6F" w:rsidP="00F96E54">
      <w:pPr>
        <w:pStyle w:val="Textonotapie"/>
        <w:ind w:left="1134" w:hanging="567"/>
        <w:jc w:val="both"/>
        <w:rPr>
          <w:rFonts w:ascii="Arial Narrow" w:hAnsi="Arial Narrow"/>
          <w:b/>
          <w:bCs/>
          <w:sz w:val="16"/>
          <w:szCs w:val="16"/>
        </w:rPr>
      </w:pPr>
      <w:r w:rsidRPr="00FB770C">
        <w:rPr>
          <w:rFonts w:ascii="Arial Narrow" w:hAnsi="Arial Narrow"/>
          <w:b/>
          <w:bCs/>
          <w:sz w:val="16"/>
          <w:szCs w:val="16"/>
        </w:rPr>
        <w:t>Artículo 20. Modalidades de notificación|</w:t>
      </w:r>
    </w:p>
    <w:p w14:paraId="628326A6" w14:textId="77777777" w:rsidR="002A4E6F" w:rsidRPr="00FB770C" w:rsidRDefault="002A4E6F" w:rsidP="00F96E54">
      <w:pPr>
        <w:pStyle w:val="Textonotapie"/>
        <w:ind w:left="1134" w:hanging="567"/>
        <w:jc w:val="both"/>
        <w:rPr>
          <w:rFonts w:ascii="Arial Narrow" w:hAnsi="Arial Narrow" w:cs="Arial"/>
          <w:sz w:val="16"/>
          <w:szCs w:val="16"/>
        </w:rPr>
      </w:pPr>
      <w:r w:rsidRPr="00FB770C">
        <w:rPr>
          <w:rFonts w:ascii="Arial Narrow" w:hAnsi="Arial Narrow" w:cs="Arial"/>
          <w:sz w:val="16"/>
          <w:szCs w:val="16"/>
        </w:rPr>
        <w:t xml:space="preserve">20.4. </w:t>
      </w:r>
      <w:r w:rsidRPr="00FB77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6E9DA6"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AA2C000"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0AC798B" w14:textId="77777777" w:rsidR="002A4E6F" w:rsidRPr="00FB770C" w:rsidRDefault="002A4E6F" w:rsidP="00F96E5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FB1C2"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BF312E1"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7280C72"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noProof/>
        <w:kern w:val="0"/>
        <w:sz w:val="18"/>
        <w:szCs w:val="18"/>
        <w:lang w:eastAsia="es-PE"/>
        <w14:ligatures w14:val="none"/>
      </w:rPr>
      <w:drawing>
        <wp:anchor distT="0" distB="0" distL="114300" distR="114300" simplePos="0" relativeHeight="251659264" behindDoc="0" locked="0" layoutInCell="1" allowOverlap="1" wp14:anchorId="00461C89" wp14:editId="1CC16DFE">
          <wp:simplePos x="0" y="0"/>
          <wp:positionH relativeFrom="margin">
            <wp:align>left</wp:align>
          </wp:positionH>
          <wp:positionV relativeFrom="paragraph">
            <wp:posOffset>-343535</wp:posOffset>
          </wp:positionV>
          <wp:extent cx="1952625" cy="704850"/>
          <wp:effectExtent l="0" t="0" r="9525" b="0"/>
          <wp:wrapSquare wrapText="bothSides"/>
          <wp:docPr id="2" name="Imagen 2"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0E06">
      <w:rPr>
        <w:rFonts w:ascii="Arial Narrow" w:eastAsia="Times New Roman" w:hAnsi="Arial Narrow" w:cs="Arial"/>
        <w:b/>
        <w:i/>
        <w:kern w:val="0"/>
        <w:sz w:val="18"/>
        <w:szCs w:val="18"/>
        <w:lang w:val="es-ES" w:eastAsia="es-ES"/>
        <w14:ligatures w14:val="none"/>
      </w:rPr>
      <w:t xml:space="preserve">SECRETARÍA TÉCNICA DE LA COMISIÓN </w:t>
    </w:r>
  </w:p>
  <w:p w14:paraId="46722890"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DE PROTECCIÓN AL CONSUMIDOR</w:t>
    </w:r>
  </w:p>
  <w:p w14:paraId="248AEA2A" w14:textId="77777777" w:rsidR="002A4E6F" w:rsidRPr="00BE752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 xml:space="preserve">SEDE CENTRAL </w:t>
    </w:r>
  </w:p>
  <w:p w14:paraId="0D74950B" w14:textId="77777777" w:rsidR="002A4E6F" w:rsidRDefault="002A4E6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61E73A7"/>
    <w:multiLevelType w:val="hybridMultilevel"/>
    <w:tmpl w:val="FAFE9F82"/>
    <w:lvl w:ilvl="0" w:tplc="E8B4C0B0">
      <w:start w:val="1"/>
      <w:numFmt w:val="lowerRoman"/>
      <w:lvlText w:val="(%1)"/>
      <w:lvlJc w:val="left"/>
      <w:pPr>
        <w:ind w:left="720" w:hanging="360"/>
      </w:pPr>
      <w:rPr>
        <w:rFonts w:ascii="Arial Narrow" w:eastAsia="Times New Roman"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8300644"/>
    <w:multiLevelType w:val="hybridMultilevel"/>
    <w:tmpl w:val="06B6F2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440"/>
        </w:tabs>
        <w:ind w:left="1440"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15E01FD"/>
    <w:multiLevelType w:val="hybridMultilevel"/>
    <w:tmpl w:val="D96241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B993324"/>
    <w:multiLevelType w:val="hybridMultilevel"/>
    <w:tmpl w:val="559A8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39E602F"/>
    <w:multiLevelType w:val="hybridMultilevel"/>
    <w:tmpl w:val="869486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19441E"/>
    <w:multiLevelType w:val="hybridMultilevel"/>
    <w:tmpl w:val="D7C67F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74CD3051"/>
    <w:multiLevelType w:val="hybridMultilevel"/>
    <w:tmpl w:val="57DE5E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82020880">
    <w:abstractNumId w:val="10"/>
  </w:num>
  <w:num w:numId="2" w16cid:durableId="1002659640">
    <w:abstractNumId w:val="1"/>
  </w:num>
  <w:num w:numId="3" w16cid:durableId="1907296634">
    <w:abstractNumId w:val="5"/>
  </w:num>
  <w:num w:numId="4" w16cid:durableId="1618637410">
    <w:abstractNumId w:val="4"/>
  </w:num>
  <w:num w:numId="5" w16cid:durableId="1323312085">
    <w:abstractNumId w:val="6"/>
  </w:num>
  <w:num w:numId="6" w16cid:durableId="563219865">
    <w:abstractNumId w:val="0"/>
  </w:num>
  <w:num w:numId="7" w16cid:durableId="455953901">
    <w:abstractNumId w:val="2"/>
  </w:num>
  <w:num w:numId="8" w16cid:durableId="1765880717">
    <w:abstractNumId w:val="11"/>
  </w:num>
  <w:num w:numId="9" w16cid:durableId="1681198512">
    <w:abstractNumId w:val="8"/>
  </w:num>
  <w:num w:numId="10" w16cid:durableId="2090618659">
    <w:abstractNumId w:val="7"/>
  </w:num>
  <w:num w:numId="11" w16cid:durableId="1221096701">
    <w:abstractNumId w:val="9"/>
  </w:num>
  <w:num w:numId="12" w16cid:durableId="376585429">
    <w:abstractNumId w:val="12"/>
  </w:num>
  <w:num w:numId="13" w16cid:durableId="2113092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6F"/>
    <w:rsid w:val="00026B23"/>
    <w:rsid w:val="00066EBA"/>
    <w:rsid w:val="000E10E7"/>
    <w:rsid w:val="0010497B"/>
    <w:rsid w:val="00156EBE"/>
    <w:rsid w:val="00194B8F"/>
    <w:rsid w:val="001B3FB9"/>
    <w:rsid w:val="001B5674"/>
    <w:rsid w:val="001B6FB2"/>
    <w:rsid w:val="0020072C"/>
    <w:rsid w:val="00275F1E"/>
    <w:rsid w:val="002A034D"/>
    <w:rsid w:val="002A4C15"/>
    <w:rsid w:val="002A4E6F"/>
    <w:rsid w:val="002B551F"/>
    <w:rsid w:val="00317D7D"/>
    <w:rsid w:val="00410FF8"/>
    <w:rsid w:val="004616A7"/>
    <w:rsid w:val="00472C1C"/>
    <w:rsid w:val="004B15B5"/>
    <w:rsid w:val="004F2224"/>
    <w:rsid w:val="0056427B"/>
    <w:rsid w:val="00746ECA"/>
    <w:rsid w:val="007661E2"/>
    <w:rsid w:val="0078405B"/>
    <w:rsid w:val="00791FB1"/>
    <w:rsid w:val="007C266F"/>
    <w:rsid w:val="0081140D"/>
    <w:rsid w:val="00881856"/>
    <w:rsid w:val="008F1C8A"/>
    <w:rsid w:val="00A14530"/>
    <w:rsid w:val="00A465BD"/>
    <w:rsid w:val="00B26DF7"/>
    <w:rsid w:val="00BD6C8E"/>
    <w:rsid w:val="00C8192B"/>
    <w:rsid w:val="00CD0C8E"/>
    <w:rsid w:val="00CD246D"/>
    <w:rsid w:val="00CF4C9D"/>
    <w:rsid w:val="00D312F8"/>
    <w:rsid w:val="00D3346F"/>
    <w:rsid w:val="00DA68BD"/>
    <w:rsid w:val="00DB5658"/>
    <w:rsid w:val="00ED457D"/>
    <w:rsid w:val="00F26A36"/>
    <w:rsid w:val="00F96E54"/>
    <w:rsid w:val="00FB770C"/>
    <w:rsid w:val="00FE6E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B2172"/>
  <w15:chartTrackingRefBased/>
  <w15:docId w15:val="{6FC45EE7-E33C-428E-B941-0426798E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E6F"/>
  </w:style>
  <w:style w:type="paragraph" w:styleId="Ttulo1">
    <w:name w:val="heading 1"/>
    <w:basedOn w:val="Normal"/>
    <w:next w:val="Normal"/>
    <w:link w:val="Ttulo1Car"/>
    <w:uiPriority w:val="9"/>
    <w:qFormat/>
    <w:rsid w:val="002A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4E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4E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4E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4E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4E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4E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4E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4E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4E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4E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4E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4E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4E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4E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4E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4E6F"/>
    <w:rPr>
      <w:rFonts w:eastAsiaTheme="majorEastAsia" w:cstheme="majorBidi"/>
      <w:color w:val="272727" w:themeColor="text1" w:themeTint="D8"/>
    </w:rPr>
  </w:style>
  <w:style w:type="paragraph" w:styleId="Ttulo">
    <w:name w:val="Title"/>
    <w:basedOn w:val="Normal"/>
    <w:next w:val="Normal"/>
    <w:link w:val="TtuloCar"/>
    <w:uiPriority w:val="10"/>
    <w:qFormat/>
    <w:rsid w:val="002A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4E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4E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4E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4E6F"/>
    <w:pPr>
      <w:spacing w:before="160"/>
      <w:jc w:val="center"/>
    </w:pPr>
    <w:rPr>
      <w:i/>
      <w:iCs/>
      <w:color w:val="404040" w:themeColor="text1" w:themeTint="BF"/>
    </w:rPr>
  </w:style>
  <w:style w:type="character" w:customStyle="1" w:styleId="CitaCar">
    <w:name w:val="Cita Car"/>
    <w:basedOn w:val="Fuentedeprrafopredeter"/>
    <w:link w:val="Cita"/>
    <w:uiPriority w:val="29"/>
    <w:rsid w:val="002A4E6F"/>
    <w:rPr>
      <w:i/>
      <w:iCs/>
      <w:color w:val="404040" w:themeColor="text1" w:themeTint="BF"/>
    </w:rPr>
  </w:style>
  <w:style w:type="paragraph" w:styleId="Prrafodelista">
    <w:name w:val="List Paragraph"/>
    <w:basedOn w:val="Normal"/>
    <w:uiPriority w:val="34"/>
    <w:qFormat/>
    <w:rsid w:val="002A4E6F"/>
    <w:pPr>
      <w:ind w:left="720"/>
      <w:contextualSpacing/>
    </w:pPr>
  </w:style>
  <w:style w:type="character" w:styleId="nfasisintenso">
    <w:name w:val="Intense Emphasis"/>
    <w:basedOn w:val="Fuentedeprrafopredeter"/>
    <w:uiPriority w:val="21"/>
    <w:qFormat/>
    <w:rsid w:val="002A4E6F"/>
    <w:rPr>
      <w:i/>
      <w:iCs/>
      <w:color w:val="0F4761" w:themeColor="accent1" w:themeShade="BF"/>
    </w:rPr>
  </w:style>
  <w:style w:type="paragraph" w:styleId="Citadestacada">
    <w:name w:val="Intense Quote"/>
    <w:basedOn w:val="Normal"/>
    <w:next w:val="Normal"/>
    <w:link w:val="CitadestacadaCar"/>
    <w:uiPriority w:val="30"/>
    <w:qFormat/>
    <w:rsid w:val="002A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4E6F"/>
    <w:rPr>
      <w:i/>
      <w:iCs/>
      <w:color w:val="0F4761" w:themeColor="accent1" w:themeShade="BF"/>
    </w:rPr>
  </w:style>
  <w:style w:type="character" w:styleId="Referenciaintensa">
    <w:name w:val="Intense Reference"/>
    <w:basedOn w:val="Fuentedeprrafopredeter"/>
    <w:uiPriority w:val="32"/>
    <w:qFormat/>
    <w:rsid w:val="002A4E6F"/>
    <w:rPr>
      <w:b/>
      <w:bCs/>
      <w:smallCaps/>
      <w:color w:val="0F4761" w:themeColor="accent1" w:themeShade="BF"/>
      <w:spacing w:val="5"/>
    </w:rPr>
  </w:style>
  <w:style w:type="paragraph" w:styleId="Sinespaciado">
    <w:name w:val="No Spacing"/>
    <w:uiPriority w:val="1"/>
    <w:qFormat/>
    <w:rsid w:val="002A4E6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A4E6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A4E6F"/>
    <w:rPr>
      <w:sz w:val="20"/>
      <w:szCs w:val="20"/>
    </w:rPr>
  </w:style>
  <w:style w:type="paragraph" w:styleId="NormalWeb">
    <w:name w:val="Normal (Web)"/>
    <w:basedOn w:val="Normal"/>
    <w:uiPriority w:val="99"/>
    <w:semiHidden/>
    <w:unhideWhenUsed/>
    <w:rsid w:val="002A4E6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2A4E6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A4E6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2A4E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A4E6F"/>
  </w:style>
  <w:style w:type="paragraph" w:styleId="Piedepgina">
    <w:name w:val="footer"/>
    <w:basedOn w:val="Normal"/>
    <w:link w:val="PiedepginaCar"/>
    <w:uiPriority w:val="99"/>
    <w:unhideWhenUsed/>
    <w:rsid w:val="002A4E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A4E6F"/>
  </w:style>
  <w:style w:type="character" w:styleId="Refdecomentario">
    <w:name w:val="annotation reference"/>
    <w:basedOn w:val="Fuentedeprrafopredeter"/>
    <w:uiPriority w:val="99"/>
    <w:semiHidden/>
    <w:unhideWhenUsed/>
    <w:rsid w:val="0020072C"/>
    <w:rPr>
      <w:sz w:val="16"/>
      <w:szCs w:val="16"/>
    </w:rPr>
  </w:style>
  <w:style w:type="paragraph" w:styleId="Textocomentario">
    <w:name w:val="annotation text"/>
    <w:basedOn w:val="Normal"/>
    <w:link w:val="TextocomentarioCar"/>
    <w:uiPriority w:val="99"/>
    <w:unhideWhenUsed/>
    <w:rsid w:val="0020072C"/>
    <w:pPr>
      <w:spacing w:line="240" w:lineRule="auto"/>
    </w:pPr>
    <w:rPr>
      <w:sz w:val="20"/>
      <w:szCs w:val="20"/>
    </w:rPr>
  </w:style>
  <w:style w:type="character" w:customStyle="1" w:styleId="TextocomentarioCar">
    <w:name w:val="Texto comentario Car"/>
    <w:basedOn w:val="Fuentedeprrafopredeter"/>
    <w:link w:val="Textocomentario"/>
    <w:uiPriority w:val="99"/>
    <w:rsid w:val="0020072C"/>
    <w:rPr>
      <w:sz w:val="20"/>
      <w:szCs w:val="20"/>
    </w:rPr>
  </w:style>
  <w:style w:type="paragraph" w:styleId="Asuntodelcomentario">
    <w:name w:val="annotation subject"/>
    <w:basedOn w:val="Textocomentario"/>
    <w:next w:val="Textocomentario"/>
    <w:link w:val="AsuntodelcomentarioCar"/>
    <w:uiPriority w:val="99"/>
    <w:semiHidden/>
    <w:unhideWhenUsed/>
    <w:rsid w:val="0020072C"/>
    <w:rPr>
      <w:b/>
      <w:bCs/>
    </w:rPr>
  </w:style>
  <w:style w:type="character" w:customStyle="1" w:styleId="AsuntodelcomentarioCar">
    <w:name w:val="Asunto del comentario Car"/>
    <w:basedOn w:val="TextocomentarioCar"/>
    <w:link w:val="Asuntodelcomentario"/>
    <w:uiPriority w:val="99"/>
    <w:semiHidden/>
    <w:rsid w:val="0020072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968996">
      <w:bodyDiv w:val="1"/>
      <w:marLeft w:val="0"/>
      <w:marRight w:val="0"/>
      <w:marTop w:val="0"/>
      <w:marBottom w:val="0"/>
      <w:divBdr>
        <w:top w:val="none" w:sz="0" w:space="0" w:color="auto"/>
        <w:left w:val="none" w:sz="0" w:space="0" w:color="auto"/>
        <w:bottom w:val="none" w:sz="0" w:space="0" w:color="auto"/>
        <w:right w:val="none" w:sz="0" w:space="0" w:color="auto"/>
      </w:divBdr>
    </w:div>
    <w:div w:id="211578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4E427-AD54-48BA-AFC5-EFC4A663C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7</Pages>
  <Words>2004</Words>
  <Characters>11022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cp:lastPrinted>2025-03-18T00:11:00Z</cp:lastPrinted>
  <dcterms:created xsi:type="dcterms:W3CDTF">2025-03-12T19:45:00Z</dcterms:created>
  <dcterms:modified xsi:type="dcterms:W3CDTF">2025-04-15T20:25:00Z</dcterms:modified>
</cp:coreProperties>
</file>