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BE5C5B">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xml:space="preserve"/>
      </w:r>
      <w:r w:rsidR="00287905" w:rsidRPr="006D0E49">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C7394A">
        <w:rPr>
          <w:rFonts w:ascii="Arial Narrow" w:eastAsia="Arial Narrow" w:hAnsi="Arial Narrow" w:cs="Arial Narrow"/>
          <w:b/>
          <w:sz w:val="22"/>
          <w:szCs w:val="22"/>
        </w:rPr>
        <w:t/>
      </w:r>
      <w:r w:rsidR="006D0E49" w:rsidRPr="006D0E49">
        <w:rPr>
          <w:rFonts w:ascii="Arial Narrow" w:eastAsia="Arial Narrow" w:hAnsi="Arial Narrow" w:cs="Arial Narrow"/>
          <w:b/>
          <w:sz w:val="22"/>
          <w:szCs w:val="22"/>
        </w:rPr>
        <w:t/>
      </w:r>
      <w:r w:rsidR="00287905" w:rsidRPr="006D0E49">
        <w:rPr>
          <w:rFonts w:ascii="Arial Narrow" w:eastAsia="Arial Narrow" w:hAnsi="Arial Narrow" w:cs="Arial Narrow"/>
          <w:b/>
          <w:sz w:val="22"/>
          <w:szCs w:val="22"/>
        </w:rPr>
        <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w:t>
      </w:r>
      <w:r w:rsidR="00287905" w:rsidRPr="00E902D0">
        <w:rPr>
          <w:rFonts w:ascii="Arial Narrow" w:eastAsia="Arial Narrow" w:hAnsi="Arial Narrow" w:cs="Arial Narrow"/>
          <w:sz w:val="22"/>
          <w:szCs w:val="22"/>
        </w:rPr>
        <w:t xml:space="preserve">de </w:t>
      </w:r>
      <w:r w:rsidR="002D47F9">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hAnsi="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agosto de 2024, adquirió el Seguro de Autos Todo Riesgo – Póliza 2010460305 (en adelante, “Seguro </w:t>
      </w:r>
      <w:r w:rsidR="51029347" w:rsidRPr="58CE57DD">
        <w:rPr>
          <w:rFonts w:ascii="Arial Narrow" w:hAnsi="Arial Narrow"/>
          <w:sz w:val="22"/>
          <w:szCs w:val="22"/>
          <w:lang w:eastAsia="es-ES"/>
        </w:rPr>
        <w:t>Vehicular</w:t>
      </w:r>
      <w:r w:rsidRPr="58CE57DD">
        <w:rPr>
          <w:rFonts w:ascii="Arial Narrow" w:hAnsi="Arial Narrow"/>
          <w:sz w:val="22"/>
          <w:szCs w:val="22"/>
          <w:lang w:eastAsia="es-ES"/>
        </w:rPr>
        <w:t>”) emitido por Pacífico, respecto del vehículo con Placa de Rodaje CMU-493, por una suma asegurada de US$ 22 350</w:t>
      </w:r>
      <w:r w:rsidR="36306F23" w:rsidRPr="58CE57DD">
        <w:rPr>
          <w:rFonts w:ascii="Arial Narrow" w:hAnsi="Arial Narrow"/>
          <w:sz w:val="22"/>
          <w:szCs w:val="22"/>
          <w:lang w:eastAsia="es-ES"/>
        </w:rPr>
        <w:t>,00</w:t>
      </w:r>
      <w:r w:rsidRPr="58CE57DD">
        <w:rPr>
          <w:rFonts w:ascii="Arial Narrow" w:hAnsi="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58CE57DD">
        <w:rPr>
          <w:rFonts w:ascii="Arial Narrow" w:hAnsi="Arial Narrow"/>
          <w:sz w:val="22"/>
          <w:szCs w:val="22"/>
          <w:lang w:eastAsia="es-ES"/>
        </w:rPr>
        <w:t xml:space="preserve">El 5 de julio de 2025, el vehículo </w:t>
      </w:r>
      <w:r w:rsidR="42A77F0E" w:rsidRPr="58CE57DD">
        <w:rPr>
          <w:rFonts w:ascii="Arial Narrow" w:hAnsi="Arial Narrow"/>
          <w:sz w:val="22"/>
          <w:szCs w:val="22"/>
          <w:lang w:eastAsia="es-ES"/>
        </w:rPr>
        <w:t>asegurado</w:t>
      </w:r>
      <w:r w:rsidRPr="58CE57DD">
        <w:rPr>
          <w:rFonts w:ascii="Arial Narrow" w:hAnsi="Arial Narrow"/>
          <w:sz w:val="22"/>
          <w:szCs w:val="22"/>
          <w:lang w:eastAsia="es-ES"/>
        </w:rPr>
        <w:t xml:space="preserve"> </w:t>
      </w:r>
      <w:r w:rsidR="060CD61C" w:rsidRPr="58CE57DD">
        <w:rPr>
          <w:rFonts w:ascii="Arial Narrow" w:hAnsi="Arial Narrow"/>
          <w:sz w:val="22"/>
          <w:szCs w:val="22"/>
          <w:lang w:eastAsia="es-ES"/>
        </w:rPr>
        <w:t xml:space="preserve">estuvo involucrado en </w:t>
      </w:r>
      <w:r w:rsidRPr="58CE57DD">
        <w:rPr>
          <w:rFonts w:ascii="Arial Narrow" w:hAnsi="Arial Narrow"/>
          <w:sz w:val="22"/>
          <w:szCs w:val="22"/>
          <w:lang w:eastAsia="es-ES"/>
        </w:rPr>
        <w:t xml:space="preserve">un accidente de tránsito en la Carretera Central, distrito de Ate, </w:t>
      </w:r>
      <w:r w:rsidR="3E37E659" w:rsidRPr="58CE57DD">
        <w:rPr>
          <w:rFonts w:ascii="Arial Narrow" w:hAnsi="Arial Narrow"/>
          <w:sz w:val="22"/>
          <w:szCs w:val="22"/>
          <w:lang w:eastAsia="es-ES"/>
        </w:rPr>
        <w:t xml:space="preserve">provincia y departamento de </w:t>
      </w:r>
      <w:r w:rsidRPr="58CE57DD">
        <w:rPr>
          <w:rFonts w:ascii="Arial Narrow" w:hAnsi="Arial Narrow"/>
          <w:sz w:val="22"/>
          <w:szCs w:val="22"/>
          <w:lang w:eastAsia="es-ES"/>
        </w:rPr>
        <w:t xml:space="preserve">Lima, cuando era conducido por Ken Jose Santiago Salazar Aldazabal. </w:t>
      </w:r>
      <w:r w:rsidR="7C222D55" w:rsidRPr="58CE57DD">
        <w:rPr>
          <w:rFonts w:ascii="Arial Narrow" w:hAnsi="Arial Narrow"/>
          <w:sz w:val="22"/>
          <w:szCs w:val="22"/>
          <w:lang w:eastAsia="es-ES"/>
        </w:rPr>
        <w:t>Se realizó la</w:t>
      </w:r>
      <w:r w:rsidRPr="58CE57DD">
        <w:rPr>
          <w:rFonts w:ascii="Arial Narrow" w:hAnsi="Arial Narrow"/>
          <w:sz w:val="22"/>
          <w:szCs w:val="22"/>
          <w:lang w:eastAsia="es-ES"/>
        </w:rPr>
        <w:t xml:space="preserve"> </w:t>
      </w:r>
      <w:r w:rsidR="5C06CD0E" w:rsidRPr="58CE57DD">
        <w:rPr>
          <w:rFonts w:ascii="Arial Narrow" w:hAnsi="Arial Narrow"/>
          <w:sz w:val="22"/>
          <w:szCs w:val="22"/>
          <w:lang w:eastAsia="es-ES"/>
        </w:rPr>
        <w:t>d</w:t>
      </w:r>
      <w:r w:rsidRPr="58CE57DD">
        <w:rPr>
          <w:rFonts w:ascii="Arial Narrow" w:hAnsi="Arial Narrow"/>
          <w:sz w:val="22"/>
          <w:szCs w:val="22"/>
          <w:lang w:eastAsia="es-ES"/>
        </w:rPr>
        <w:t>enuncia</w:t>
      </w:r>
      <w:r w:rsidR="5C1CF99A" w:rsidRPr="58CE57DD">
        <w:rPr>
          <w:rFonts w:ascii="Arial Narrow" w:hAnsi="Arial Narrow"/>
          <w:sz w:val="22"/>
          <w:szCs w:val="22"/>
          <w:lang w:eastAsia="es-ES"/>
        </w:rPr>
        <w:t xml:space="preserve"> </w:t>
      </w:r>
      <w:r w:rsidR="022EF071" w:rsidRPr="58CE57DD">
        <w:rPr>
          <w:rFonts w:ascii="Arial Narrow" w:hAnsi="Arial Narrow"/>
          <w:sz w:val="22"/>
          <w:szCs w:val="22"/>
          <w:lang w:eastAsia="es-ES"/>
        </w:rPr>
        <w:t>policial</w:t>
      </w:r>
      <w:r w:rsidR="6BE4E209" w:rsidRPr="58CE57DD">
        <w:rPr>
          <w:rFonts w:ascii="Arial Narrow" w:hAnsi="Arial Narrow"/>
          <w:sz w:val="22"/>
          <w:szCs w:val="22"/>
          <w:lang w:eastAsia="es-ES"/>
        </w:rPr>
        <w:t xml:space="preserve">, se emitió el </w:t>
      </w:r>
      <w:r w:rsidR="10F29220" w:rsidRPr="58CE57DD">
        <w:rPr>
          <w:rFonts w:ascii="Arial Narrow" w:hAnsi="Arial Narrow"/>
          <w:sz w:val="22"/>
          <w:szCs w:val="22"/>
          <w:lang w:eastAsia="es-ES"/>
        </w:rPr>
        <w:t>a</w:t>
      </w:r>
      <w:r w:rsidRPr="58CE57DD">
        <w:rPr>
          <w:rFonts w:ascii="Arial Narrow" w:hAnsi="Arial Narrow"/>
          <w:sz w:val="22"/>
          <w:szCs w:val="22"/>
          <w:lang w:eastAsia="es-ES"/>
        </w:rPr>
        <w:t xml:space="preserve">cta de </w:t>
      </w:r>
      <w:r w:rsidR="61D17FDA" w:rsidRPr="58CE57DD">
        <w:rPr>
          <w:rFonts w:ascii="Arial Narrow" w:hAnsi="Arial Narrow"/>
          <w:sz w:val="22"/>
          <w:szCs w:val="22"/>
          <w:lang w:eastAsia="es-ES"/>
        </w:rPr>
        <w:t>i</w:t>
      </w:r>
      <w:r w:rsidRPr="58CE57DD">
        <w:rPr>
          <w:rFonts w:ascii="Arial Narrow" w:hAnsi="Arial Narrow"/>
          <w:sz w:val="22"/>
          <w:szCs w:val="22"/>
          <w:lang w:eastAsia="es-ES"/>
        </w:rPr>
        <w:t xml:space="preserve">ntervención </w:t>
      </w:r>
      <w:r w:rsidR="66557822" w:rsidRPr="58CE57DD">
        <w:rPr>
          <w:rFonts w:ascii="Arial Narrow" w:hAnsi="Arial Narrow"/>
          <w:sz w:val="22"/>
          <w:szCs w:val="22"/>
          <w:lang w:eastAsia="es-ES"/>
        </w:rPr>
        <w:t>p</w:t>
      </w:r>
      <w:r w:rsidRPr="58CE57DD">
        <w:rPr>
          <w:rFonts w:ascii="Arial Narrow" w:hAnsi="Arial Narrow"/>
          <w:sz w:val="22"/>
          <w:szCs w:val="22"/>
          <w:lang w:eastAsia="es-ES"/>
        </w:rPr>
        <w:t>olicial</w:t>
      </w:r>
      <w:r w:rsidR="43C65241" w:rsidRPr="58CE57DD">
        <w:rPr>
          <w:rFonts w:ascii="Arial Narrow" w:hAnsi="Arial Narrow"/>
          <w:sz w:val="22"/>
          <w:szCs w:val="22"/>
          <w:lang w:eastAsia="es-ES"/>
        </w:rPr>
        <w:t xml:space="preserve"> correspondiente</w:t>
      </w:r>
      <w:r w:rsidRPr="58CE57DD">
        <w:rPr>
          <w:rFonts w:ascii="Arial Narrow" w:hAnsi="Arial Narrow"/>
          <w:sz w:val="22"/>
          <w:szCs w:val="22"/>
          <w:lang w:eastAsia="es-ES"/>
        </w:rPr>
        <w:t xml:space="preserve">, </w:t>
      </w:r>
      <w:r w:rsidR="11BB59AB" w:rsidRPr="58CE57DD">
        <w:rPr>
          <w:rFonts w:ascii="Arial Narrow" w:hAnsi="Arial Narrow"/>
          <w:sz w:val="22"/>
          <w:szCs w:val="22"/>
          <w:lang w:eastAsia="es-ES"/>
        </w:rPr>
        <w:t xml:space="preserve">así también se emitió </w:t>
      </w:r>
      <w:r w:rsidRPr="58CE57DD">
        <w:rPr>
          <w:rFonts w:ascii="Arial Narrow" w:hAnsi="Arial Narrow"/>
          <w:sz w:val="22"/>
          <w:szCs w:val="22"/>
          <w:lang w:eastAsia="es-ES"/>
        </w:rPr>
        <w:t>el Certificado de Dosaje Etílico 0011-064102 (resultado negativo para alcohol y sustancias tóxicas) y el Acta de Entrega de Vehículo</w:t>
      </w:r>
      <w:r w:rsidR="76DB7CCC" w:rsidRPr="58CE57DD">
        <w:rPr>
          <w:rFonts w:ascii="Arial Narrow" w:hAnsi="Arial Narrow"/>
          <w:sz w:val="22"/>
          <w:szCs w:val="22"/>
          <w:lang w:eastAsia="es-ES"/>
        </w:rPr>
        <w:t>, entre otros</w:t>
      </w:r>
      <w:r w:rsidRPr="58CE57DD">
        <w:rPr>
          <w:rFonts w:ascii="Arial Narrow" w:hAnsi="Arial Narrow"/>
          <w:sz w:val="22"/>
          <w:szCs w:val="22"/>
          <w:lang w:eastAsia="es-ES"/>
        </w:rPr>
        <w:t xml:space="preserve">. </w:t>
      </w:r>
    </w:p>
    <w:p w14:paraId="6FEA8260" w14:textId="3587681A"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hAnsi="Arial Narrow"/>
          <w:sz w:val="22"/>
          <w:szCs w:val="22"/>
          <w:lang w:eastAsia="es-ES"/>
        </w:rPr>
        <w:t>Vehicular</w:t>
      </w:r>
      <w:r w:rsidRPr="58CE57DD">
        <w:rPr>
          <w:rFonts w:ascii="Arial Narrow" w:hAnsi="Arial Narrow"/>
          <w:sz w:val="22"/>
          <w:szCs w:val="22"/>
          <w:lang w:eastAsia="es-ES"/>
        </w:rPr>
        <w:t xml:space="preserve">. </w:t>
      </w:r>
    </w:p>
    <w:p w14:paraId="277B838A" w14:textId="1DB358BF"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El 15 de julio de 2025, Pacífico</w:t>
      </w:r>
      <w:r w:rsidR="5DA51575" w:rsidRPr="58CE57DD">
        <w:rPr>
          <w:rFonts w:ascii="Arial Narrow" w:hAnsi="Arial Narrow"/>
          <w:sz w:val="22"/>
          <w:szCs w:val="22"/>
          <w:lang w:eastAsia="es-ES"/>
        </w:rPr>
        <w:t xml:space="preserve"> </w:t>
      </w:r>
      <w:r w:rsidRPr="58CE57DD">
        <w:rPr>
          <w:rFonts w:ascii="Arial Narrow" w:hAnsi="Arial Narrow"/>
          <w:sz w:val="22"/>
          <w:szCs w:val="22"/>
          <w:lang w:eastAsia="es-ES"/>
        </w:rPr>
        <w:t xml:space="preserve">solicitó que el conductor del vehículo </w:t>
      </w:r>
      <w:r w:rsidR="159DD62C" w:rsidRPr="58CE57DD">
        <w:rPr>
          <w:rFonts w:ascii="Arial Narrow" w:hAnsi="Arial Narrow"/>
          <w:sz w:val="22"/>
          <w:szCs w:val="22"/>
          <w:lang w:eastAsia="es-ES"/>
        </w:rPr>
        <w:t xml:space="preserve">asegurado </w:t>
      </w:r>
      <w:r w:rsidRPr="58CE57DD">
        <w:rPr>
          <w:rFonts w:ascii="Arial Narrow" w:hAnsi="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hAnsi="Arial Narrow"/>
          <w:sz w:val="22"/>
          <w:szCs w:val="22"/>
          <w:lang w:eastAsia="es-ES"/>
        </w:rPr>
        <w:t xml:space="preserve">El 4 de agosto de 2025, </w:t>
      </w:r>
      <w:r w:rsidR="283240D5" w:rsidRPr="00922CE5">
        <w:rPr>
          <w:rFonts w:ascii="Arial Narrow" w:hAnsi="Arial Narrow"/>
          <w:sz w:val="22"/>
          <w:szCs w:val="22"/>
          <w:lang w:eastAsia="es-ES"/>
        </w:rPr>
        <w:t>e</w:t>
      </w:r>
      <w:r w:rsidRPr="00922CE5">
        <w:rPr>
          <w:rFonts w:ascii="Arial Narrow" w:hAnsi="Arial Narrow"/>
          <w:sz w:val="22"/>
          <w:szCs w:val="22"/>
          <w:lang w:eastAsia="es-ES"/>
        </w:rPr>
        <w:t>l conductor</w:t>
      </w:r>
      <w:r w:rsidR="321219DA" w:rsidRPr="00922CE5">
        <w:rPr>
          <w:rFonts w:ascii="Arial Narrow" w:hAnsi="Arial Narrow"/>
          <w:sz w:val="22"/>
          <w:szCs w:val="22"/>
          <w:lang w:eastAsia="es-ES"/>
        </w:rPr>
        <w:t xml:space="preserve"> del vehículo asegurado </w:t>
      </w:r>
      <w:r w:rsidRPr="00922CE5">
        <w:rPr>
          <w:rFonts w:ascii="Arial Narrow" w:hAnsi="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hAnsi="Arial Narrow"/>
          <w:sz w:val="22"/>
          <w:szCs w:val="22"/>
          <w:lang w:eastAsia="es-ES"/>
        </w:rPr>
        <w:t xml:space="preserve">El 5 de agosto de 2025. Pacífico emitió carta notarial </w:t>
      </w:r>
      <w:r w:rsidR="5F8DA59F" w:rsidRPr="58CE57DD">
        <w:rPr>
          <w:rFonts w:ascii="Arial Narrow" w:hAnsi="Arial Narrow"/>
          <w:sz w:val="22"/>
          <w:szCs w:val="22"/>
          <w:lang w:eastAsia="es-ES"/>
        </w:rPr>
        <w:t>comunicándole</w:t>
      </w:r>
      <w:r w:rsidRPr="58CE57DD">
        <w:rPr>
          <w:rFonts w:ascii="Arial Narrow" w:hAnsi="Arial Narrow"/>
          <w:sz w:val="22"/>
          <w:szCs w:val="22"/>
          <w:lang w:eastAsia="es-ES"/>
        </w:rPr>
        <w:t xml:space="preserve"> el rechazo de la cobertura del siniestro ocurrido el 5 de julio de 2025</w:t>
      </w:r>
      <w:r w:rsidR="6F633CF8" w:rsidRPr="58CE57DD">
        <w:rPr>
          <w:rFonts w:ascii="Arial Narrow" w:hAnsi="Arial Narrow"/>
          <w:sz w:val="22"/>
          <w:szCs w:val="22"/>
          <w:lang w:eastAsia="es-ES"/>
        </w:rPr>
        <w:t>,</w:t>
      </w:r>
      <w:r w:rsidRPr="58CE57DD">
        <w:rPr>
          <w:rFonts w:ascii="Arial Narrow" w:hAnsi="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hAnsi="Arial Narrow"/>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hAnsi="Arial Narrow"/>
          <w:sz w:val="22"/>
          <w:szCs w:val="22"/>
          <w:lang w:eastAsia="es-ES"/>
        </w:rPr>
        <w:t xml:space="preserve"/>
      </w:r>
      <w:r w:rsidR="008E1B6A" w:rsidRPr="58CE57DD">
        <w:rPr>
          <w:rFonts w:ascii="Arial Narrow" w:hAnsi="Arial Narrow"/>
          <w:sz w:val="22"/>
          <w:szCs w:val="22"/>
          <w:lang w:eastAsia="es-ES"/>
        </w:rPr>
        <w:t/>
      </w:r>
      <w:r w:rsidR="35699B8D" w:rsidRPr="58CE57DD">
        <w:rPr>
          <w:rFonts w:ascii="Arial Narrow" w:hAnsi="Arial Narrow"/>
          <w:sz w:val="22"/>
          <w:szCs w:val="22"/>
          <w:lang w:eastAsia="es-ES"/>
        </w:rPr>
        <w:t xml:space="preserve"/>
      </w:r>
      <w:r w:rsidR="00F10C8B" w:rsidRPr="58CE57DD">
        <w:rPr>
          <w:rFonts w:ascii="Arial Narrow" w:hAnsi="Arial Narrow"/>
          <w:sz w:val="22"/>
          <w:szCs w:val="22"/>
          <w:lang w:eastAsia="es-ES"/>
        </w:rPr>
        <w:t/>
      </w:r>
      <w:r w:rsidR="008E1B6A"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C417AC6"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6239286D" w:rsidRPr="58CE57DD">
        <w:rPr>
          <w:rFonts w:ascii="Arial Narrow" w:hAnsi="Arial Narrow"/>
          <w:sz w:val="22"/>
          <w:szCs w:val="22"/>
          <w:lang w:eastAsia="es-ES"/>
        </w:rPr>
        <w:t/>
      </w:r>
      <w:r w:rsidR="0915CDE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E8DAD39" w:rsidRPr="58CE57DD">
        <w:rPr>
          <w:rFonts w:ascii="Arial Narrow" w:hAnsi="Arial Narrow"/>
          <w:sz w:val="22"/>
          <w:szCs w:val="22"/>
          <w:lang w:eastAsia="es-ES"/>
        </w:rPr>
        <w:lastRenderedPageBreak/>
        <w:t/>
      </w:r>
      <w:r w:rsidR="16BCF36D" w:rsidRPr="58CE57DD">
        <w:rPr>
          <w:rFonts w:ascii="Arial Narrow" w:hAnsi="Arial Narrow"/>
          <w:sz w:val="22"/>
          <w:szCs w:val="22"/>
          <w:lang w:eastAsia="es-ES"/>
        </w:rPr>
        <w:t xml:space="preserve"/>
      </w:r>
      <w:r w:rsidR="1E8DAD39" w:rsidRPr="58CE57DD">
        <w:rPr>
          <w:rFonts w:ascii="Arial Narrow" w:hAnsi="Arial Narrow"/>
          <w:sz w:val="22"/>
          <w:szCs w:val="22"/>
          <w:lang w:eastAsia="es-ES"/>
        </w:rPr>
        <w:t/>
      </w:r>
      <w:r w:rsidR="2E80CF43"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12099F7B" w:rsidRPr="58CE57DD">
        <w:rPr>
          <w:rFonts w:ascii="Arial Narrow" w:hAnsi="Arial Narrow"/>
          <w:sz w:val="22"/>
          <w:szCs w:val="22"/>
          <w:lang w:eastAsia="es-ES"/>
        </w:rPr>
        <w:t xml:space="preserve"/>
      </w:r>
      <w:r w:rsidR="1E8DAD39" w:rsidRPr="58CE57DD">
        <w:rPr>
          <w:rFonts w:ascii="Arial Narrow" w:hAnsi="Arial Narrow"/>
          <w:sz w:val="22"/>
          <w:szCs w:val="22"/>
          <w:lang w:eastAsia="es-ES"/>
        </w:rPr>
        <w:t xml:space="preserve"/>
      </w:r>
      <w:r w:rsidR="118308D2" w:rsidRPr="58CE57DD">
        <w:rPr>
          <w:rFonts w:ascii="Arial Narrow" w:hAnsi="Arial Narrow"/>
          <w:sz w:val="22"/>
          <w:szCs w:val="22"/>
          <w:lang w:eastAsia="es-ES"/>
        </w:rPr>
        <w:t/>
      </w:r>
      <w:r w:rsidR="1E8DAD39" w:rsidRPr="58CE57DD">
        <w:rPr>
          <w:rFonts w:ascii="Arial Narrow" w:hAnsi="Arial Narrow"/>
          <w:sz w:val="22"/>
          <w:szCs w:val="22"/>
          <w:lang w:eastAsia="es-ES"/>
        </w:rPr>
        <w:t xml:space="preserve"/>
      </w:r>
      <w:r w:rsidR="00BB0F13" w:rsidRPr="58CE57DD">
        <w:rPr>
          <w:rFonts w:ascii="Arial Narrow" w:hAnsi="Arial Narrow"/>
          <w:sz w:val="22"/>
          <w:szCs w:val="22"/>
          <w:lang w:eastAsia="es-ES"/>
        </w:rPr>
        <w:t/>
      </w:r>
      <w:r w:rsidRPr="58CE57DD">
        <w:rPr>
          <w:rFonts w:ascii="Arial Narrow" w:hAnsi="Arial Narrow" w:cs="Arial"/>
          <w:color w:val="000000" w:themeColor="text1"/>
          <w:lang w:val="es-ES" w:eastAsia="es-ES"/>
        </w:rPr>
        <w:t xml:space="preserve"/>
      </w:r>
    </w:p>
    <w:p w14:paraId="42801DBE" w14:textId="4CA6DAB5" w:rsidR="00900884" w:rsidRPr="00E902D0" w:rsidRDefault="00900884" w:rsidP="007D4AA8">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hAnsi="Arial Narrow"/>
          <w:sz w:val="22"/>
          <w:szCs w:val="22"/>
        </w:rPr>
        <w:t/>
      </w:r>
      <w:r w:rsidR="001D7531" w:rsidRPr="58CE57DD">
        <w:rPr>
          <w:rFonts w:ascii="Arial Narrow" w:hAnsi="Arial Narrow"/>
          <w:sz w:val="22"/>
          <w:szCs w:val="22"/>
        </w:rPr>
        <w:t xml:space="preserve"/>
      </w:r>
      <w:r w:rsidR="1C1458C6" w:rsidRPr="58CE57DD">
        <w:rPr>
          <w:rFonts w:ascii="Arial Narrow" w:hAnsi="Arial Narrow"/>
          <w:sz w:val="22"/>
          <w:szCs w:val="22"/>
        </w:rPr>
        <w:t/>
      </w:r>
      <w:r w:rsidRPr="58CE57DD">
        <w:rPr>
          <w:rFonts w:ascii="Arial Narrow" w:hAnsi="Arial Narrow"/>
          <w:sz w:val="22"/>
          <w:szCs w:val="22"/>
        </w:rPr>
        <w:t xml:space="preserve"/>
      </w:r>
      <w:r w:rsidR="50021CE0" w:rsidRPr="58CE57DD">
        <w:rPr>
          <w:rFonts w:ascii="Arial Narrow" w:hAnsi="Arial Narrow"/>
          <w:sz w:val="22"/>
          <w:szCs w:val="22"/>
        </w:rPr>
        <w:t/>
      </w:r>
      <w:r w:rsidR="00B80358" w:rsidRPr="58CE57DD">
        <w:rPr>
          <w:rFonts w:ascii="Arial Narrow" w:hAnsi="Arial Narrow"/>
          <w:sz w:val="22"/>
          <w:szCs w:val="22"/>
        </w:rPr>
        <w:t xml:space="preserve"/>
      </w:r>
      <w:r w:rsidR="001D7531" w:rsidRPr="58CE57DD">
        <w:rPr>
          <w:rFonts w:ascii="Arial Narrow" w:hAnsi="Arial Narrow"/>
          <w:sz w:val="22"/>
          <w:szCs w:val="22"/>
        </w:rPr>
        <w:t xml:space="preserve"/>
      </w:r>
      <w:r w:rsidR="00151F4E" w:rsidRPr="58CE57DD">
        <w:rPr>
          <w:rFonts w:ascii="Arial Narrow" w:hAnsi="Arial Narrow"/>
          <w:sz w:val="22"/>
          <w:szCs w:val="22"/>
        </w:rPr>
        <w:t/>
      </w:r>
      <w:r w:rsidRPr="58CE57DD">
        <w:rPr>
          <w:rFonts w:ascii="Arial Narrow" w:hAnsi="Arial Narrow"/>
          <w:sz w:val="22"/>
          <w:szCs w:val="22"/>
        </w:rPr>
        <w:t xml:space="preserve"/>
      </w:r>
      <w:r w:rsidR="001D7531" w:rsidRPr="58CE57DD">
        <w:rPr>
          <w:rFonts w:ascii="Arial Narrow" w:hAnsi="Arial Narrow"/>
          <w:sz w:val="22"/>
          <w:szCs w:val="22"/>
        </w:rPr>
        <w:t/>
      </w:r>
      <w:r w:rsidRPr="58CE57DD">
        <w:rPr>
          <w:rFonts w:ascii="Arial Narrow" w:hAnsi="Arial Narrow"/>
          <w:sz w:val="22"/>
          <w:szCs w:val="22"/>
          <w:lang w:eastAsia="en-US"/>
        </w:rPr>
        <w:t xml:space="preserve"/>
      </w:r>
      <w:r w:rsidRPr="58CE57DD">
        <w:rPr>
          <w:rStyle w:val="normaltextrun"/>
          <w:rFonts w:ascii="Arial Narrow" w:hAnsi="Arial Narrow"/>
          <w:sz w:val="22"/>
          <w:szCs w:val="22"/>
        </w:rPr>
        <w:t/>
      </w:r>
      <w:r w:rsidR="001D7531" w:rsidRPr="58CE57DD">
        <w:rPr>
          <w:rStyle w:val="normaltextrun"/>
          <w:rFonts w:ascii="Arial Narrow" w:hAnsi="Arial Narrow"/>
          <w:sz w:val="22"/>
          <w:szCs w:val="22"/>
        </w:rPr>
        <w:t xml:space="preserve"/>
      </w:r>
      <w:r w:rsidR="001D7531" w:rsidRPr="58CE57DD">
        <w:rPr>
          <w:rFonts w:ascii="Arial Narrow" w:hAnsi="Arial Narrow"/>
          <w:sz w:val="22"/>
          <w:szCs w:val="22"/>
          <w:lang w:eastAsia="en-US"/>
        </w:rPr>
        <w:t/>
      </w:r>
      <w:r w:rsidRPr="58CE57DD">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hAnsi="Arial Narrow"/>
        </w:rPr>
      </w:pPr>
      <w:r w:rsidRPr="58CE57DD">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hAnsi="Arial Narrow"/>
          <w:sz w:val="22"/>
          <w:szCs w:val="22"/>
        </w:rPr>
        <w:t/>
      </w:r>
      <w:r w:rsidRPr="58CE57DD">
        <w:rPr>
          <w:rFonts w:ascii="Arial Narrow" w:hAnsi="Arial Narrow"/>
          <w:sz w:val="22"/>
          <w:szCs w:val="22"/>
        </w:rPr>
        <w:t xml:space="preserve"/>
      </w:r>
      <w:r w:rsidR="00AC2394" w:rsidRPr="58CE57DD">
        <w:rPr>
          <w:rFonts w:ascii="Arial Narrow" w:hAnsi="Arial Narrow"/>
          <w:sz w:val="22"/>
          <w:szCs w:val="22"/>
        </w:rPr>
        <w:t xml:space="preserve"/>
      </w:r>
      <w:r w:rsidR="00151F4E" w:rsidRPr="58CE57DD">
        <w:rPr>
          <w:rFonts w:ascii="Arial Narrow" w:hAnsi="Arial Narrow"/>
          <w:sz w:val="22"/>
          <w:szCs w:val="22"/>
        </w:rPr>
        <w:t/>
      </w:r>
      <w:r w:rsidR="00AC2394" w:rsidRPr="58CE57DD">
        <w:rPr>
          <w:rFonts w:ascii="Arial Narrow" w:hAnsi="Arial Narrow"/>
          <w:sz w:val="22"/>
          <w:szCs w:val="22"/>
        </w:rPr>
        <w:t xml:space="preserve"/>
      </w:r>
      <w:r w:rsidR="1776A7EC" w:rsidRPr="00B200FA">
        <w:rPr>
          <w:rFonts w:ascii="Arial Narrow" w:hAnsi="Arial Narrow"/>
          <w:sz w:val="22"/>
          <w:szCs w:val="22"/>
        </w:rPr>
        <w:t/>
      </w:r>
      <w:r w:rsidR="00115282" w:rsidRPr="00B200FA">
        <w:rPr>
          <w:rFonts w:ascii="Arial Narrow" w:hAnsi="Arial Narrow"/>
          <w:sz w:val="22"/>
          <w:szCs w:val="22"/>
        </w:rPr>
        <w:t xml:space="preserve"/>
      </w:r>
      <w:r w:rsidR="00B46C78" w:rsidRPr="00B200FA">
        <w:rPr>
          <w:rFonts w:ascii="Arial Narrow" w:hAnsi="Arial Narrow"/>
          <w:sz w:val="22"/>
          <w:szCs w:val="22"/>
        </w:rPr>
        <w:t xml:space="preserve"/>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200FA" w:rsidRPr="00B200FA">
        <w:rPr>
          <w:rFonts w:ascii="Arial Narrow" w:hAnsi="Arial Narrow"/>
          <w:b/>
          <w:bCs/>
          <w:sz w:val="22"/>
          <w:szCs w:val="22"/>
        </w:rPr>
        <w:t/>
      </w:r>
      <w:r w:rsidR="00B46C78" w:rsidRPr="00B200FA">
        <w:rPr>
          <w:rFonts w:ascii="Arial Narrow" w:hAnsi="Arial Narrow"/>
          <w:b/>
          <w:bCs/>
          <w:sz w:val="22"/>
          <w:szCs w:val="22"/>
        </w:rPr>
        <w:t xml:space="preserve"/>
      </w:r>
      <w:r w:rsidR="00B46C78" w:rsidRPr="00B200FA">
        <w:rPr>
          <w:rFonts w:ascii="Arial Narrow" w:hAnsi="Arial Narrow"/>
          <w:sz w:val="22"/>
          <w:szCs w:val="22"/>
        </w:rPr>
        <w:t xml:space="preserve"/>
      </w:r>
      <w:r w:rsidR="4384FF28" w:rsidRPr="00B200FA">
        <w:rPr>
          <w:rFonts w:ascii="Arial Narrow" w:hAnsi="Arial Narrow"/>
          <w:sz w:val="22"/>
          <w:szCs w:val="22"/>
        </w:rPr>
        <w:t/>
      </w:r>
      <w:r w:rsidR="00B46C78" w:rsidRPr="00B200FA">
        <w:rPr>
          <w:rFonts w:ascii="Arial Narrow" w:hAnsi="Arial Narrow"/>
          <w:sz w:val="22"/>
          <w:szCs w:val="22"/>
        </w:rPr>
        <w:t xml:space="preserve"/>
      </w:r>
      <w:r w:rsidR="00AC2394" w:rsidRPr="00B200FA">
        <w:rPr>
          <w:rFonts w:ascii="Arial Narrow" w:hAnsi="Arial Narrow"/>
          <w:sz w:val="22"/>
          <w:szCs w:val="22"/>
        </w:rPr>
        <w:t/>
      </w:r>
      <w:r w:rsidR="00AC2394" w:rsidRPr="58CE57DD">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 xml:space="preserve">Es </w:t>
      </w:r>
      <w:r w:rsidRPr="007173E9">
        <w:rPr>
          <w:rStyle w:val="normaltextrun"/>
          <w:rFonts w:ascii="Arial Narrow" w:hAnsi="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hAnsi="Arial Narrow"/>
          <w:sz w:val="22"/>
          <w:szCs w:val="22"/>
          <w:shd w:val="clear" w:color="auto" w:fill="FFFFFF"/>
        </w:rPr>
        <w:footnoteReference w:id="5"/>
      </w:r>
      <w:r w:rsidRPr="007173E9">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ind w:left="567"/>
        <w:jc w:val="both"/>
        <w:rPr>
          <w:rStyle w:val="eop"/>
          <w:rFonts w:ascii="Arial Narrow" w:hAnsi="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hAnsi="Arial Narrow"/>
          <w:sz w:val="22"/>
          <w:szCs w:val="22"/>
        </w:rPr>
      </w:pPr>
      <w:r w:rsidRPr="007173E9">
        <w:rPr>
          <w:rStyle w:val="eop"/>
          <w:rFonts w:ascii="Arial Narrow" w:hAnsi="Arial Narrow"/>
          <w:sz w:val="22"/>
          <w:szCs w:val="22"/>
        </w:rPr>
        <w:t xml:space="preserve">Finalmente, en </w:t>
      </w:r>
      <w:r w:rsidRPr="007173E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hAnsi="Arial Narrow"/>
          <w:sz w:val="22"/>
          <w:szCs w:val="22"/>
        </w:rPr>
        <w:footnoteReference w:id="6"/>
      </w:r>
      <w:r w:rsidRPr="007173E9">
        <w:rPr>
          <w:rFonts w:ascii="Arial Narrow" w:hAnsi="Arial Narrow"/>
          <w:sz w:val="22"/>
          <w:szCs w:val="22"/>
        </w:rPr>
        <w:t>.</w:t>
      </w:r>
    </w:p>
    <w:p w14:paraId="23B40812" w14:textId="77777777" w:rsidR="00812331" w:rsidRPr="007173E9" w:rsidRDefault="00812331" w:rsidP="007D4AA8">
      <w:pPr>
        <w:jc w:val="both"/>
        <w:rPr>
          <w:rFonts w:ascii="Arial Narrow" w:hAnsi="Arial Narrow"/>
          <w:sz w:val="22"/>
          <w:szCs w:val="22"/>
        </w:rPr>
      </w:pPr>
    </w:p>
    <w:p w14:paraId="0E208EA1" w14:textId="77777777" w:rsidR="00543B73" w:rsidRPr="007173E9" w:rsidRDefault="00543B73" w:rsidP="007D4AA8">
      <w:pPr>
        <w:jc w:val="both"/>
        <w:rPr>
          <w:rFonts w:ascii="Arial Narrow" w:hAnsi="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7173E9">
        <w:rPr>
          <w:rFonts w:ascii="Arial Narrow" w:hAnsi="Arial Narrow"/>
          <w:sz w:val="22"/>
          <w:szCs w:val="22"/>
        </w:rPr>
        <w:lastRenderedPageBreak/>
        <w:t>La Secretaría Técnica de la Comisión de Protección al Consumidor 1 (en adelante, Secretaría Técnica), en ejercicio de sus facultades</w:t>
      </w:r>
      <w:r w:rsidRPr="007173E9">
        <w:rPr>
          <w:rFonts w:ascii="Arial Narrow" w:hAnsi="Arial Narrow"/>
          <w:sz w:val="22"/>
          <w:szCs w:val="22"/>
          <w:vertAlign w:val="superscript"/>
        </w:rPr>
        <w:footnoteReference w:id="7"/>
      </w:r>
      <w:r w:rsidRPr="007173E9">
        <w:rPr>
          <w:rFonts w:ascii="Arial Narrow" w:hAnsi="Arial Narrow"/>
          <w:sz w:val="22"/>
          <w:szCs w:val="22"/>
          <w:vertAlign w:val="superscript"/>
        </w:rPr>
        <w:t>,</w:t>
      </w:r>
      <w:r w:rsidRPr="007173E9">
        <w:rPr>
          <w:rFonts w:ascii="Arial Narrow" w:hAnsi="Arial Narrow"/>
          <w:sz w:val="22"/>
          <w:szCs w:val="22"/>
        </w:rPr>
        <w:t xml:space="preserve"> considera que el hecho </w:t>
      </w:r>
      <w:bookmarkEnd w:id="2"/>
      <w:r w:rsidRPr="007173E9">
        <w:rPr>
          <w:rFonts w:ascii="Arial Narrow" w:hAnsi="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hAnsi="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Fonts w:ascii="Arial Narrow" w:eastAsia="Arial Narrow" w:hAnsi="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hAnsi="Arial Narrow" w:cs="Segoe UI"/>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7173E9"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hAnsi="Arial Narrow"/>
          <w:sz w:val="22"/>
          <w:szCs w:val="22"/>
          <w:shd w:val="clear" w:color="auto" w:fill="FFFFFF"/>
        </w:rPr>
        <w:t>con</w:t>
      </w:r>
      <w:r w:rsidR="7E6B870D" w:rsidRPr="007173E9">
        <w:rPr>
          <w:rStyle w:val="normaltextrun"/>
          <w:rFonts w:ascii="Arial Narrow" w:hAnsi="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hAnsi="Arial Narrow" w:cs="Arial"/>
          <w:sz w:val="22"/>
          <w:szCs w:val="22"/>
          <w:lang w:val="es-ES" w:eastAsia="es-ES"/>
        </w:rPr>
        <w:t xml:space="preserve">(i) presentar una copia completa, legible y debidamente suscrita de la Póliza </w:t>
      </w:r>
      <w:proofErr w:type="spellStart"/>
      <w:r w:rsidR="000E5524" w:rsidRPr="000E5524">
        <w:rPr>
          <w:rFonts w:ascii="Arial Narrow" w:hAnsi="Arial Narrow" w:cs="Arial"/>
          <w:sz w:val="22"/>
          <w:szCs w:val="22"/>
          <w:lang w:val="es-ES" w:eastAsia="es-ES"/>
        </w:rPr>
        <w:t/>
      </w:r>
      <w:proofErr w:type="spellEnd"/>
      <w:r w:rsidR="000E5524" w:rsidRPr="000E5524">
        <w:rPr>
          <w:rFonts w:ascii="Arial Narrow" w:hAnsi="Arial Narrow" w:cs="Arial"/>
          <w:sz w:val="22"/>
          <w:szCs w:val="22"/>
          <w:lang w:val="es-ES" w:eastAsia="es-ES"/>
        </w:rPr>
        <w:t xml:space="preserve"> 2010460305 del Seguro Vehicular; (</w:t>
      </w:r>
      <w:proofErr w:type="spellStart"/>
      <w:r w:rsidR="000E5524" w:rsidRPr="000E5524">
        <w:rPr>
          <w:rFonts w:ascii="Arial Narrow" w:hAnsi="Arial Narrow" w:cs="Arial"/>
          <w:sz w:val="22"/>
          <w:szCs w:val="22"/>
          <w:lang w:val="es-ES" w:eastAsia="es-ES"/>
        </w:rPr>
        <w:t>ii</w:t>
      </w:r>
      <w:proofErr w:type="spellEnd"/>
      <w:r w:rsidR="000E5524" w:rsidRPr="000E5524">
        <w:rPr>
          <w:rFonts w:ascii="Arial Narrow" w:hAnsi="Arial Narrow" w:cs="Arial"/>
          <w:sz w:val="22"/>
          <w:szCs w:val="22"/>
          <w:lang w:val="es-ES" w:eastAsia="es-ES"/>
        </w:rPr>
        <w:t>) presentar los documentos que acrediten que el rechazo de la cobertura fue justificado; y, (</w:t>
      </w:r>
      <w:proofErr w:type="spellStart"/>
      <w:r w:rsidR="000E5524" w:rsidRPr="000E5524">
        <w:rPr>
          <w:rFonts w:ascii="Arial Narrow" w:hAnsi="Arial Narrow" w:cs="Arial"/>
          <w:sz w:val="22"/>
          <w:szCs w:val="22"/>
          <w:lang w:val="es-ES" w:eastAsia="es-ES"/>
        </w:rPr>
        <w:t>iii</w:t>
      </w:r>
      <w:proofErr w:type="spellEnd"/>
      <w:r w:rsidR="000E5524" w:rsidRPr="000E5524">
        <w:rPr>
          <w:rFonts w:ascii="Arial Narrow" w:hAnsi="Arial Narrow" w:cs="Arial"/>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jc w:val="both"/>
        <w:rPr>
          <w:rFonts w:ascii="Arial Narrow" w:hAnsi="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hAnsi="Arial Narrow"/>
          <w:sz w:val="22"/>
          <w:szCs w:val="22"/>
        </w:rPr>
        <w:t xml:space="preserve"/>
      </w:r>
      <w:r w:rsidR="00B200FA" w:rsidRPr="00B200FA">
        <w:rPr>
          <w:rFonts w:ascii="Arial Narrow" w:hAnsi="Arial Narrow"/>
          <w:b/>
          <w:bCs/>
          <w:sz w:val="22"/>
          <w:szCs w:val="22"/>
        </w:rPr>
        <w:t xml:space="preserve"/>
      </w:r>
      <w:proofErr w:type="spellStart"/>
      <w:r w:rsidR="00B200FA" w:rsidRPr="00B200FA">
        <w:rPr>
          <w:rFonts w:ascii="Arial Narrow" w:hAnsi="Arial Narrow"/>
          <w:b/>
          <w:bCs/>
          <w:sz w:val="22"/>
          <w:szCs w:val="22"/>
        </w:rPr>
        <w:t/>
      </w:r>
      <w:proofErr w:type="spellEnd"/>
      <w:r w:rsidR="00B200FA" w:rsidRPr="00B200FA">
        <w:rPr>
          <w:rFonts w:ascii="Arial Narrow" w:hAnsi="Arial Narrow"/>
          <w:b/>
          <w:bCs/>
          <w:sz w:val="22"/>
          <w:szCs w:val="22"/>
        </w:rPr>
        <w:t xml:space="preserve"/>
      </w:r>
      <w:r w:rsidR="00B200FA" w:rsidRPr="00B200FA">
        <w:rPr>
          <w:rFonts w:ascii="Arial Narrow" w:hAnsi="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rPr>
      </w:pPr>
      <w:r w:rsidRPr="58CE57DD">
        <w:rPr>
          <w:rFonts w:ascii="Arial Narrow" w:eastAsia="Arial Narrow" w:hAnsi="Arial Narrow" w:cs="Arial Narrow"/>
          <w:b/>
          <w:bCs/>
          <w:sz w:val="22"/>
          <w:szCs w:val="22"/>
        </w:rPr>
        <w:t xml:space="preserve">SEGUNDO: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b/>
          <w:bCs/>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hAnsi="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hAnsi="Arial Narrow"/>
          <w:sz w:val="22"/>
          <w:szCs w:val="22"/>
          <w:lang w:eastAsia="es-ES"/>
        </w:rPr>
        <w:t/>
      </w:r>
      <w:r w:rsidR="00922CE5">
        <w:rPr>
          <w:rFonts w:ascii="Arial Narrow" w:hAnsi="Arial Narrow"/>
          <w:sz w:val="22"/>
          <w:szCs w:val="22"/>
          <w:lang w:eastAsia="es-ES"/>
        </w:rPr>
        <w:t xml:space="preserve"/>
      </w:r>
      <w:r w:rsidR="00922CE5" w:rsidRPr="58CE57DD">
        <w:rPr>
          <w:rFonts w:ascii="Arial Narrow" w:hAnsi="Arial Narrow"/>
          <w:sz w:val="22"/>
          <w:szCs w:val="22"/>
          <w:lang w:eastAsia="es-ES"/>
        </w:rPr>
        <w:t/>
      </w:r>
      <w:r w:rsidR="59EB7EE0" w:rsidRPr="58CE57DD">
        <w:rPr>
          <w:rFonts w:ascii="Arial Narrow" w:hAnsi="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ind w:left="567" w:hanging="567"/>
        <w:jc w:val="both"/>
        <w:rPr>
          <w:rFonts w:ascii="Arial Narrow" w:eastAsia="Arial Narrow" w:hAnsi="Arial Narrow" w:cs="Arial Narrow"/>
          <w:sz w:val="22"/>
          <w:szCs w:val="22"/>
          <w:highlight w:val="cyan"/>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 </w:t>
      </w:r>
      <w:r w:rsidR="00A27BCD" w:rsidRPr="58CE57DD">
        <w:rPr>
          <w:rFonts w:ascii="Arial Narrow" w:hAnsi="Arial Narrow"/>
          <w:sz w:val="22"/>
          <w:szCs w:val="22"/>
        </w:rPr>
        <w:t xml:space="preserve">tener por ofrecidos los medios probatorios presentados en el escrito de denuncia del </w:t>
      </w:r>
      <w:r w:rsidR="3AE11AA5" w:rsidRPr="58CE57DD">
        <w:rPr>
          <w:rFonts w:ascii="Arial Narrow" w:hAnsi="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418A1E8E"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32E409C2" w:rsidRPr="58CE57DD">
        <w:rPr>
          <w:rFonts w:ascii="Arial Narrow" w:hAnsi="Arial Narrow" w:cs="Arial"/>
          <w:sz w:val="22"/>
          <w:szCs w:val="22"/>
          <w:lang w:val="es-ES" w:eastAsia="es-ES"/>
        </w:rPr>
        <w:t>26 de agosto de 2025, subsanado por escrito el 7 de octubre de 2025</w:t>
      </w:r>
      <w:r w:rsidR="00064607" w:rsidRPr="00064607">
        <w:rPr>
          <w:rFonts w:ascii="Arial Narrow" w:eastAsia="Arial Narrow" w:hAnsi="Arial Narrow" w:cs="Arial Narrow"/>
          <w:sz w:val="22"/>
          <w:szCs w:val="22"/>
        </w:rPr>
        <w:t xml:space="preserve"> (</w:t>
      </w:r>
      <w:r w:rsidR="00064607" w:rsidRPr="58CE57DD">
        <w:rPr>
          <w:rFonts w:ascii="Arial Narrow" w:eastAsia="Arial Narrow" w:hAnsi="Arial Narrow" w:cs="Arial Narrow"/>
          <w:sz w:val="22"/>
          <w:szCs w:val="22"/>
        </w:rPr>
        <w:t>parte no confidencial</w:t>
      </w:r>
      <w:r w:rsidR="00064607" w:rsidRPr="00064607">
        <w:rPr>
          <w:rFonts w:ascii="Arial Narrow" w:eastAsia="Arial Narrow" w:hAnsi="Arial Narrow" w:cs="Arial Narrow"/>
          <w:sz w:val="22"/>
          <w:szCs w:val="22"/>
        </w:rPr>
        <w:t>)</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B80358" w:rsidRPr="58CE57DD">
        <w:rPr>
          <w:rFonts w:ascii="Arial Narrow" w:eastAsia="Arial Narrow" w:hAnsi="Arial Narrow" w:cs="Arial Narrow"/>
          <w:sz w:val="22"/>
          <w:szCs w:val="22"/>
        </w:rPr>
        <w:t>.</w:t>
      </w:r>
      <w:r w:rsidR="007E5A55" w:rsidRPr="58CE57DD">
        <w:rPr>
          <w:rStyle w:val="normaltextrun"/>
          <w:rFonts w:ascii="Arial Narrow" w:hAnsi="Arial Narrow"/>
          <w:sz w:val="22"/>
          <w:szCs w:val="22"/>
          <w:shd w:val="clear" w:color="auto" w:fill="FFFFFF"/>
        </w:rPr>
        <w:t xml:space="preserve">, </w:t>
      </w:r>
      <w:r w:rsidR="00A84D46" w:rsidRPr="58CE57DD">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58CE57DD">
        <w:rPr>
          <w:rFonts w:ascii="Arial Narrow" w:hAnsi="Arial Narrow" w:cs="Arial"/>
          <w:sz w:val="22"/>
          <w:szCs w:val="22"/>
          <w:lang w:val="es-ES" w:eastAsia="es-ES"/>
        </w:rPr>
        <w:t>2024</w:t>
      </w:r>
      <w:r w:rsidR="00A84D46" w:rsidRPr="58CE57DD">
        <w:rPr>
          <w:rFonts w:ascii="Arial Narrow" w:hAnsi="Arial Narrow" w:cs="Arial"/>
          <w:sz w:val="22"/>
          <w:szCs w:val="22"/>
          <w:lang w:val="es-ES" w:eastAsia="es-ES"/>
        </w:rPr>
        <w:t>”.</w:t>
      </w:r>
      <w:r w:rsidR="00A84D46" w:rsidRPr="00E902D0">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68FB729C"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58CE57DD">
        <w:rPr>
          <w:rFonts w:ascii="Arial Narrow" w:hAnsi="Arial Narrow" w:cs="Arial"/>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46976EF0" w:rsidRPr="58CE57DD">
        <w:rPr>
          <w:rFonts w:ascii="Arial Narrow" w:hAnsi="Arial Narrow" w:cs="Arial"/>
          <w:sz w:val="22"/>
          <w:szCs w:val="22"/>
          <w:lang w:val="es-ES" w:eastAsia="es-ES"/>
        </w:rPr>
        <w:t xml:space="preserve">(i) presentar una copia completa, legible y debidamente suscrita de la Póliza 2010460305 del Seguro Vehicular; (ii) presentar </w:t>
      </w:r>
      <w:r w:rsidR="00922CE5">
        <w:rPr>
          <w:rFonts w:ascii="Arial Narrow" w:hAnsi="Arial Narrow" w:cs="Arial"/>
          <w:sz w:val="22"/>
          <w:szCs w:val="22"/>
          <w:lang w:val="es-ES" w:eastAsia="es-ES"/>
        </w:rPr>
        <w:t>los</w:t>
      </w:r>
      <w:r w:rsidR="46976EF0" w:rsidRPr="58CE57DD">
        <w:rPr>
          <w:rFonts w:ascii="Arial Narrow" w:hAnsi="Arial Narrow" w:cs="Arial"/>
          <w:sz w:val="22"/>
          <w:szCs w:val="22"/>
          <w:lang w:val="es-ES" w:eastAsia="es-ES"/>
        </w:rPr>
        <w:t xml:space="preserve"> documentos que acrediten que el rechazo de la cobertura fue justificado; y, (iii) </w:t>
      </w:r>
      <w:r w:rsidR="00922CE5">
        <w:rPr>
          <w:rFonts w:ascii="Arial Narrow" w:hAnsi="Arial Narrow" w:cs="Arial"/>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jc w:val="both"/>
        <w:rPr>
          <w:rFonts w:ascii="Arial Narrow" w:hAnsi="Arial Narrow" w:cs="Arial"/>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hAnsi="Arial Narrow" w:cs="Arial"/>
          <w:sz w:val="22"/>
          <w:szCs w:val="22"/>
          <w:lang w:eastAsia="es-ES"/>
        </w:rPr>
        <w:t xml:space="preserve">Decreto </w:t>
      </w:r>
      <w:proofErr w:type="gramStart"/>
      <w:r w:rsidR="00A67DAD" w:rsidRPr="58CE57DD">
        <w:rPr>
          <w:rFonts w:ascii="Arial Narrow" w:hAnsi="Arial Narrow" w:cs="Arial"/>
          <w:sz w:val="22"/>
          <w:szCs w:val="22"/>
          <w:lang w:eastAsia="es-ES"/>
        </w:rPr>
        <w:t>Legislativo N</w:t>
      </w:r>
      <w:proofErr w:type="gramEnd"/>
      <w:r w:rsidR="00A67DAD" w:rsidRPr="58CE57DD">
        <w:rPr>
          <w:rFonts w:ascii="Arial Narrow" w:hAnsi="Arial Narrow" w:cs="Arial"/>
          <w:sz w:val="22"/>
          <w:szCs w:val="22"/>
          <w:lang w:eastAsia="es-ES"/>
        </w:rPr>
        <w:t> 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hAnsi="Arial Narrow" w:cs="Arial"/>
          <w:sz w:val="22"/>
          <w:szCs w:val="22"/>
        </w:rPr>
        <w:lastRenderedPageBreak/>
        <w:t xml:space="preserve">conste </w:t>
      </w:r>
      <w:r w:rsidR="00A67DAD" w:rsidRPr="001A65A2">
        <w:rPr>
          <w:rFonts w:ascii="Arial Narrow" w:hAnsi="Arial Narrow" w:cs="Arial"/>
          <w:sz w:val="22"/>
          <w:szCs w:val="22"/>
          <w:u w:val="single"/>
        </w:rPr>
        <w:t>expresamente su facultad para asistir y conciliar en su representación</w:t>
      </w:r>
      <w:r w:rsidR="00A67DAD" w:rsidRPr="58CE57DD">
        <w:rPr>
          <w:rFonts w:ascii="Arial Narrow" w:hAnsi="Arial Narrow" w:cs="Arial"/>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b/>
          <w:bCs/>
          <w:sz w:val="22"/>
          <w:szCs w:val="22"/>
        </w:rPr>
        <w:t/>
      </w:r>
      <w:r w:rsidRPr="58CE57DD">
        <w:rPr>
          <w:rFonts w:ascii="Arial Narrow" w:hAnsi="Arial Narrow" w:cs="Arial"/>
          <w:b/>
          <w:bCs/>
          <w:spacing w:val="-3"/>
          <w:sz w:val="22"/>
          <w:szCs w:val="22"/>
        </w:rPr>
        <w:t/>
      </w:r>
      <w:r w:rsidRPr="58CE57DD">
        <w:rPr>
          <w:rFonts w:ascii="Arial Narrow" w:hAnsi="Arial Narrow" w:cs="Arial"/>
          <w:spacing w:val="-3"/>
          <w:sz w:val="22"/>
          <w:szCs w:val="22"/>
        </w:rPr>
        <w:t xml:space="preserve"/>
      </w:r>
      <w:r w:rsidR="00BE5C5B" w:rsidRPr="58CE57DD">
        <w:rPr>
          <w:rFonts w:ascii="Arial Narrow" w:hAnsi="Arial Narrow" w:cs="Arial"/>
          <w:spacing w:val="-3"/>
          <w:sz w:val="22"/>
          <w:szCs w:val="22"/>
        </w:rPr>
        <w:t xml:space="preserve"/>
      </w:r>
      <w:r w:rsidR="00BE5C5B" w:rsidRPr="00BE5C5B">
        <w:rPr>
          <w:rFonts w:ascii="Arial Narrow" w:hAnsi="Arial Narrow"/>
          <w:color w:val="000000"/>
          <w:sz w:val="22"/>
          <w:szCs w:val="22"/>
          <w:shd w:val="clear" w:color="auto" w:fill="FFFFFF"/>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BE5C5B">
        <w:rPr>
          <w:rFonts w:ascii="Arial Narrow" w:hAnsi="Arial Narrow"/>
          <w:color w:val="000000"/>
          <w:sz w:val="22"/>
          <w:szCs w:val="22"/>
        </w:rPr>
        <w:t/>
      </w:r>
      <w:r w:rsidR="00BE5C5B" w:rsidRPr="00BE5C5B">
        <w:rPr>
          <w:rFonts w:ascii="Arial Narrow" w:hAnsi="Arial Narrow"/>
          <w:color w:val="000000"/>
          <w:sz w:val="22"/>
          <w:szCs w:val="22"/>
        </w:rPr>
        <w:t xml:space="preserve"/>
      </w:r>
      <w:r w:rsidRPr="00BE5C5B">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084F96F8"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hAnsi="Arial Narrow" w:cs="Arial"/>
          <w:b/>
          <w:bCs/>
          <w:spacing w:val="-3"/>
          <w:sz w:val="22"/>
          <w:szCs w:val="22"/>
        </w:rPr>
        <w:t>SEGUND</w:t>
      </w:r>
      <w:r w:rsidRPr="58CE57DD">
        <w:rPr>
          <w:rFonts w:ascii="Arial Narrow" w:hAnsi="Arial Narrow" w:cs="Arial"/>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hAnsi="Arial Narrow"/>
          <w:sz w:val="22"/>
          <w:szCs w:val="22"/>
          <w:shd w:val="clear" w:color="auto" w:fill="FFFFFF"/>
        </w:rPr>
        <w:t xml:space="preserve">para que </w:t>
      </w:r>
      <w:r w:rsidRPr="00ED1CD9">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A620BF" w:rsidRDefault="00A67DAD" w:rsidP="007D4AA8">
      <w:pPr>
        <w:shd w:val="clear" w:color="auto" w:fill="FFFFFF"/>
        <w:jc w:val="center"/>
        <w:rPr>
          <w:rFonts w:ascii="Arial Narrow" w:hAnsi="Arial Narrow" w:cs="Arial"/>
          <w:b/>
          <w:bCs/>
          <w:sz w:val="22"/>
          <w:szCs w:val="22"/>
        </w:rPr>
      </w:pPr>
    </w:p>
    <w:p w14:paraId="59650990" w14:textId="77777777" w:rsidR="00294A2E" w:rsidRPr="00A620BF" w:rsidRDefault="00294A2E" w:rsidP="007D4AA8">
      <w:pPr>
        <w:shd w:val="clear" w:color="auto" w:fill="FFFFFF"/>
        <w:jc w:val="center"/>
        <w:rPr>
          <w:rFonts w:ascii="Arial Narrow" w:hAnsi="Arial Narrow" w:cs="Arial"/>
          <w:b/>
          <w:bCs/>
          <w:sz w:val="22"/>
          <w:szCs w:val="22"/>
        </w:rPr>
      </w:pPr>
    </w:p>
    <w:p w14:paraId="31D96154" w14:textId="77777777" w:rsidR="00516218" w:rsidRPr="00A620BF" w:rsidRDefault="00516218" w:rsidP="007D4AA8">
      <w:pPr>
        <w:shd w:val="clear" w:color="auto" w:fill="FFFFFF"/>
        <w:jc w:val="center"/>
        <w:rPr>
          <w:rFonts w:ascii="Arial Narrow" w:hAnsi="Arial Narrow" w:cs="Arial"/>
          <w:b/>
          <w:bCs/>
          <w:sz w:val="22"/>
          <w:szCs w:val="22"/>
        </w:rPr>
      </w:pPr>
    </w:p>
    <w:p w14:paraId="1DB82716"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JUDITH ALCALDE BRICEÑO</w:t>
      </w:r>
    </w:p>
    <w:p w14:paraId="3CC033AF" w14:textId="77777777" w:rsidR="00A620BF" w:rsidRPr="00A620BF" w:rsidRDefault="00A620BF" w:rsidP="00A620BF">
      <w:pPr>
        <w:shd w:val="clear" w:color="auto" w:fill="FFFFFF"/>
        <w:jc w:val="center"/>
        <w:rPr>
          <w:rFonts w:ascii="Arial Narrow" w:eastAsia="Calibri" w:hAnsi="Arial Narrow"/>
          <w:b/>
          <w:bCs/>
          <w:color w:val="000000"/>
          <w:sz w:val="22"/>
          <w:szCs w:val="22"/>
        </w:rPr>
      </w:pPr>
      <w:r w:rsidRPr="00A620BF">
        <w:rPr>
          <w:rFonts w:ascii="Arial Narrow" w:eastAsia="Calibri" w:hAnsi="Arial Narrow" w:cs="Arial"/>
          <w:b/>
          <w:bCs/>
          <w:color w:val="000000"/>
          <w:sz w:val="22"/>
          <w:szCs w:val="22"/>
        </w:rPr>
        <w:t>Secretaria Técnica (e)</w:t>
      </w:r>
    </w:p>
    <w:p w14:paraId="348B9F5C" w14:textId="77777777" w:rsidR="00A620BF" w:rsidRPr="00A620BF" w:rsidRDefault="00A620BF" w:rsidP="00A620BF">
      <w:pPr>
        <w:shd w:val="clear" w:color="auto" w:fill="FFFFFF"/>
        <w:jc w:val="center"/>
        <w:rPr>
          <w:rFonts w:ascii="Arial Narrow" w:eastAsia="Calibri" w:hAnsi="Arial Narrow" w:cs="Arial"/>
          <w:b/>
          <w:bCs/>
          <w:color w:val="000000"/>
          <w:sz w:val="22"/>
          <w:szCs w:val="22"/>
        </w:rPr>
      </w:pPr>
      <w:r w:rsidRPr="00A620BF">
        <w:rPr>
          <w:rFonts w:ascii="Arial Narrow" w:eastAsia="Calibri" w:hAnsi="Arial Narrow" w:cs="Arial"/>
          <w:b/>
          <w:bCs/>
          <w:color w:val="000000"/>
          <w:sz w:val="22"/>
          <w:szCs w:val="22"/>
        </w:rPr>
        <w:t>Comisión </w:t>
      </w:r>
      <w:r w:rsidRPr="00A620BF">
        <w:rPr>
          <w:rFonts w:ascii="Arial Narrow" w:eastAsia="Calibri" w:hAnsi="Arial Narrow" w:cs="Arial"/>
          <w:b/>
          <w:bCs/>
          <w:color w:val="000000"/>
          <w:sz w:val="22"/>
          <w:szCs w:val="22"/>
          <w:shd w:val="clear" w:color="auto" w:fill="FFFFFF"/>
        </w:rPr>
        <w:t>de</w:t>
      </w:r>
      <w:r w:rsidRPr="00A620BF">
        <w:rPr>
          <w:rFonts w:ascii="Arial Narrow" w:eastAsia="Calibri" w:hAnsi="Arial Narrow" w:cs="Arial"/>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ind w:left="567" w:hanging="567"/>
        <w:jc w:val="both"/>
        <w:rPr>
          <w:rFonts w:ascii="Arial Narrow" w:hAnsi="Arial Narrow"/>
          <w:color w:val="000000" w:themeColor="text1"/>
          <w:sz w:val="15"/>
          <w:szCs w:val="15"/>
        </w:rPr>
      </w:pPr>
      <w:r w:rsidRPr="007173E9">
        <w:rPr>
          <w:rStyle w:val="Refdenotaalpie"/>
          <w:rFonts w:ascii="Arial Narrow" w:hAnsi="Arial Narrow"/>
          <w:color w:val="000000" w:themeColor="text1"/>
          <w:sz w:val="15"/>
          <w:szCs w:val="15"/>
        </w:rPr>
        <w:footnoteRef/>
      </w:r>
      <w:r w:rsidRPr="007173E9">
        <w:rPr>
          <w:rFonts w:ascii="Arial Narrow" w:hAnsi="Arial Narrow"/>
          <w:color w:val="000000" w:themeColor="text1"/>
          <w:sz w:val="15"/>
          <w:szCs w:val="15"/>
        </w:rPr>
        <w:tab/>
      </w:r>
      <w:r w:rsidR="58CE57DD" w:rsidRPr="007173E9">
        <w:rPr>
          <w:rFonts w:ascii="Arial Narrow" w:hAnsi="Arial Narrow"/>
          <w:color w:val="000000" w:themeColor="text1"/>
          <w:sz w:val="15"/>
          <w:szCs w:val="15"/>
        </w:rPr>
        <w:t xml:space="preserve">Representada por el señor [APELLIDO] . </w:t>
      </w:r>
    </w:p>
  </w:footnote>
  <w:footnote w:id="2">
    <w:p w14:paraId="1EFB42B2" w14:textId="77777777" w:rsidR="00A23BA3" w:rsidRPr="007173E9" w:rsidRDefault="00A23BA3" w:rsidP="000D05DA">
      <w:pPr>
        <w:ind w:left="570" w:hanging="570"/>
        <w:jc w:val="both"/>
        <w:rPr>
          <w:rFonts w:ascii="Arial Narrow" w:hAnsi="Arial Narrow"/>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283A7052"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b/>
          <w:sz w:val="15"/>
          <w:szCs w:val="15"/>
        </w:rPr>
        <w:t xml:space="preserve">IV. </w:t>
      </w:r>
      <w:r w:rsidRPr="007173E9">
        <w:rPr>
          <w:rFonts w:ascii="Arial Narrow" w:hAnsi="Arial Narrow"/>
          <w:b/>
          <w:sz w:val="15"/>
          <w:szCs w:val="15"/>
        </w:rPr>
        <w:tab/>
        <w:t>DISPOSICIONES GENERALES</w:t>
      </w:r>
    </w:p>
    <w:p w14:paraId="64F3C278" w14:textId="77777777" w:rsidR="00A23BA3" w:rsidRPr="007173E9" w:rsidRDefault="00A23BA3" w:rsidP="000D05DA">
      <w:pPr>
        <w:ind w:left="1134" w:hanging="570"/>
        <w:jc w:val="both"/>
        <w:rPr>
          <w:rFonts w:ascii="Arial Narrow" w:hAnsi="Arial Narrow"/>
          <w:sz w:val="15"/>
          <w:szCs w:val="15"/>
        </w:rPr>
      </w:pPr>
      <w:r w:rsidRPr="007173E9">
        <w:rPr>
          <w:rFonts w:ascii="Arial Narrow" w:hAnsi="Arial Narrow"/>
          <w:sz w:val="15"/>
          <w:szCs w:val="15"/>
        </w:rPr>
        <w:t>(...)</w:t>
      </w:r>
    </w:p>
    <w:p w14:paraId="767856C6" w14:textId="77777777" w:rsidR="00A23BA3" w:rsidRPr="007173E9" w:rsidRDefault="00A23BA3" w:rsidP="000D05DA">
      <w:pPr>
        <w:ind w:left="1701" w:right="4" w:hanging="567"/>
        <w:jc w:val="both"/>
        <w:rPr>
          <w:rFonts w:ascii="Arial Narrow" w:hAnsi="Arial Narrow" w:cs="Arial"/>
          <w:sz w:val="15"/>
          <w:szCs w:val="15"/>
        </w:rPr>
      </w:pPr>
      <w:r w:rsidRPr="007173E9">
        <w:rPr>
          <w:rFonts w:ascii="Arial Narrow" w:hAnsi="Arial Narrow" w:cs="Arial"/>
          <w:sz w:val="15"/>
          <w:szCs w:val="15"/>
        </w:rPr>
        <w:t>“</w:t>
      </w:r>
      <w:r w:rsidRPr="007173E9">
        <w:rPr>
          <w:rFonts w:ascii="Arial Narrow" w:hAnsi="Arial Narrow" w:cs="Arial"/>
          <w:b/>
          <w:sz w:val="15"/>
          <w:szCs w:val="15"/>
        </w:rPr>
        <w:t xml:space="preserve">2. </w:t>
      </w:r>
      <w:r w:rsidRPr="007173E9">
        <w:rPr>
          <w:rFonts w:ascii="Arial Narrow" w:hAnsi="Arial Narrow" w:cs="Arial"/>
          <w:b/>
          <w:sz w:val="15"/>
          <w:szCs w:val="15"/>
        </w:rPr>
        <w:tab/>
        <w:t>INFORMACIÓN CONFIDENCIAL</w:t>
      </w:r>
    </w:p>
    <w:p w14:paraId="01A5DA54" w14:textId="77777777" w:rsidR="00A23BA3" w:rsidRPr="007173E9" w:rsidRDefault="00A23BA3" w:rsidP="000D05DA">
      <w:pPr>
        <w:ind w:right="4"/>
        <w:jc w:val="both"/>
        <w:rPr>
          <w:rFonts w:ascii="Arial Narrow" w:hAnsi="Arial Narrow" w:cs="Arial"/>
          <w:sz w:val="15"/>
          <w:szCs w:val="15"/>
        </w:rPr>
      </w:pPr>
    </w:p>
    <w:p w14:paraId="52B5674F" w14:textId="77777777" w:rsidR="00A23BA3" w:rsidRPr="007173E9" w:rsidRDefault="00A23BA3" w:rsidP="000D05DA">
      <w:pPr>
        <w:pStyle w:val="NormalWeb"/>
        <w:spacing w:after="0" w:line="240" w:lineRule="auto"/>
        <w:ind w:left="2268" w:hanging="567"/>
        <w:jc w:val="both"/>
        <w:rPr>
          <w:rFonts w:ascii="Arial Narrow" w:hAnsi="Arial Narrow"/>
          <w:sz w:val="15"/>
          <w:szCs w:val="15"/>
        </w:rPr>
      </w:pPr>
      <w:r w:rsidRPr="007173E9">
        <w:rPr>
          <w:rFonts w:ascii="Arial Narrow" w:hAnsi="Arial Narrow" w:cs="Arial"/>
          <w:sz w:val="15"/>
          <w:szCs w:val="15"/>
        </w:rPr>
        <w:t xml:space="preserve">2.1. </w:t>
      </w:r>
      <w:r w:rsidRPr="007173E9">
        <w:rPr>
          <w:rFonts w:ascii="Arial Narrow" w:hAnsi="Arial Narrow" w:cs="Arial"/>
          <w:sz w:val="15"/>
          <w:szCs w:val="15"/>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hAnsi="Arial Narrow" w:cs="Arial"/>
          <w:sz w:val="15"/>
          <w:szCs w:val="15"/>
        </w:rPr>
        <w:t>la misma</w:t>
      </w:r>
      <w:proofErr w:type="gramEnd"/>
      <w:r w:rsidRPr="007173E9">
        <w:rPr>
          <w:rFonts w:ascii="Arial Narrow" w:hAnsi="Arial Narrow" w:cs="Arial"/>
          <w:sz w:val="15"/>
          <w:szCs w:val="15"/>
        </w:rPr>
        <w:t xml:space="preserve"> o un tercero del que el aportante la hubiere recibido, u otorgue una ventaja significativa para un competidor del aportante de la información.</w:t>
      </w:r>
    </w:p>
    <w:p w14:paraId="144934A5"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57754EF2" w14:textId="77777777" w:rsidR="00A23BA3" w:rsidRPr="007173E9" w:rsidRDefault="00A23BA3" w:rsidP="000D05DA">
      <w:pPr>
        <w:pStyle w:val="NormalWeb"/>
        <w:spacing w:after="0" w:line="240" w:lineRule="auto"/>
        <w:ind w:left="2268"/>
        <w:jc w:val="both"/>
        <w:rPr>
          <w:rFonts w:ascii="Arial Narrow" w:hAnsi="Arial Narrow" w:cs="Arial"/>
          <w:sz w:val="15"/>
          <w:szCs w:val="15"/>
        </w:rPr>
      </w:pPr>
      <w:r w:rsidRPr="007173E9">
        <w:rPr>
          <w:rFonts w:ascii="Arial Narrow" w:hAnsi="Arial Narrow" w:cs="Arial"/>
          <w:sz w:val="15"/>
          <w:szCs w:val="15"/>
        </w:rPr>
        <w:t>Puede también declararse confidencial aquella información que sea considerada reservada o confidencial por Ley. Entre estas:</w:t>
      </w:r>
    </w:p>
    <w:p w14:paraId="4A626BCF" w14:textId="77777777" w:rsidR="00A23BA3" w:rsidRPr="007173E9" w:rsidRDefault="00A23BA3" w:rsidP="000D05DA">
      <w:pPr>
        <w:pStyle w:val="NormalWeb"/>
        <w:spacing w:after="0" w:line="240" w:lineRule="auto"/>
        <w:ind w:left="2268"/>
        <w:jc w:val="both"/>
        <w:rPr>
          <w:rFonts w:ascii="Arial Narrow" w:hAnsi="Arial Narrow"/>
          <w:sz w:val="15"/>
          <w:szCs w:val="15"/>
        </w:rPr>
      </w:pPr>
    </w:p>
    <w:p w14:paraId="3CCED27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a) </w:t>
      </w:r>
      <w:r w:rsidRPr="007173E9">
        <w:rPr>
          <w:rFonts w:ascii="Arial Narrow" w:hAnsi="Arial Narrow" w:cs="Arial"/>
          <w:sz w:val="15"/>
          <w:szCs w:val="15"/>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hAnsi="Arial Narrow" w:cs="Arial"/>
          <w:sz w:val="15"/>
          <w:szCs w:val="15"/>
        </w:rPr>
        <w:t>personal,</w:t>
      </w:r>
      <w:proofErr w:type="gramEnd"/>
      <w:r w:rsidRPr="007173E9">
        <w:rPr>
          <w:rFonts w:ascii="Arial Narrow" w:hAnsi="Arial Narrow" w:cs="Arial"/>
          <w:sz w:val="15"/>
          <w:szCs w:val="15"/>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w:t>
      </w:r>
      <w:r w:rsidRPr="007173E9">
        <w:rPr>
          <w:rFonts w:ascii="Arial Narrow" w:hAnsi="Arial Narrow" w:cs="Arial"/>
          <w:sz w:val="15"/>
          <w:szCs w:val="15"/>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294E4927"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 xml:space="preserve">b) </w:t>
      </w:r>
      <w:r w:rsidRPr="007173E9">
        <w:rPr>
          <w:rFonts w:ascii="Arial Narrow" w:hAnsi="Arial Narrow" w:cs="Arial"/>
          <w:sz w:val="15"/>
          <w:szCs w:val="15"/>
        </w:rPr>
        <w:tab/>
        <w:t>Información proveniente de terceras personas ajenas al procedimiento de investigación, cuya divulgación sin previa autorización podría ocasionar perjuicios a alguna de las partes.</w:t>
      </w:r>
    </w:p>
    <w:p w14:paraId="3B592699" w14:textId="77777777" w:rsidR="00A23BA3" w:rsidRPr="007173E9" w:rsidRDefault="00A23BA3" w:rsidP="000D05DA">
      <w:pPr>
        <w:pStyle w:val="NormalWeb"/>
        <w:spacing w:after="0" w:line="240" w:lineRule="auto"/>
        <w:ind w:left="2268"/>
        <w:jc w:val="both"/>
        <w:rPr>
          <w:rFonts w:ascii="Arial Narrow" w:hAnsi="Arial Narrow" w:cs="Arial"/>
          <w:sz w:val="15"/>
          <w:szCs w:val="15"/>
        </w:rPr>
      </w:pPr>
    </w:p>
    <w:p w14:paraId="662A95B8" w14:textId="77777777" w:rsidR="00A23BA3" w:rsidRPr="007173E9" w:rsidRDefault="00A23BA3" w:rsidP="000D05DA">
      <w:pPr>
        <w:pStyle w:val="NormalWeb"/>
        <w:spacing w:after="0" w:line="240" w:lineRule="auto"/>
        <w:ind w:left="2835" w:hanging="567"/>
        <w:jc w:val="both"/>
        <w:rPr>
          <w:rFonts w:ascii="Arial Narrow" w:hAnsi="Arial Narrow"/>
          <w:sz w:val="15"/>
          <w:szCs w:val="15"/>
        </w:rPr>
      </w:pPr>
      <w:r w:rsidRPr="007173E9">
        <w:rPr>
          <w:rFonts w:ascii="Arial Narrow" w:hAnsi="Arial Narrow" w:cs="Arial"/>
          <w:sz w:val="15"/>
          <w:szCs w:val="15"/>
        </w:rPr>
        <w:t>c)</w:t>
      </w:r>
      <w:r w:rsidRPr="007173E9">
        <w:rPr>
          <w:rFonts w:ascii="Arial Narrow" w:hAnsi="Arial Narrow" w:cs="Arial"/>
          <w:sz w:val="15"/>
          <w:szCs w:val="15"/>
        </w:rPr>
        <w:tab/>
        <w:t xml:space="preserve"> La información protegida por la respectiva regulación del secreto bancario, tributario, comercial, industrial, empresarial, tecnológico y bursátil.</w:t>
      </w:r>
    </w:p>
    <w:p w14:paraId="0ABEA164" w14:textId="77777777" w:rsidR="00A23BA3" w:rsidRPr="007173E9" w:rsidRDefault="00A23BA3" w:rsidP="000D05DA">
      <w:pPr>
        <w:pStyle w:val="NormalWeb"/>
        <w:spacing w:after="0" w:line="240" w:lineRule="auto"/>
        <w:ind w:left="2835"/>
        <w:jc w:val="both"/>
        <w:rPr>
          <w:rFonts w:ascii="Arial Narrow" w:hAnsi="Arial Narrow" w:cs="Arial"/>
          <w:sz w:val="15"/>
          <w:szCs w:val="15"/>
        </w:rPr>
      </w:pPr>
    </w:p>
    <w:p w14:paraId="4E42423C" w14:textId="77777777"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Se considerará lo siguiente:</w:t>
      </w:r>
    </w:p>
    <w:p w14:paraId="5EF3C785" w14:textId="77777777" w:rsidR="00A23BA3" w:rsidRPr="007173E9" w:rsidRDefault="00A23BA3" w:rsidP="000D05DA">
      <w:pPr>
        <w:pStyle w:val="NormalWeb"/>
        <w:spacing w:after="0" w:line="240" w:lineRule="auto"/>
        <w:ind w:left="2835"/>
        <w:jc w:val="both"/>
        <w:rPr>
          <w:rFonts w:ascii="Arial Narrow" w:hAnsi="Arial Narrow"/>
          <w:sz w:val="15"/>
          <w:szCs w:val="15"/>
        </w:rPr>
      </w:pPr>
    </w:p>
    <w:p w14:paraId="493A1D58"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comercial:</w:t>
      </w:r>
      <w:r w:rsidRPr="007173E9">
        <w:rPr>
          <w:rFonts w:ascii="Arial Narrow" w:hAnsi="Arial Narrow" w:cs="Arial"/>
          <w:sz w:val="15"/>
          <w:szCs w:val="15"/>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industrial:</w:t>
      </w:r>
      <w:r w:rsidRPr="007173E9">
        <w:rPr>
          <w:rFonts w:ascii="Arial Narrow" w:hAnsi="Arial Narrow" w:cs="Arial"/>
          <w:sz w:val="15"/>
          <w:szCs w:val="15"/>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hAnsi="Arial Narrow"/>
          <w:sz w:val="15"/>
          <w:szCs w:val="15"/>
        </w:rPr>
      </w:pPr>
      <w:r w:rsidRPr="007173E9">
        <w:rPr>
          <w:rFonts w:ascii="Arial Narrow" w:hAnsi="Arial Narrow" w:cs="Arial"/>
          <w:b/>
          <w:bCs/>
          <w:sz w:val="15"/>
          <w:szCs w:val="15"/>
        </w:rPr>
        <w:t>Secreto empresarial:</w:t>
      </w:r>
      <w:r w:rsidRPr="007173E9">
        <w:rPr>
          <w:rFonts w:ascii="Arial Narrow" w:hAnsi="Arial Narrow" w:cs="Arial"/>
          <w:sz w:val="15"/>
          <w:szCs w:val="15"/>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7173E9" w:rsidRDefault="00A23BA3" w:rsidP="000D05DA">
      <w:pPr>
        <w:pStyle w:val="NormalWeb"/>
        <w:spacing w:after="0" w:line="240" w:lineRule="auto"/>
        <w:ind w:left="1134"/>
        <w:jc w:val="both"/>
        <w:rPr>
          <w:rFonts w:ascii="Arial Narrow" w:hAnsi="Arial Narrow" w:cs="Arial"/>
          <w:sz w:val="15"/>
          <w:szCs w:val="15"/>
        </w:rPr>
      </w:pPr>
      <w:r w:rsidRPr="007173E9">
        <w:rPr>
          <w:rFonts w:ascii="Arial Narrow" w:hAnsi="Arial Narrow" w:cs="Arial"/>
          <w:sz w:val="15"/>
          <w:szCs w:val="15"/>
        </w:rPr>
        <w:t>   </w:t>
      </w:r>
    </w:p>
    <w:p w14:paraId="04E5748B"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c.1 </w:t>
      </w:r>
      <w:r w:rsidRPr="007173E9">
        <w:rPr>
          <w:rFonts w:ascii="Arial Narrow" w:hAnsi="Arial Narrow" w:cs="Arial"/>
          <w:sz w:val="15"/>
          <w:szCs w:val="15"/>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r w:rsidRPr="007173E9">
        <w:rPr>
          <w:rFonts w:ascii="Arial Narrow" w:hAnsi="Arial Narrow" w:cs="Arial"/>
          <w:sz w:val="15"/>
          <w:szCs w:val="15"/>
        </w:rPr>
        <w:t xml:space="preserve">c.2 </w:t>
      </w:r>
      <w:r w:rsidRPr="007173E9">
        <w:rPr>
          <w:rFonts w:ascii="Arial Narrow" w:hAnsi="Arial Narrow" w:cs="Arial"/>
          <w:sz w:val="15"/>
          <w:szCs w:val="15"/>
        </w:rPr>
        <w:tab/>
        <w:t>tenga un valor comercial por ser secreta; y</w:t>
      </w:r>
    </w:p>
    <w:p w14:paraId="38DD7C29" w14:textId="77777777" w:rsidR="00A23BA3" w:rsidRPr="007173E9" w:rsidRDefault="00A23BA3" w:rsidP="000D05DA">
      <w:pPr>
        <w:pStyle w:val="NormalWeb"/>
        <w:spacing w:after="0" w:line="240" w:lineRule="auto"/>
        <w:ind w:left="3402" w:hanging="567"/>
        <w:jc w:val="both"/>
        <w:rPr>
          <w:rFonts w:ascii="Arial Narrow" w:hAnsi="Arial Narrow" w:cs="Arial"/>
          <w:sz w:val="15"/>
          <w:szCs w:val="15"/>
        </w:rPr>
      </w:pPr>
      <w:r w:rsidRPr="007173E9">
        <w:rPr>
          <w:rFonts w:ascii="Arial Narrow" w:hAnsi="Arial Narrow" w:cs="Arial"/>
          <w:sz w:val="15"/>
          <w:szCs w:val="15"/>
        </w:rPr>
        <w:t xml:space="preserve">c.3 </w:t>
      </w:r>
      <w:r w:rsidRPr="007173E9">
        <w:rPr>
          <w:rFonts w:ascii="Arial Narrow" w:hAnsi="Arial Narrow" w:cs="Arial"/>
          <w:sz w:val="15"/>
          <w:szCs w:val="15"/>
        </w:rPr>
        <w:tab/>
        <w:t>haya sido objeto de medidas razonables tomadas por su legítimo poseedor para mantenerla secreta.</w:t>
      </w:r>
    </w:p>
    <w:p w14:paraId="23F0F54E" w14:textId="77777777" w:rsidR="00A23BA3" w:rsidRPr="007173E9" w:rsidRDefault="00A23BA3" w:rsidP="000D05DA">
      <w:pPr>
        <w:pStyle w:val="NormalWeb"/>
        <w:spacing w:after="0" w:line="240" w:lineRule="auto"/>
        <w:ind w:left="3402" w:hanging="567"/>
        <w:jc w:val="both"/>
        <w:rPr>
          <w:rFonts w:ascii="Arial Narrow" w:hAnsi="Arial Narrow"/>
          <w:sz w:val="15"/>
          <w:szCs w:val="15"/>
        </w:rPr>
      </w:pPr>
    </w:p>
    <w:p w14:paraId="7E9C79C0" w14:textId="2FC0BCFA" w:rsidR="00A23BA3" w:rsidRPr="007173E9" w:rsidRDefault="00A23BA3" w:rsidP="000D05DA">
      <w:pPr>
        <w:pStyle w:val="NormalWeb"/>
        <w:spacing w:after="0" w:line="240" w:lineRule="auto"/>
        <w:ind w:left="2835"/>
        <w:jc w:val="both"/>
        <w:rPr>
          <w:rFonts w:ascii="Arial Narrow" w:hAnsi="Arial Narrow" w:cs="Arial"/>
          <w:sz w:val="15"/>
          <w:szCs w:val="15"/>
        </w:rPr>
      </w:pPr>
      <w:r w:rsidRPr="007173E9">
        <w:rPr>
          <w:rFonts w:ascii="Arial Narrow" w:hAnsi="Arial Narrow" w:cs="Arial"/>
          <w:sz w:val="15"/>
          <w:szCs w:val="15"/>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7173E9" w:rsidRDefault="000D60BC" w:rsidP="000D05DA">
      <w:pPr>
        <w:pStyle w:val="NormalWeb"/>
        <w:spacing w:after="0" w:line="240" w:lineRule="auto"/>
        <w:ind w:left="2835"/>
        <w:jc w:val="both"/>
        <w:rPr>
          <w:rFonts w:ascii="Arial Narrow" w:hAnsi="Arial Narrow"/>
          <w:sz w:val="15"/>
          <w:szCs w:val="15"/>
        </w:rPr>
      </w:pPr>
    </w:p>
    <w:p w14:paraId="6141FA98" w14:textId="01AA65AC" w:rsidR="00A23BA3" w:rsidRPr="007173E9" w:rsidRDefault="00A23BA3" w:rsidP="000D05DA">
      <w:pPr>
        <w:ind w:left="1701" w:hanging="567"/>
        <w:jc w:val="both"/>
        <w:rPr>
          <w:rFonts w:ascii="Arial Narrow" w:hAnsi="Arial Narrow" w:cs="Arial"/>
          <w:sz w:val="15"/>
          <w:szCs w:val="15"/>
        </w:rPr>
      </w:pPr>
      <w:r w:rsidRPr="007173E9">
        <w:rPr>
          <w:rFonts w:ascii="Arial Narrow" w:hAnsi="Arial Narrow" w:cs="Arial"/>
          <w:sz w:val="15"/>
          <w:szCs w:val="15"/>
        </w:rPr>
        <w:t xml:space="preserve">2.2. </w:t>
      </w:r>
      <w:r w:rsidRPr="007173E9">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7173E9" w:rsidRDefault="00A23BA3" w:rsidP="000D05DA">
      <w:pPr>
        <w:pStyle w:val="Textonotapie"/>
        <w:ind w:left="567" w:hanging="567"/>
        <w:jc w:val="both"/>
        <w:rPr>
          <w:rFonts w:ascii="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002-2017-TRI-INDECOPI Y LA DIRECTIVA </w:t>
      </w:r>
      <w:proofErr w:type="spellStart"/>
      <w:r w:rsidRPr="007173E9">
        <w:rPr>
          <w:rFonts w:ascii="Arial Narrow" w:hAnsi="Arial Narrow"/>
          <w:b/>
          <w:sz w:val="15"/>
          <w:szCs w:val="15"/>
        </w:rPr>
        <w:t/>
      </w:r>
      <w:proofErr w:type="spellEnd"/>
      <w:r w:rsidRPr="007173E9">
        <w:rPr>
          <w:rFonts w:ascii="Arial Narrow" w:hAnsi="Arial Narrow"/>
          <w:b/>
          <w:sz w:val="15"/>
          <w:szCs w:val="15"/>
        </w:rPr>
        <w:t xml:space="preserve"> 002-2022-TRI-INDECOPI</w:t>
      </w:r>
    </w:p>
    <w:p w14:paraId="5B25E286" w14:textId="77777777" w:rsidR="00A23BA3" w:rsidRPr="007173E9" w:rsidRDefault="00A23BA3" w:rsidP="000D05DA">
      <w:pPr>
        <w:pStyle w:val="Textonotapie"/>
        <w:ind w:left="567" w:hanging="567"/>
        <w:jc w:val="both"/>
        <w:rPr>
          <w:rFonts w:ascii="Arial Narrow" w:hAnsi="Arial Narrow" w:cs="Arial"/>
          <w:b/>
          <w:bCs/>
          <w:sz w:val="15"/>
          <w:szCs w:val="15"/>
          <w:shd w:val="clear" w:color="auto" w:fill="FFFFFF"/>
        </w:rPr>
      </w:pPr>
      <w:r w:rsidRPr="007173E9">
        <w:rPr>
          <w:rFonts w:ascii="Arial Narrow" w:hAnsi="Arial Narrow" w:cs="Arial"/>
          <w:sz w:val="15"/>
          <w:szCs w:val="15"/>
          <w:shd w:val="clear" w:color="auto" w:fill="FFFFFF"/>
        </w:rPr>
        <w:t>  </w:t>
      </w:r>
      <w:r w:rsidRPr="007173E9">
        <w:rPr>
          <w:rFonts w:ascii="Arial Narrow" w:hAnsi="Arial Narrow" w:cs="Arial"/>
          <w:sz w:val="15"/>
          <w:szCs w:val="15"/>
          <w:shd w:val="clear" w:color="auto" w:fill="FFFFFF"/>
        </w:rPr>
        <w:tab/>
      </w:r>
      <w:r w:rsidRPr="007173E9">
        <w:rPr>
          <w:rFonts w:ascii="Arial Narrow" w:hAnsi="Arial Narrow" w:cs="Arial"/>
          <w:b/>
          <w:bCs/>
          <w:sz w:val="15"/>
          <w:szCs w:val="15"/>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hAnsi="Arial Narrow" w:cs="Arial"/>
          <w:bCs/>
          <w:sz w:val="15"/>
          <w:szCs w:val="15"/>
          <w:shd w:val="clear" w:color="auto" w:fill="FFFFFF"/>
        </w:rPr>
      </w:pPr>
      <w:r w:rsidRPr="007173E9">
        <w:rPr>
          <w:rFonts w:ascii="Arial Narrow" w:hAnsi="Arial Narrow" w:cs="Arial"/>
          <w:b/>
          <w:bCs/>
          <w:sz w:val="15"/>
          <w:szCs w:val="15"/>
          <w:shd w:val="clear" w:color="auto" w:fill="FFFFFF"/>
        </w:rPr>
        <w:tab/>
      </w:r>
      <w:r w:rsidRPr="007173E9">
        <w:rPr>
          <w:rFonts w:ascii="Arial Narrow" w:hAnsi="Arial Narrow" w:cs="Arial"/>
          <w:bCs/>
          <w:sz w:val="15"/>
          <w:szCs w:val="15"/>
          <w:shd w:val="clear" w:color="auto" w:fill="FFFFFF"/>
        </w:rPr>
        <w:t>(…) </w:t>
      </w:r>
    </w:p>
    <w:p w14:paraId="004B84C2" w14:textId="77777777" w:rsidR="00A23BA3" w:rsidRPr="007173E9" w:rsidRDefault="00A23BA3" w:rsidP="000D05DA">
      <w:pPr>
        <w:pStyle w:val="Textonotapie"/>
        <w:ind w:left="567"/>
        <w:jc w:val="both"/>
        <w:rPr>
          <w:rFonts w:ascii="Arial Narrow" w:hAnsi="Arial Narrow" w:cs="Arial"/>
          <w:sz w:val="15"/>
          <w:szCs w:val="15"/>
        </w:rPr>
      </w:pPr>
      <w:r w:rsidRPr="007173E9">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7173E9" w:rsidRDefault="000E5B82" w:rsidP="000D05DA">
      <w:pPr>
        <w:pStyle w:val="Textonotapie"/>
        <w:ind w:left="567"/>
        <w:jc w:val="both"/>
        <w:rPr>
          <w:rFonts w:ascii="Arial Narrow" w:hAnsi="Arial Narrow"/>
          <w:sz w:val="15"/>
          <w:szCs w:val="15"/>
        </w:rPr>
      </w:pPr>
    </w:p>
  </w:footnote>
  <w:footnote w:id="4">
    <w:p w14:paraId="63A9BE2F" w14:textId="77777777" w:rsidR="00364C39" w:rsidRPr="007173E9" w:rsidRDefault="00364C39" w:rsidP="000D05DA">
      <w:pPr>
        <w:pStyle w:val="Sinespaciado"/>
        <w:ind w:left="567" w:hanging="567"/>
        <w:jc w:val="both"/>
        <w:rPr>
          <w:rFonts w:ascii="Arial Narrow" w:hAnsi="Arial Narrow"/>
          <w:b/>
          <w:bCs/>
          <w:sz w:val="15"/>
          <w:szCs w:val="15"/>
        </w:rPr>
      </w:pPr>
      <w:r w:rsidRPr="007173E9">
        <w:rPr>
          <w:rFonts w:ascii="Arial Narrow" w:hAnsi="Arial Narrow"/>
          <w:sz w:val="15"/>
          <w:szCs w:val="15"/>
          <w:vertAlign w:val="superscript"/>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hAnsi="Arial Narrow"/>
          <w:b/>
          <w:bCs/>
          <w:sz w:val="15"/>
          <w:szCs w:val="15"/>
        </w:rPr>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hAnsi="Arial Narrow"/>
          <w:b/>
          <w:bCs/>
          <w:sz w:val="15"/>
          <w:szCs w:val="15"/>
        </w:rPr>
      </w:pPr>
      <w:r w:rsidRPr="007173E9">
        <w:rPr>
          <w:rFonts w:ascii="Arial Narrow" w:hAnsi="Arial Narrow"/>
          <w:b/>
          <w:bCs/>
          <w:sz w:val="15"/>
          <w:szCs w:val="15"/>
        </w:rPr>
        <w:t>Artículo 85.- Reserva tributaria</w:t>
      </w:r>
    </w:p>
    <w:p w14:paraId="04DE6700" w14:textId="71422CDC" w:rsidR="00364C39" w:rsidRPr="007173E9" w:rsidRDefault="00364C39" w:rsidP="000D05DA">
      <w:pPr>
        <w:pStyle w:val="Sinespaciado"/>
        <w:ind w:left="555"/>
        <w:jc w:val="both"/>
        <w:rPr>
          <w:rFonts w:ascii="Arial Narrow" w:hAnsi="Arial Narrow"/>
          <w:sz w:val="15"/>
          <w:szCs w:val="15"/>
        </w:rPr>
      </w:pPr>
      <w:r w:rsidRPr="007173E9">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Style w:val="normaltextrun"/>
          <w:rFonts w:ascii="Arial Narrow" w:eastAsia="Calibri" w:hAnsi="Arial Narrow" w:cs="Arial"/>
          <w:b/>
          <w:bCs/>
          <w:sz w:val="15"/>
          <w:szCs w:val="15"/>
        </w:rPr>
        <w:t>Decreto Supremo 006-2026-JUS, TEXTO ÚNICO ORDENADO DE LA LEY DEL PROCEDIMIENTO ADMINISTRATIVO GENERAL, publicado el 30 de abril de 2026.</w:t>
      </w:r>
      <w:r w:rsidRPr="007173E9">
        <w:rPr>
          <w:rStyle w:val="eop"/>
          <w:rFonts w:ascii="Arial Narrow" w:eastAsia="Calibri" w:hAnsi="Arial Narrow" w:cs="Arial"/>
          <w:sz w:val="15"/>
          <w:szCs w:val="15"/>
        </w:rPr>
        <w:t>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b/>
          <w:bCs/>
          <w:sz w:val="15"/>
          <w:szCs w:val="15"/>
        </w:rPr>
        <w:tab/>
        <w:t>Artículo IV. Principios del procedimiento administrativo</w:t>
      </w:r>
      <w:r w:rsidRPr="007173E9">
        <w:rPr>
          <w:rStyle w:val="eop"/>
          <w:rFonts w:ascii="Arial Narrow" w:eastAsia="Calibri" w:hAnsi="Arial Narrow" w:cs="Arial"/>
          <w:sz w:val="15"/>
          <w:szCs w:val="15"/>
        </w:rPr>
        <w:t>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1. El procedimiento administrativo se sustenta fundamentalmente en los siguientes principios, sin perjuicio de la vigencia de otros principios generales del Derecho Administrativo:</w:t>
      </w:r>
      <w:r w:rsidRPr="007173E9">
        <w:rPr>
          <w:rStyle w:val="eop"/>
          <w:rFonts w:ascii="Arial Narrow" w:eastAsia="Calibri" w:hAnsi="Arial Narrow" w:cs="Arial"/>
          <w:sz w:val="15"/>
          <w:szCs w:val="15"/>
        </w:rPr>
        <w:t>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w:t>
      </w:r>
      <w:r w:rsidRPr="007173E9">
        <w:rPr>
          <w:rStyle w:val="eop"/>
          <w:rFonts w:ascii="Arial Narrow" w:eastAsia="Calibri" w:hAnsi="Arial Narrow" w:cs="Arial"/>
          <w:sz w:val="15"/>
          <w:szCs w:val="15"/>
        </w:rPr>
        <w:t>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b/>
          <w:bCs/>
          <w:sz w:val="15"/>
          <w:szCs w:val="15"/>
        </w:rPr>
        <w:t>1.8 Principio de buena fe </w:t>
      </w:r>
      <w:proofErr w:type="gramStart"/>
      <w:r w:rsidRPr="007173E9">
        <w:rPr>
          <w:rStyle w:val="normaltextrun"/>
          <w:rFonts w:ascii="Arial Narrow" w:eastAsia="Calibri" w:hAnsi="Arial Narrow" w:cs="Arial"/>
          <w:b/>
          <w:bCs/>
          <w:sz w:val="15"/>
          <w:szCs w:val="15"/>
        </w:rPr>
        <w:t>procedimental.-</w:t>
      </w:r>
      <w:proofErr w:type="gramEnd"/>
      <w:r w:rsidRPr="007173E9">
        <w:rPr>
          <w:rStyle w:val="normaltextrun"/>
          <w:rFonts w:ascii="Arial Narrow" w:eastAsia="Calibri" w:hAnsi="Arial Narrow" w:cs="Arial"/>
          <w:b/>
          <w:bCs/>
          <w:sz w:val="15"/>
          <w:szCs w:val="15"/>
        </w:rPr>
        <w:t> </w:t>
      </w:r>
      <w:r w:rsidRPr="007173E9">
        <w:rPr>
          <w:rStyle w:val="normaltextrun"/>
          <w:rFonts w:ascii="Arial Narrow" w:eastAsia="Calibri"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Calibri" w:hAnsi="Arial Narrow" w:cs="Arial"/>
          <w:sz w:val="15"/>
          <w:szCs w:val="15"/>
        </w:rPr>
        <w:t>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hAnsi="Arial Narrow" w:cs="Arial"/>
          <w:sz w:val="15"/>
          <w:szCs w:val="15"/>
        </w:rPr>
      </w:pPr>
      <w:r w:rsidRPr="007173E9">
        <w:rPr>
          <w:rStyle w:val="normaltextrun"/>
          <w:rFonts w:ascii="Arial Narrow" w:eastAsia="Calibri" w:hAnsi="Arial Narrow" w:cs="Arial"/>
          <w:sz w:val="15"/>
          <w:szCs w:val="15"/>
        </w:rPr>
        <w:t>Ninguna regulación del procedimiento administrativo puede interpretarse de modo tal que ampare alguna conducta contra la buena fe procedimental.</w:t>
      </w:r>
      <w:r w:rsidRPr="007173E9">
        <w:rPr>
          <w:rStyle w:val="eop"/>
          <w:rFonts w:ascii="Arial Narrow" w:eastAsia="Calibri" w:hAnsi="Arial Narrow" w:cs="Arial"/>
          <w:sz w:val="15"/>
          <w:szCs w:val="15"/>
        </w:rPr>
        <w:t> </w:t>
      </w:r>
    </w:p>
    <w:p w14:paraId="6442273B" w14:textId="77777777" w:rsidR="00A23BA3" w:rsidRPr="007173E9" w:rsidRDefault="00A23BA3" w:rsidP="000D05DA">
      <w:pPr>
        <w:pStyle w:val="Textonotapie"/>
        <w:ind w:left="567" w:hanging="567"/>
        <w:jc w:val="both"/>
        <w:rPr>
          <w:rFonts w:ascii="Arial Narrow" w:hAnsi="Arial Narrow" w:cs="Arial"/>
          <w:sz w:val="15"/>
          <w:szCs w:val="15"/>
          <w:lang w:val="es-MX"/>
        </w:rPr>
      </w:pPr>
    </w:p>
  </w:footnote>
  <w:footnote w:id="6">
    <w:p w14:paraId="58E7DE85" w14:textId="77777777" w:rsidR="00A23BA3" w:rsidRPr="007173E9" w:rsidRDefault="00A23BA3" w:rsidP="000D05DA">
      <w:pPr>
        <w:pStyle w:val="Textonotapie"/>
        <w:ind w:left="567" w:hanging="567"/>
        <w:jc w:val="both"/>
        <w:rPr>
          <w:rFonts w:ascii="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5.11 </w:t>
      </w:r>
      <w:r w:rsidRPr="007173E9">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7173E9">
        <w:rPr>
          <w:rFonts w:ascii="Arial Narrow" w:hAnsi="Arial Narrow" w:cs="Arial"/>
          <w:sz w:val="15"/>
          <w:szCs w:val="15"/>
        </w:rPr>
        <w:t>información,</w:t>
      </w:r>
      <w:proofErr w:type="gramEnd"/>
      <w:r w:rsidRPr="007173E9">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5.12 </w:t>
      </w:r>
      <w:r w:rsidRPr="007173E9">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7173E9" w:rsidRDefault="00A23BA3" w:rsidP="000D05DA">
      <w:pPr>
        <w:pStyle w:val="Textonotapie"/>
        <w:ind w:left="567" w:hanging="567"/>
        <w:jc w:val="both"/>
        <w:rPr>
          <w:rFonts w:ascii="Arial Narrow" w:hAnsi="Arial Narrow" w:cs="Arial"/>
          <w:sz w:val="15"/>
          <w:szCs w:val="15"/>
        </w:rPr>
      </w:pPr>
    </w:p>
  </w:footnote>
  <w:footnote w:id="7">
    <w:p w14:paraId="2D0441EF" w14:textId="77777777" w:rsidR="008E1B6A" w:rsidRPr="007173E9" w:rsidRDefault="008E1B6A"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105.- Autoridad competente.</w:t>
      </w:r>
      <w:r w:rsidRPr="007173E9">
        <w:rPr>
          <w:rFonts w:ascii="Arial Narrow" w:eastAsia="Arial Narrow" w:hAnsi="Arial Narrow" w:cs="Arial"/>
          <w:sz w:val="15"/>
          <w:szCs w:val="15"/>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2DA7AC2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27.-</w:t>
      </w:r>
      <w:r w:rsidRPr="007173E9">
        <w:rPr>
          <w:rFonts w:ascii="Arial Narrow" w:eastAsia="Arial Narrow" w:hAnsi="Arial Narrow" w:cs="Arial"/>
          <w:sz w:val="15"/>
          <w:szCs w:val="15"/>
        </w:rPr>
        <w:t xml:space="preserve"> De la Comisión de Protección al </w:t>
      </w:r>
      <w:proofErr w:type="gramStart"/>
      <w:r w:rsidRPr="007173E9">
        <w:rPr>
          <w:rFonts w:ascii="Arial Narrow" w:eastAsia="Arial Narrow" w:hAnsi="Arial Narrow" w:cs="Arial"/>
          <w:sz w:val="15"/>
          <w:szCs w:val="15"/>
        </w:rPr>
        <w:t>Consumidor.-</w:t>
      </w:r>
      <w:proofErr w:type="gramEnd"/>
      <w:r w:rsidRPr="007173E9">
        <w:rPr>
          <w:rFonts w:ascii="Arial Narrow" w:eastAsia="Arial Narrow" w:hAnsi="Arial Narrow" w:cs="Arial"/>
          <w:sz w:val="15"/>
          <w:szCs w:val="15"/>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52967BE2" w14:textId="77777777" w:rsidR="008E1B6A" w:rsidRPr="007173E9" w:rsidRDefault="008E1B6A" w:rsidP="000D05DA">
      <w:pPr>
        <w:pStyle w:val="Textonotapie"/>
        <w:ind w:left="567"/>
        <w:jc w:val="both"/>
        <w:rPr>
          <w:rFonts w:ascii="Arial Narrow" w:eastAsia="Arial Narrow" w:hAnsi="Arial Narrow" w:cs="Arial"/>
          <w:b/>
          <w:bCs/>
          <w:sz w:val="15"/>
          <w:szCs w:val="15"/>
        </w:rPr>
      </w:pPr>
      <w:r w:rsidRPr="007173E9">
        <w:rPr>
          <w:rFonts w:ascii="Arial Narrow" w:eastAsia="Arial Narrow" w:hAnsi="Arial Narrow" w:cs="Arial"/>
          <w:b/>
          <w:bCs/>
          <w:sz w:val="15"/>
          <w:szCs w:val="15"/>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b/>
          <w:bCs/>
          <w:sz w:val="15"/>
          <w:szCs w:val="15"/>
        </w:rPr>
        <w:t>Artículo 24.</w:t>
      </w:r>
      <w:r w:rsidRPr="007173E9">
        <w:rPr>
          <w:rFonts w:ascii="Arial Narrow" w:eastAsia="Arial Narrow" w:hAnsi="Arial Narrow" w:cs="Arial"/>
          <w:sz w:val="15"/>
          <w:szCs w:val="15"/>
        </w:rPr>
        <w:t xml:space="preserve">- El </w:t>
      </w:r>
      <w:proofErr w:type="gramStart"/>
      <w:r w:rsidRPr="007173E9">
        <w:rPr>
          <w:rFonts w:ascii="Arial Narrow" w:eastAsia="Arial Narrow" w:hAnsi="Arial Narrow" w:cs="Arial"/>
          <w:sz w:val="15"/>
          <w:szCs w:val="15"/>
        </w:rPr>
        <w:t>Secretario Técnico</w:t>
      </w:r>
      <w:proofErr w:type="gramEnd"/>
      <w:r w:rsidRPr="007173E9">
        <w:rPr>
          <w:rFonts w:ascii="Arial Narrow" w:eastAsia="Arial Narrow" w:hAnsi="Arial Narrow" w:cs="Arial"/>
          <w:sz w:val="15"/>
          <w:szCs w:val="15"/>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 </w:t>
      </w:r>
    </w:p>
    <w:p w14:paraId="6522AE1E" w14:textId="77777777" w:rsidR="000E5B82" w:rsidRPr="007173E9"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173E9">
        <w:rPr>
          <w:rStyle w:val="Refdenotaalpie"/>
          <w:rFonts w:ascii="Arial Narrow" w:eastAsiaTheme="minorHAnsi" w:hAnsi="Arial Narrow" w:cstheme="minorBidi"/>
          <w:sz w:val="15"/>
          <w:szCs w:val="15"/>
          <w:lang w:eastAsia="en-US"/>
        </w:rPr>
        <w:footnoteRef/>
      </w:r>
      <w:r w:rsidRPr="007173E9">
        <w:rPr>
          <w:rStyle w:val="Refdenotaalpie"/>
          <w:rFonts w:ascii="Arial Narrow" w:eastAsiaTheme="minorHAnsi" w:hAnsi="Arial Narrow" w:cstheme="minorBidi"/>
          <w:sz w:val="15"/>
          <w:szCs w:val="15"/>
          <w:lang w:eastAsia="en-US"/>
        </w:rPr>
        <w:t xml:space="preserve"> </w:t>
      </w:r>
      <w:r w:rsidRPr="007173E9">
        <w:rPr>
          <w:rFonts w:ascii="Arial Narrow" w:hAnsi="Arial Narrow"/>
          <w:sz w:val="15"/>
          <w:szCs w:val="15"/>
          <w:lang w:val="es-ES"/>
        </w:rPr>
        <w:tab/>
      </w:r>
      <w:r w:rsidRPr="007173E9">
        <w:rPr>
          <w:rFonts w:ascii="Arial Narrow" w:eastAsiaTheme="minorHAnsi" w:hAnsi="Arial Narrow" w:cs="Arial"/>
          <w:b/>
          <w:bCs/>
          <w:sz w:val="15"/>
          <w:szCs w:val="15"/>
          <w:lang w:eastAsia="en-US"/>
        </w:rPr>
        <w:t>LEY 29571, CÓDIGO DE PROTECCIÓN Y DEFENSA DEL CONSUMIDOR, publicado el 2 de setiembre de 2010 y modificado por Decreto Legislativo 1308</w:t>
      </w:r>
      <w:r w:rsidRPr="007173E9">
        <w:rPr>
          <w:rFonts w:ascii="Arial Narrow" w:eastAsiaTheme="minorHAnsi" w:hAnsi="Arial Narrow" w:cs="Arial"/>
          <w:b/>
          <w:bCs/>
          <w:sz w:val="15"/>
          <w:szCs w:val="15"/>
          <w:lang w:eastAsia="en-US"/>
        </w:rPr>
        <w:tab/>
      </w:r>
      <w:r w:rsidRPr="007173E9">
        <w:rPr>
          <w:rFonts w:ascii="Arial Narrow" w:eastAsiaTheme="minorHAnsi" w:hAnsi="Arial Narrow" w:cs="Arial"/>
          <w:b/>
          <w:bCs/>
          <w:sz w:val="15"/>
          <w:szCs w:val="15"/>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18</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173E9">
        <w:rPr>
          <w:rFonts w:ascii="Arial Narrow" w:eastAsiaTheme="minorHAnsi" w:hAnsi="Arial Narrow" w:cs="Arial"/>
          <w:sz w:val="15"/>
          <w:szCs w:val="15"/>
          <w:lang w:eastAsia="en-US"/>
        </w:rPr>
        <w:tab/>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173E9">
        <w:rPr>
          <w:rFonts w:ascii="Arial Narrow" w:eastAsiaTheme="minorHAnsi" w:hAnsi="Arial Narrow" w:cs="Arial"/>
          <w:b/>
          <w:bCs/>
          <w:sz w:val="15"/>
          <w:szCs w:val="15"/>
          <w:lang w:eastAsia="en-US"/>
        </w:rPr>
        <w:t>Artículo 19</w:t>
      </w:r>
      <w:proofErr w:type="gramStart"/>
      <w:r w:rsidRPr="007173E9">
        <w:rPr>
          <w:rFonts w:ascii="Arial Narrow" w:eastAsiaTheme="minorHAnsi" w:hAnsi="Arial Narrow" w:cs="Arial"/>
          <w:b/>
          <w:bCs/>
          <w:sz w:val="15"/>
          <w:szCs w:val="15"/>
          <w:lang w:eastAsia="en-US"/>
        </w:rPr>
        <w:t>.-</w:t>
      </w:r>
      <w:proofErr w:type="gramEnd"/>
      <w:r w:rsidRPr="007173E9">
        <w:rPr>
          <w:rFonts w:ascii="Arial Narrow" w:eastAsiaTheme="minorHAnsi" w:hAnsi="Arial Narrow" w:cs="Arial"/>
          <w:b/>
          <w:bCs/>
          <w:sz w:val="15"/>
          <w:szCs w:val="15"/>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hAnsi="Arial Narrow"/>
          <w:sz w:val="15"/>
          <w:szCs w:val="15"/>
        </w:rPr>
      </w:pPr>
      <w:r w:rsidRPr="007173E9">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173E9" w:rsidRDefault="008E1B6A" w:rsidP="000D05DA">
      <w:pPr>
        <w:pStyle w:val="Textonotapie"/>
        <w:ind w:left="567" w:hanging="567"/>
        <w:jc w:val="both"/>
        <w:rPr>
          <w:rFonts w:ascii="Arial Narrow" w:hAnsi="Arial Narrow"/>
          <w:sz w:val="15"/>
          <w:szCs w:val="15"/>
        </w:rPr>
      </w:pPr>
    </w:p>
  </w:footnote>
  <w:footnote w:id="9">
    <w:p w14:paraId="40C24910" w14:textId="77777777" w:rsidR="009317A3" w:rsidRPr="007173E9" w:rsidRDefault="009317A3" w:rsidP="000D05DA">
      <w:pPr>
        <w:ind w:left="567" w:hanging="567"/>
        <w:jc w:val="both"/>
        <w:rPr>
          <w:rFonts w:ascii="Arial Narrow" w:hAnsi="Arial Narrow"/>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sz w:val="15"/>
          <w:szCs w:val="15"/>
        </w:rPr>
        <w:tab/>
      </w:r>
      <w:r w:rsidRPr="007173E9">
        <w:rPr>
          <w:rFonts w:ascii="Arial Narrow" w:eastAsia="Arial Narrow" w:hAnsi="Arial Narrow" w:cs="Arial Narrow"/>
          <w:b/>
          <w:bCs/>
          <w:sz w:val="15"/>
          <w:szCs w:val="15"/>
        </w:rPr>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Artículo 1.</w:t>
      </w:r>
      <w:r w:rsidRPr="007173E9">
        <w:rPr>
          <w:rFonts w:ascii="Arial Narrow" w:eastAsia="Arial Narrow" w:hAnsi="Arial Narrow" w:cs="Arial Narrow"/>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5"/>
          <w:szCs w:val="15"/>
        </w:rPr>
        <w:t>Jefes</w:t>
      </w:r>
      <w:proofErr w:type="gramEnd"/>
      <w:r w:rsidRPr="007173E9">
        <w:rPr>
          <w:rFonts w:ascii="Arial Narrow" w:eastAsia="Arial Narrow" w:hAnsi="Arial Narrow" w:cs="Arial Narrow"/>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 xml:space="preserve"> </w:t>
      </w:r>
    </w:p>
    <w:p w14:paraId="2BC512C7"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b/>
          <w:bCs/>
          <w:sz w:val="15"/>
          <w:szCs w:val="15"/>
        </w:rPr>
        <w:t xml:space="preserve">Artículo 2.- </w:t>
      </w:r>
      <w:r w:rsidRPr="007173E9">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w:t>
      </w:r>
    </w:p>
    <w:p w14:paraId="62169750" w14:textId="77777777" w:rsidR="009317A3" w:rsidRPr="007173E9" w:rsidRDefault="009317A3" w:rsidP="000D05DA">
      <w:pPr>
        <w:jc w:val="both"/>
        <w:rPr>
          <w:rFonts w:ascii="Arial Narrow" w:hAnsi="Arial Narrow"/>
          <w:sz w:val="15"/>
          <w:szCs w:val="15"/>
        </w:rPr>
      </w:pPr>
      <w:r w:rsidRPr="007173E9">
        <w:rPr>
          <w:rFonts w:ascii="Arial Narrow" w:eastAsia="Arial Narrow" w:hAnsi="Arial Narrow" w:cs="Arial Narrow"/>
          <w:sz w:val="15"/>
          <w:szCs w:val="15"/>
        </w:rPr>
        <w:t xml:space="preserve"> </w:t>
      </w:r>
    </w:p>
    <w:p w14:paraId="17B7BD12"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b/>
          <w:bCs/>
          <w:sz w:val="15"/>
          <w:szCs w:val="15"/>
        </w:rPr>
        <w:t>Artículo 24.-</w:t>
      </w:r>
      <w:r w:rsidRPr="007173E9">
        <w:rPr>
          <w:rFonts w:ascii="Arial Narrow" w:eastAsia="Arial Narrow" w:hAnsi="Arial Narrow" w:cs="Arial Narrow"/>
          <w:sz w:val="15"/>
          <w:szCs w:val="15"/>
        </w:rPr>
        <w:t xml:space="preserve"> El </w:t>
      </w:r>
      <w:proofErr w:type="gramStart"/>
      <w:r w:rsidRPr="007173E9">
        <w:rPr>
          <w:rFonts w:ascii="Arial Narrow" w:eastAsia="Arial Narrow" w:hAnsi="Arial Narrow" w:cs="Arial Narrow"/>
          <w:sz w:val="15"/>
          <w:szCs w:val="15"/>
        </w:rPr>
        <w:t>Secretario Técnico</w:t>
      </w:r>
      <w:proofErr w:type="gramEnd"/>
      <w:r w:rsidRPr="007173E9">
        <w:rPr>
          <w:rFonts w:ascii="Arial Narrow" w:eastAsia="Arial Narrow" w:hAnsi="Arial Narrow" w:cs="Arial Narrow"/>
          <w:sz w:val="15"/>
          <w:szCs w:val="15"/>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hAnsi="Arial Narrow"/>
          <w:sz w:val="15"/>
          <w:szCs w:val="15"/>
        </w:rPr>
      </w:pPr>
      <w:r w:rsidRPr="007173E9">
        <w:rPr>
          <w:rFonts w:ascii="Arial Narrow" w:eastAsia="Arial Narrow" w:hAnsi="Arial Narrow" w:cs="Arial Narrow"/>
          <w:sz w:val="15"/>
          <w:szCs w:val="15"/>
        </w:rPr>
        <w:t>(...)</w:t>
      </w:r>
    </w:p>
    <w:p w14:paraId="00BB67F5" w14:textId="77777777" w:rsidR="009317A3" w:rsidRPr="007173E9" w:rsidRDefault="009317A3" w:rsidP="000D05DA">
      <w:pPr>
        <w:ind w:left="567"/>
        <w:jc w:val="both"/>
        <w:rPr>
          <w:rFonts w:ascii="Arial Narrow" w:hAnsi="Arial Narrow"/>
          <w:sz w:val="15"/>
          <w:szCs w:val="15"/>
        </w:rPr>
      </w:pPr>
      <w:r w:rsidRPr="007173E9">
        <w:rPr>
          <w:rFonts w:ascii="Arial Narrow" w:eastAsia="Arial Narrow" w:hAnsi="Arial Narrow" w:cs="Arial Narrow"/>
          <w:sz w:val="15"/>
          <w:szCs w:val="15"/>
        </w:rPr>
        <w:t>f)</w:t>
      </w:r>
      <w:r w:rsidRPr="007173E9">
        <w:rPr>
          <w:rFonts w:ascii="Arial Narrow" w:hAnsi="Arial Narrow"/>
          <w:sz w:val="15"/>
          <w:szCs w:val="15"/>
        </w:rPr>
        <w:tab/>
      </w:r>
      <w:r w:rsidRPr="007173E9">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hAnsi="Arial Narrow"/>
          <w:sz w:val="15"/>
          <w:szCs w:val="15"/>
        </w:rPr>
      </w:pPr>
      <w:r w:rsidRPr="007173E9">
        <w:rPr>
          <w:rFonts w:ascii="Arial Narrow" w:eastAsia="Arial Narrow" w:hAnsi="Arial Narrow" w:cs="Arial Narrow"/>
          <w:sz w:val="15"/>
          <w:szCs w:val="15"/>
        </w:rPr>
        <w:t>(...).</w:t>
      </w:r>
    </w:p>
  </w:footnote>
  <w:footnote w:id="10">
    <w:p w14:paraId="7F79DA54"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173E9">
        <w:rPr>
          <w:rFonts w:ascii="Arial Narrow" w:hAnsi="Arial Narrow" w:cs="Arial"/>
          <w:sz w:val="15"/>
          <w:szCs w:val="15"/>
          <w:lang w:eastAsia="es-PE"/>
        </w:rPr>
        <w:t/>
      </w:r>
      <w:proofErr w:type="spellEnd"/>
      <w:r w:rsidRPr="007173E9">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hAnsi="Arial Narrow" w:cs="Arial"/>
          <w:sz w:val="15"/>
          <w:szCs w:val="15"/>
          <w:lang w:eastAsia="es-PE"/>
        </w:rPr>
        <w:t>entrada en vigencia</w:t>
      </w:r>
      <w:proofErr w:type="gramEnd"/>
      <w:r w:rsidRPr="007173E9">
        <w:rPr>
          <w:rFonts w:ascii="Arial Narrow" w:hAnsi="Arial Narrow" w:cs="Arial"/>
          <w:sz w:val="15"/>
          <w:szCs w:val="15"/>
          <w:lang w:eastAsia="es-PE"/>
        </w:rPr>
        <w:t xml:space="preserve"> de dicha Ley se rigen por los requisitos de acogimiento al régimen de las micro y pequeñas empresas regulados en el Decreto Legislativo 1086.</w:t>
      </w:r>
    </w:p>
    <w:p w14:paraId="00B9B6BE" w14:textId="77777777" w:rsidR="00A67DAD" w:rsidRPr="007173E9" w:rsidRDefault="00A67DAD" w:rsidP="000D05DA">
      <w:pPr>
        <w:pStyle w:val="Textonotapie"/>
        <w:ind w:left="567" w:hanging="567"/>
        <w:jc w:val="both"/>
        <w:rPr>
          <w:rFonts w:ascii="Arial Narrow" w:hAnsi="Arial Narrow" w:cs="Arial"/>
          <w:sz w:val="15"/>
          <w:szCs w:val="15"/>
        </w:rPr>
      </w:pPr>
    </w:p>
  </w:footnote>
  <w:footnote w:id="11">
    <w:p w14:paraId="6FA4396A" w14:textId="77777777" w:rsidR="00A67DAD" w:rsidRPr="007173E9" w:rsidRDefault="00A67DAD" w:rsidP="000D05DA">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hAnsi="Arial Narrow" w:cs="Arial"/>
          <w:b/>
          <w:sz w:val="15"/>
          <w:szCs w:val="15"/>
        </w:rPr>
        <w:t>LEY N</w:t>
      </w:r>
      <w:r w:rsidRPr="007173E9">
        <w:rPr>
          <w:rFonts w:ascii="Arial Narrow" w:hAnsi="Arial Narrow" w:cs="Arial"/>
          <w:b/>
          <w:bCs/>
          <w:sz w:val="15"/>
          <w:szCs w:val="15"/>
        </w:rPr>
        <w:t> 29571, CÓDIGO DE PROTECCIÓN Y DEFENSA DEL CONSUMIDOR.</w:t>
      </w:r>
    </w:p>
    <w:p w14:paraId="0A3B7FAA" w14:textId="77777777" w:rsidR="00A67DAD" w:rsidRPr="007173E9" w:rsidRDefault="00A67DAD" w:rsidP="000D05DA">
      <w:pPr>
        <w:pStyle w:val="Textonotapie"/>
        <w:ind w:left="567" w:hanging="567"/>
        <w:jc w:val="both"/>
        <w:rPr>
          <w:rFonts w:ascii="Arial Narrow" w:hAnsi="Arial Narrow" w:cs="Arial"/>
          <w:b/>
          <w:bCs/>
          <w:sz w:val="15"/>
          <w:szCs w:val="15"/>
        </w:rPr>
      </w:pPr>
      <w:r w:rsidRPr="007173E9">
        <w:rPr>
          <w:rFonts w:ascii="Arial Narrow" w:hAnsi="Arial Narrow" w:cs="Arial"/>
          <w:sz w:val="15"/>
          <w:szCs w:val="15"/>
        </w:rPr>
        <w:tab/>
      </w:r>
      <w:r w:rsidRPr="007173E9">
        <w:rPr>
          <w:rFonts w:ascii="Arial Narrow" w:hAnsi="Arial Narrow" w:cs="Arial"/>
          <w:b/>
          <w:bCs/>
          <w:sz w:val="15"/>
          <w:szCs w:val="15"/>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hAnsi="Arial Narrow" w:cs="Arial"/>
          <w:sz w:val="15"/>
          <w:szCs w:val="15"/>
        </w:rPr>
      </w:pPr>
      <w:r w:rsidRPr="007173E9">
        <w:rPr>
          <w:rFonts w:ascii="Arial Narrow" w:hAnsi="Arial Narrow" w:cs="Arial"/>
          <w:sz w:val="15"/>
          <w:szCs w:val="15"/>
        </w:rPr>
        <w:t>(…)</w:t>
      </w:r>
    </w:p>
    <w:p w14:paraId="57D9EDF4" w14:textId="77777777" w:rsidR="00A67DAD" w:rsidRPr="007173E9" w:rsidRDefault="00A67DAD" w:rsidP="000D05DA">
      <w:pPr>
        <w:autoSpaceDE w:val="0"/>
        <w:autoSpaceDN w:val="0"/>
        <w:adjustRightInd w:val="0"/>
        <w:ind w:left="567"/>
        <w:jc w:val="both"/>
        <w:rPr>
          <w:rFonts w:ascii="Arial Narrow" w:hAnsi="Arial Narrow" w:cs="Arial"/>
          <w:b/>
          <w:bCs/>
          <w:sz w:val="15"/>
          <w:szCs w:val="15"/>
        </w:rPr>
      </w:pPr>
      <w:r w:rsidRPr="007173E9">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hAnsi="Arial Narrow" w:cs="Arial"/>
          <w:bCs/>
          <w:sz w:val="15"/>
          <w:szCs w:val="15"/>
        </w:rPr>
      </w:pPr>
      <w:r w:rsidRPr="007173E9">
        <w:rPr>
          <w:rFonts w:ascii="Arial Narrow" w:hAnsi="Arial Narrow" w:cs="Arial"/>
          <w:bCs/>
          <w:sz w:val="15"/>
          <w:szCs w:val="15"/>
        </w:rPr>
        <w:t>[…]</w:t>
      </w:r>
    </w:p>
  </w:footnote>
  <w:footnote w:id="12">
    <w:p w14:paraId="06E8A657" w14:textId="77777777" w:rsidR="00A84D46" w:rsidRPr="007173E9" w:rsidRDefault="00A84D46" w:rsidP="000D05DA">
      <w:pPr>
        <w:pStyle w:val="Textonotapie"/>
        <w:ind w:left="567" w:hanging="567"/>
        <w:jc w:val="both"/>
        <w:rPr>
          <w:rFonts w:ascii="Arial Narrow" w:eastAsia="Arial Narrow" w:hAnsi="Arial Narrow" w:cs="Arial"/>
          <w:b/>
          <w:bCs/>
          <w:sz w:val="15"/>
          <w:szCs w:val="15"/>
        </w:rPr>
      </w:pPr>
      <w:r w:rsidRPr="007173E9">
        <w:rPr>
          <w:rStyle w:val="Refdenotaalpie"/>
          <w:rFonts w:ascii="Arial Narrow" w:eastAsia="Arial Narrow" w:hAnsi="Arial Narrow" w:cs="Arial"/>
          <w:sz w:val="15"/>
          <w:szCs w:val="15"/>
        </w:rPr>
        <w:footnoteRef/>
      </w:r>
      <w:r w:rsidRPr="007173E9">
        <w:rPr>
          <w:rFonts w:ascii="Arial Narrow" w:eastAsia="Arial Narrow" w:hAnsi="Arial Narrow" w:cs="Arial"/>
          <w:b/>
          <w:bCs/>
          <w:sz w:val="15"/>
          <w:szCs w:val="15"/>
        </w:rPr>
        <w:t xml:space="preserve"> </w:t>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bCs/>
          <w:sz w:val="15"/>
          <w:szCs w:val="15"/>
        </w:rPr>
        <w:t>TEXTO ÚNICO ORDENADO DE LA LEY 27444, LEY DE PROCEDIMIENTO ADMINISTRATIVO GENERAL, aprobado por el Decreto Supremo 006-2026-JUS</w:t>
      </w:r>
    </w:p>
    <w:p w14:paraId="2641F940" w14:textId="77777777" w:rsidR="00A84D46" w:rsidRPr="007173E9" w:rsidRDefault="00A84D46" w:rsidP="000D05DA">
      <w:pPr>
        <w:pStyle w:val="Textonotapie"/>
        <w:ind w:firstLine="567"/>
        <w:jc w:val="both"/>
        <w:rPr>
          <w:rFonts w:ascii="Arial Narrow" w:hAnsi="Arial Narrow" w:cs="Arial"/>
          <w:b/>
          <w:bCs/>
          <w:sz w:val="15"/>
          <w:szCs w:val="15"/>
        </w:rPr>
      </w:pPr>
      <w:r w:rsidRPr="007173E9">
        <w:rPr>
          <w:rFonts w:ascii="Arial Narrow" w:eastAsia="Arial Narrow" w:hAnsi="Arial Narrow" w:cs="Arial"/>
          <w:b/>
          <w:bCs/>
          <w:sz w:val="15"/>
          <w:szCs w:val="15"/>
        </w:rPr>
        <w:t>233.- Contestación de la reclamación</w:t>
      </w:r>
    </w:p>
    <w:p w14:paraId="4C03D514"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173E9" w:rsidRDefault="00A84D46" w:rsidP="000D05DA">
      <w:pPr>
        <w:pStyle w:val="Textonotapie"/>
        <w:ind w:firstLine="567"/>
        <w:jc w:val="both"/>
        <w:rPr>
          <w:rFonts w:ascii="Arial Narrow" w:eastAsia="Arial Narrow" w:hAnsi="Arial Narrow" w:cs="Arial"/>
          <w:sz w:val="15"/>
          <w:szCs w:val="15"/>
        </w:rPr>
      </w:pPr>
      <w:r w:rsidRPr="007173E9">
        <w:rPr>
          <w:rFonts w:ascii="Arial Narrow" w:eastAsia="Arial Narrow" w:hAnsi="Arial Narrow" w:cs="Arial"/>
          <w:sz w:val="15"/>
          <w:szCs w:val="15"/>
        </w:rPr>
        <w:t>se tendrán por aceptadas o merituadas como ciertas”.</w:t>
      </w:r>
    </w:p>
    <w:p w14:paraId="7B9E8021" w14:textId="77777777" w:rsidR="00F87E55" w:rsidRPr="007173E9" w:rsidRDefault="00F87E55" w:rsidP="000D05DA">
      <w:pPr>
        <w:pStyle w:val="Textonotapie"/>
        <w:ind w:firstLine="567"/>
        <w:jc w:val="both"/>
        <w:rPr>
          <w:rFonts w:ascii="Arial Narrow" w:hAnsi="Arial Narrow" w:cs="Arial"/>
          <w:sz w:val="15"/>
          <w:szCs w:val="15"/>
        </w:rPr>
      </w:pPr>
    </w:p>
  </w:footnote>
  <w:footnote w:id="13">
    <w:p w14:paraId="2D80E67B"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footnoteRef/>
      </w:r>
      <w:r w:rsidRPr="007173E9">
        <w:rPr>
          <w:rFonts w:ascii="Arial Narrow" w:hAnsi="Arial Narrow"/>
          <w:sz w:val="15"/>
          <w:szCs w:val="15"/>
        </w:rPr>
        <w:t xml:space="preserve"> </w:t>
      </w:r>
      <w:r w:rsidRPr="007173E9">
        <w:rPr>
          <w:rFonts w:ascii="Arial Narrow" w:hAnsi="Arial Narrow"/>
          <w:b/>
          <w:bCs/>
          <w:sz w:val="15"/>
          <w:szCs w:val="15"/>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b/>
        <w:t>Artículo 110.- Sanciones administrativas</w:t>
      </w:r>
    </w:p>
    <w:p w14:paraId="13CCB6EC" w14:textId="77777777" w:rsidR="00A67DAD" w:rsidRPr="007173E9" w:rsidRDefault="00A67DAD" w:rsidP="000D05DA">
      <w:pPr>
        <w:ind w:left="566"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5"/>
          <w:szCs w:val="15"/>
        </w:rPr>
      </w:pPr>
      <w:r w:rsidRPr="007173E9">
        <w:rPr>
          <w:rFonts w:ascii="Arial Narrow" w:eastAsia="Arial Narrow" w:hAnsi="Arial Narrow" w:cs="Arial Narrow"/>
          <w:sz w:val="15"/>
          <w:szCs w:val="15"/>
        </w:rPr>
        <w:t>Infracciones muy graves, con una multa de hasta cuatrocientos cincuenta (450) UIT.</w:t>
      </w:r>
    </w:p>
    <w:p w14:paraId="59EEC6A4" w14:textId="77777777" w:rsidR="00A67DAD" w:rsidRPr="007173E9" w:rsidRDefault="00A67DAD" w:rsidP="000D05DA">
      <w:pPr>
        <w:ind w:left="426"/>
        <w:jc w:val="both"/>
        <w:rPr>
          <w:rFonts w:ascii="Arial Narrow" w:eastAsia="Arial Narrow" w:hAnsi="Arial Narrow" w:cs="Arial Narrow"/>
          <w:sz w:val="15"/>
          <w:szCs w:val="15"/>
        </w:rPr>
      </w:pPr>
    </w:p>
    <w:p w14:paraId="38475EF1" w14:textId="77777777" w:rsidR="00A67DAD" w:rsidRPr="007173E9" w:rsidRDefault="00A67DAD" w:rsidP="000D05DA">
      <w:pPr>
        <w:ind w:left="567" w:hanging="426"/>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173E9" w:rsidRDefault="00A67DAD" w:rsidP="000D05DA">
      <w:pPr>
        <w:ind w:left="567" w:hanging="426"/>
        <w:jc w:val="both"/>
        <w:rPr>
          <w:rFonts w:ascii="Arial Narrow" w:eastAsia="Arial Narrow" w:hAnsi="Arial Narrow" w:cs="Arial Narrow"/>
          <w:sz w:val="15"/>
          <w:szCs w:val="15"/>
        </w:rPr>
      </w:pPr>
    </w:p>
    <w:p w14:paraId="3F1BC3BF"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 </w:t>
      </w:r>
      <w:bookmarkStart w:id="9" w:name="_Int_GRbm5as9"/>
      <w:proofErr w:type="gramStart"/>
      <w:r w:rsidRPr="007173E9">
        <w:rPr>
          <w:rFonts w:ascii="Arial Narrow" w:eastAsia="Arial Narrow" w:hAnsi="Arial Narrow" w:cs="Arial Narrow"/>
          <w:sz w:val="15"/>
          <w:szCs w:val="15"/>
        </w:rPr>
        <w:t>En caso que</w:t>
      </w:r>
      <w:bookmarkEnd w:id="9"/>
      <w:proofErr w:type="gramEnd"/>
      <w:r w:rsidRPr="007173E9">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
    <w:p w14:paraId="2AC58866" w14:textId="77777777" w:rsidR="00A67DAD" w:rsidRPr="007173E9" w:rsidRDefault="00A67DAD" w:rsidP="000D05DA">
      <w:pPr>
        <w:pStyle w:val="Textonotapie"/>
        <w:ind w:left="567" w:hanging="567"/>
        <w:jc w:val="both"/>
        <w:rPr>
          <w:rFonts w:ascii="Arial Narrow" w:hAnsi="Arial Narrow"/>
          <w:sz w:val="15"/>
          <w:szCs w:val="15"/>
        </w:rPr>
      </w:pPr>
    </w:p>
  </w:footnote>
  <w:footnote w:id="14">
    <w:p w14:paraId="770E73AA" w14:textId="77777777" w:rsidR="00A67DAD" w:rsidRPr="007173E9" w:rsidRDefault="00A67DAD" w:rsidP="000D05DA">
      <w:pPr>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173E9" w:rsidRDefault="00A67DAD" w:rsidP="000D05DA">
      <w:pPr>
        <w:ind w:left="567" w:hanging="567"/>
        <w:jc w:val="both"/>
        <w:rPr>
          <w:rFonts w:ascii="Arial Narrow" w:eastAsia="Arial Narrow" w:hAnsi="Arial Narrow" w:cs="Arial Narrow"/>
          <w:sz w:val="15"/>
          <w:szCs w:val="15"/>
        </w:rPr>
      </w:pP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hanging="284"/>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061F11D5" w14:textId="77777777" w:rsidR="00A67DAD" w:rsidRPr="007173E9" w:rsidRDefault="00A67DAD" w:rsidP="000D05DA">
      <w:pPr>
        <w:ind w:left="567"/>
        <w:jc w:val="both"/>
        <w:rPr>
          <w:rFonts w:ascii="Arial Narrow" w:eastAsia="Arial Narrow" w:hAnsi="Arial Narrow" w:cs="Arial Narrow"/>
          <w:sz w:val="15"/>
          <w:szCs w:val="15"/>
        </w:rPr>
      </w:pPr>
    </w:p>
    <w:p w14:paraId="70FBCDA6" w14:textId="77777777" w:rsidR="00A67DAD" w:rsidRPr="007173E9" w:rsidRDefault="00A67DAD" w:rsidP="000D05DA">
      <w:pPr>
        <w:tabs>
          <w:tab w:val="left" w:pos="568"/>
        </w:tabs>
        <w:ind w:left="1134" w:hanging="566"/>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070D5F21" w14:textId="77777777" w:rsidR="00A67DAD" w:rsidRPr="007173E9" w:rsidRDefault="00A67DAD" w:rsidP="000D05DA">
      <w:pPr>
        <w:ind w:left="567" w:hanging="567"/>
        <w:jc w:val="both"/>
        <w:rPr>
          <w:rFonts w:ascii="Arial Narrow" w:eastAsia="Arial Narrow" w:hAnsi="Arial Narrow" w:cs="Arial Narrow"/>
          <w:sz w:val="15"/>
          <w:szCs w:val="15"/>
        </w:rPr>
      </w:pPr>
    </w:p>
    <w:p w14:paraId="2707385A"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173E9" w:rsidRDefault="00A67DAD" w:rsidP="000D05DA">
      <w:pPr>
        <w:ind w:left="1134" w:hanging="567"/>
        <w:jc w:val="both"/>
        <w:rPr>
          <w:rFonts w:ascii="Arial Narrow" w:eastAsia="Arial Narrow" w:hAnsi="Arial Narrow" w:cs="Arial Narrow"/>
          <w:sz w:val="15"/>
          <w:szCs w:val="15"/>
        </w:rPr>
      </w:pPr>
    </w:p>
    <w:p w14:paraId="196BDE21"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173E9" w:rsidRDefault="00A67DAD" w:rsidP="000D05DA">
      <w:pPr>
        <w:ind w:left="1134" w:hanging="567"/>
        <w:jc w:val="both"/>
        <w:rPr>
          <w:rFonts w:ascii="Arial Narrow" w:eastAsia="Arial Narrow" w:hAnsi="Arial Narrow" w:cs="Arial Narrow"/>
          <w:sz w:val="15"/>
          <w:szCs w:val="15"/>
        </w:rPr>
      </w:pPr>
    </w:p>
    <w:p w14:paraId="4E069314"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173E9" w:rsidRDefault="00A67DAD" w:rsidP="000D05DA">
      <w:pPr>
        <w:ind w:left="1134" w:hanging="567"/>
        <w:jc w:val="both"/>
        <w:rPr>
          <w:rFonts w:ascii="Arial Narrow" w:eastAsia="Arial Narrow" w:hAnsi="Arial Narrow" w:cs="Arial Narrow"/>
          <w:sz w:val="15"/>
          <w:szCs w:val="15"/>
        </w:rPr>
      </w:pPr>
    </w:p>
    <w:p w14:paraId="1368CC9D"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173E9" w:rsidRDefault="00A67DAD" w:rsidP="000D05DA">
      <w:pPr>
        <w:ind w:left="1134" w:hanging="567"/>
        <w:jc w:val="both"/>
        <w:rPr>
          <w:rFonts w:ascii="Arial Narrow" w:eastAsia="Arial Narrow" w:hAnsi="Arial Narrow" w:cs="Arial Narrow"/>
          <w:sz w:val="15"/>
          <w:szCs w:val="15"/>
        </w:rPr>
      </w:pPr>
    </w:p>
    <w:p w14:paraId="2AFFCC47" w14:textId="77777777" w:rsidR="00A67DAD" w:rsidRPr="007173E9" w:rsidRDefault="00A67DAD" w:rsidP="000D05DA">
      <w:pPr>
        <w:ind w:left="1134"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173E9" w:rsidRDefault="00A67DAD" w:rsidP="000D05DA">
      <w:pPr>
        <w:ind w:left="567"/>
        <w:jc w:val="both"/>
        <w:rPr>
          <w:rFonts w:ascii="Arial Narrow" w:eastAsia="Arial Narrow" w:hAnsi="Arial Narrow" w:cs="Arial Narrow"/>
          <w:sz w:val="15"/>
          <w:szCs w:val="15"/>
        </w:rPr>
      </w:pP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5">
    <w:p w14:paraId="179538BA"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Narrow" w:hAnsi="Arial Narrow" w:cs="Arial"/>
          <w:b/>
          <w:sz w:val="15"/>
          <w:szCs w:val="15"/>
        </w:rPr>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w:b/>
          <w:sz w:val="15"/>
          <w:szCs w:val="15"/>
        </w:rPr>
      </w:pPr>
      <w:r w:rsidRPr="007173E9">
        <w:rPr>
          <w:rFonts w:ascii="Arial Narrow" w:eastAsia="Arial Narrow" w:hAnsi="Arial Narrow" w:cs="Arial"/>
          <w:b/>
          <w:sz w:val="15"/>
          <w:szCs w:val="15"/>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w:sz w:val="15"/>
          <w:szCs w:val="15"/>
        </w:rPr>
      </w:pPr>
      <w:r w:rsidRPr="007173E9">
        <w:rPr>
          <w:rFonts w:ascii="Arial Narrow" w:eastAsia="Arial Narrow" w:hAnsi="Arial Narrow" w:cs="Arial"/>
          <w:sz w:val="15"/>
          <w:szCs w:val="15"/>
        </w:rPr>
        <w:tab/>
        <w:t>[…]</w:t>
      </w:r>
    </w:p>
    <w:p w14:paraId="67CE5908" w14:textId="77777777" w:rsidR="00A67DAD" w:rsidRPr="007173E9" w:rsidRDefault="00A67DAD" w:rsidP="000D05DA">
      <w:pPr>
        <w:pStyle w:val="Textonotapie"/>
        <w:ind w:left="567"/>
        <w:jc w:val="both"/>
        <w:rPr>
          <w:rFonts w:ascii="Arial Narrow" w:eastAsia="Arial Narrow" w:hAnsi="Arial Narrow" w:cs="Arial"/>
          <w:sz w:val="15"/>
          <w:szCs w:val="15"/>
        </w:rPr>
      </w:pPr>
      <w:r w:rsidRPr="007173E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w:sz w:val="15"/>
          <w:szCs w:val="15"/>
        </w:rPr>
        <w:t>liminarmente</w:t>
      </w:r>
      <w:proofErr w:type="spellEnd"/>
      <w:r w:rsidRPr="007173E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173E9" w:rsidRDefault="00A67DAD" w:rsidP="000D05DA">
      <w:pPr>
        <w:pStyle w:val="Textonotapie"/>
        <w:ind w:left="567" w:hanging="567"/>
        <w:jc w:val="both"/>
        <w:rPr>
          <w:rFonts w:ascii="Arial Narrow" w:hAnsi="Arial Narrow" w:cs="Arial"/>
          <w:sz w:val="15"/>
          <w:szCs w:val="15"/>
        </w:rPr>
      </w:pPr>
    </w:p>
  </w:footnote>
  <w:footnote w:id="16">
    <w:p w14:paraId="480C084C" w14:textId="77777777" w:rsidR="00A67DAD" w:rsidRPr="007173E9" w:rsidRDefault="00A67DAD" w:rsidP="000D05DA">
      <w:pPr>
        <w:autoSpaceDE w:val="0"/>
        <w:autoSpaceDN w:val="0"/>
        <w:adjustRightInd w:val="0"/>
        <w:ind w:left="567" w:hanging="567"/>
        <w:jc w:val="both"/>
        <w:rPr>
          <w:rFonts w:ascii="Arial Narrow" w:hAnsi="Arial Narrow" w:cs="Arial"/>
          <w:b/>
          <w:bCs/>
          <w:sz w:val="15"/>
          <w:szCs w:val="15"/>
        </w:rPr>
      </w:pPr>
      <w:r w:rsidRPr="007173E9">
        <w:rPr>
          <w:rStyle w:val="Refdenotaalpie"/>
          <w:rFonts w:ascii="Arial Narrow" w:hAnsi="Arial Narrow" w:cs="Arial"/>
          <w:b/>
          <w:bCs/>
          <w:sz w:val="15"/>
          <w:szCs w:val="15"/>
        </w:rPr>
        <w:footnoteRef/>
      </w:r>
      <w:r w:rsidRPr="007173E9">
        <w:rPr>
          <w:rFonts w:ascii="Arial Narrow" w:hAnsi="Arial Narrow" w:cs="Arial"/>
          <w:b/>
          <w:bCs/>
          <w:sz w:val="15"/>
          <w:szCs w:val="15"/>
        </w:rPr>
        <w:t xml:space="preserve"> </w:t>
      </w:r>
      <w:r w:rsidRPr="007173E9">
        <w:rPr>
          <w:rFonts w:ascii="Arial Narrow" w:hAnsi="Arial Narrow" w:cs="Arial"/>
          <w:b/>
          <w:bCs/>
          <w:sz w:val="15"/>
          <w:szCs w:val="15"/>
        </w:rPr>
        <w:tab/>
        <w:t xml:space="preserve">DECRETO LEGISLATIVO </w:t>
      </w:r>
      <w:proofErr w:type="spellStart"/>
      <w:r w:rsidRPr="007173E9">
        <w:rPr>
          <w:rFonts w:ascii="Arial Narrow" w:hAnsi="Arial Narrow" w:cs="Arial"/>
          <w:b/>
          <w:bCs/>
          <w:sz w:val="15"/>
          <w:szCs w:val="15"/>
        </w:rPr>
        <w:t/>
      </w:r>
      <w:proofErr w:type="spellEnd"/>
      <w:r w:rsidRPr="007173E9">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hAnsi="Arial Narrow"/>
          <w:bCs/>
          <w:sz w:val="15"/>
          <w:szCs w:val="15"/>
        </w:rPr>
      </w:pPr>
      <w:r w:rsidRPr="007173E9">
        <w:rPr>
          <w:rFonts w:ascii="Arial Narrow" w:hAnsi="Arial Narrow"/>
          <w:b/>
          <w:sz w:val="15"/>
          <w:szCs w:val="15"/>
        </w:rPr>
        <w:t xml:space="preserve">Artículo 29.- </w:t>
      </w:r>
      <w:r w:rsidRPr="007173E9">
        <w:rPr>
          <w:rFonts w:ascii="Arial Narrow" w:hAnsi="Arial Narrow"/>
          <w:bCs/>
          <w:sz w:val="15"/>
          <w:szCs w:val="15"/>
        </w:rPr>
        <w:t xml:space="preserve">En cualquier estado del procedimiento, e incluso antes de admitirse a trámite la denuncia,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podrá citar a las partes a audiencia de conciliación. La audiencia se desarrollará ante el </w:t>
      </w:r>
      <w:proofErr w:type="gramStart"/>
      <w:r w:rsidRPr="007173E9">
        <w:rPr>
          <w:rFonts w:ascii="Arial Narrow" w:hAnsi="Arial Narrow"/>
          <w:bCs/>
          <w:sz w:val="15"/>
          <w:szCs w:val="15"/>
        </w:rPr>
        <w:t>Secretario Técnico</w:t>
      </w:r>
      <w:proofErr w:type="gramEnd"/>
      <w:r w:rsidRPr="007173E9">
        <w:rPr>
          <w:rFonts w:ascii="Arial Narrow" w:hAnsi="Arial Narrow"/>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2E561F3" w14:textId="77777777" w:rsidR="00ED1CD9" w:rsidRPr="007173E9" w:rsidRDefault="00ED1CD9" w:rsidP="000D05DA">
      <w:pPr>
        <w:pStyle w:val="NormalWeb"/>
        <w:spacing w:after="0" w:line="240" w:lineRule="auto"/>
        <w:ind w:left="567"/>
        <w:jc w:val="both"/>
        <w:rPr>
          <w:rFonts w:ascii="Arial Narrow" w:hAnsi="Arial Narrow"/>
          <w:sz w:val="15"/>
          <w:szCs w:val="15"/>
        </w:rPr>
      </w:pPr>
    </w:p>
  </w:footnote>
  <w:footnote w:id="17">
    <w:p w14:paraId="5E547F29" w14:textId="77777777" w:rsidR="00A81E02" w:rsidRPr="007173E9" w:rsidRDefault="00A81E02" w:rsidP="00A81E02">
      <w:pPr>
        <w:pStyle w:val="Textonotapie"/>
        <w:ind w:left="567" w:hanging="567"/>
        <w:jc w:val="both"/>
        <w:rPr>
          <w:rFonts w:ascii="Arial Narrow" w:hAnsi="Arial Narrow" w:cs="Arial"/>
          <w:sz w:val="15"/>
          <w:szCs w:val="15"/>
        </w:rPr>
      </w:pPr>
      <w:r w:rsidRPr="007173E9">
        <w:rPr>
          <w:rStyle w:val="Refdenotaalpie"/>
          <w:rFonts w:ascii="Arial Narrow" w:hAnsi="Arial Narrow" w:cs="Arial"/>
          <w:sz w:val="15"/>
          <w:szCs w:val="15"/>
        </w:rPr>
        <w:footnoteRef/>
      </w:r>
      <w:r w:rsidRPr="007173E9">
        <w:rPr>
          <w:rFonts w:ascii="Arial Narrow" w:hAnsi="Arial Narrow" w:cs="Arial"/>
          <w:sz w:val="15"/>
          <w:szCs w:val="15"/>
        </w:rPr>
        <w:t xml:space="preserve"> </w:t>
      </w:r>
      <w:r w:rsidRPr="007173E9">
        <w:rPr>
          <w:rFonts w:ascii="Arial Narrow" w:hAnsi="Arial Narrow" w:cs="Arial"/>
          <w:sz w:val="15"/>
          <w:szCs w:val="15"/>
        </w:rPr>
        <w:tab/>
      </w:r>
      <w:r w:rsidRPr="007173E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hanging="567"/>
        <w:jc w:val="both"/>
        <w:rPr>
          <w:rFonts w:ascii="Arial Narrow" w:hAnsi="Arial Narrow" w:cs="Arial"/>
          <w:b/>
          <w:bCs/>
          <w:sz w:val="15"/>
          <w:szCs w:val="15"/>
        </w:rPr>
      </w:pPr>
      <w:r w:rsidRPr="007173E9">
        <w:rPr>
          <w:rFonts w:ascii="Arial Narrow" w:hAnsi="Arial Narrow" w:cs="Arial"/>
          <w:b/>
          <w:bCs/>
          <w:sz w:val="15"/>
          <w:szCs w:val="15"/>
        </w:rPr>
        <w:t>Artículo 20.- Modalidades de notificación</w:t>
      </w:r>
    </w:p>
    <w:p w14:paraId="7905B6A0" w14:textId="77777777" w:rsidR="00A81E02" w:rsidRPr="007173E9" w:rsidRDefault="00A81E02" w:rsidP="00A81E02">
      <w:pPr>
        <w:pStyle w:val="Textonotapie"/>
        <w:ind w:left="1134" w:hanging="567"/>
        <w:jc w:val="both"/>
        <w:rPr>
          <w:rFonts w:ascii="Arial Narrow" w:hAnsi="Arial Narrow" w:cs="Arial"/>
          <w:sz w:val="15"/>
          <w:szCs w:val="15"/>
        </w:rPr>
      </w:pPr>
      <w:r w:rsidRPr="007173E9">
        <w:rPr>
          <w:rFonts w:ascii="Arial Narrow" w:hAnsi="Arial Narrow" w:cs="Arial"/>
          <w:sz w:val="15"/>
          <w:szCs w:val="15"/>
        </w:rPr>
        <w:t xml:space="preserve">20.4. </w:t>
      </w:r>
      <w:r w:rsidRPr="007173E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hAnsi="Arial Narrow" w:cs="Arial"/>
          <w:sz w:val="15"/>
          <w:szCs w:val="15"/>
        </w:rPr>
      </w:pPr>
      <w:r w:rsidRPr="007173E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7173E9" w:rsidRDefault="00A81E02" w:rsidP="00A81E02">
      <w:pPr>
        <w:pStyle w:val="Textonotapie"/>
        <w:ind w:left="1134" w:hanging="567"/>
        <w:jc w:val="both"/>
        <w:rPr>
          <w:rFonts w:ascii="Arial Narrow" w:hAnsi="Arial Narrow" w:cs="Arial"/>
          <w:sz w:val="15"/>
          <w:szCs w:val="15"/>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