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8F19" w14: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 xml:space="preserve">DENUNCIANTE:[DENUNCIANTE] (SEÑOR [APELLIDO])</w:t>
      </w:r>
      <w:r w:rsidRPr="00CA233D">
        <w:rPr>
          <w:rFonts w:ascii="Arial Narrow" w:eastAsia="Arial Narrow" w:hAnsi="Arial Narrow"/>
          <w:b/>
          <w:color w:val="000000"/>
        </w:rPr>
        <w:tab/>
        <w:t/>
      </w:r>
      <w:r w:rsidRPr="00CA233D">
        <w:rPr>
          <w:rFonts w:ascii="Arial Narrow" w:eastAsia="Arial Narrow" w:hAnsi="Arial Narrow"/>
          <w:b/>
          <w:color w:val="000000"/>
        </w:rPr>
        <w:tab/>
        <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MATERIAS</w:t>
      </w:r>
      <w:r w:rsidRPr="00CA233D">
        <w:rPr>
          <w:rFonts w:ascii="Arial Narrow" w:eastAsia="Arial Narrow" w:hAnsi="Arial Narrow" w:cs="Arial Narrow"/>
          <w:b/>
          <w:color w:val="000000"/>
          <w:kern w:val="0"/>
          <w:lang w:eastAsia="es-PE"/>
          <w14:ligatures w14:val="none"/>
        </w:rPr>
        <w:tab/>
        <w:t>:</w:t>
      </w:r>
      <w:r w:rsidR="00CA233D"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w14:paraId="4A0799D3"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16</w:t>
      </w:r>
      <w:r w:rsidRPr="00CA233D">
        <w:rPr>
          <w:rFonts w:ascii="Arial Narrow" w:eastAsia="Arial Narrow" w:hAnsi="Arial Narrow"/>
          <w:color w:val="000000"/>
        </w:rPr>
        <w:t xml:space="preserve"> de julio de 2026</w:t>
      </w:r>
    </w:p>
    <w:p w14:paraId="75937CFF"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Mediante el escrito del 17 de junio de 2026, el señor [APELLIDO] denunció a La Positiva por presuntas infracciones a la Ley 29571, Código de Protección y Defensa del Consumidor (en adelante, el Código), señalando lo siguiente:</w:t>
      </w:r>
      <w:r w:rsidR="00CA233D" w:rsidRPr="00CA233D">
        <w:rPr>
          <w:rStyle w:val="Refdenotaalpie"/>
          <w:rFonts w:ascii="Arial Narrow" w:eastAsia="Arial Narrow" w:hAnsi="Arial Narrow"/>
          <w:color w:val="000000"/>
        </w:rPr>
        <w:footnoteReference w:id="1"/>
      </w:r>
      <w:r w:rsidRPr="00CA233D">
        <w:rPr>
          <w:rFonts w:ascii="Arial Narrow" w:eastAsia="Arial Narrow" w:hAnsi="Arial Narrow"/>
          <w:color w:val="000000"/>
        </w:rPr>
        <w:t/>
      </w:r>
      <w:r w:rsidR="00CA233D" w:rsidRPr="00CA233D">
        <w:rPr>
          <w:rStyle w:val="Refdenotaalpie"/>
          <w:rFonts w:ascii="Arial Narrow" w:eastAsia="Arial Narrow" w:hAnsi="Arial Narrow"/>
          <w:color w:val="000000"/>
        </w:rPr>
        <w:footnoteReference w:id="2"/>
      </w:r>
      <w:r w:rsidRPr="00CA233D">
        <w:rPr>
          <w:rFonts w:ascii="Arial Narrow" w:eastAsia="Arial Narrow" w:hAnsi="Arial Narrow"/>
          <w:color w:val="000000"/>
        </w:rPr>
        <w:t/>
      </w:r>
    </w:p>
    <w:p w14:paraId="30DAF085" w14: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w:r>
      <w:r w:rsidR="00CA59A2" w:rsidRPr="00CA233D">
        <w:rPr>
          <w:rFonts w:ascii="Arial Narrow" w:eastAsia="Arial Narrow" w:hAnsi="Arial Narrow"/>
          <w:color w:val="000000"/>
        </w:rPr>
        <w:t xml:space="preserve"/>
      </w:r>
    </w:p>
    <w:p w14:paraId="626E8BF4" w14:textId="77777777" w:rsidR="00AF6F29" w:rsidRPr="00CA233D" w:rsidRDefault="00AF6F29" w:rsidP="00CA233D">
      <w:pPr>
        <w:spacing w:after="0" w:line="240" w:lineRule="auto"/>
        <w:jc w:val="both"/>
        <w:rPr>
          <w:rFonts w:ascii="Arial Narrow" w:hAnsi="Arial Narrow"/>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sidR="00CA59A2" w:rsidRPr="00CA233D">
        <w:rPr>
          <w:rFonts w:ascii="Arial Narrow" w:eastAsia="Arial Narrow" w:hAnsi="Arial Narrow"/>
          <w:color w:val="000000"/>
        </w:rPr>
        <w:t/>
      </w:r>
    </w:p>
    <w:p w14:paraId="6CD13E80" w14:textId="77777777" w:rsidR="00AF6F29" w:rsidRPr="00CA233D" w:rsidRDefault="00AF6F29" w:rsidP="00CA233D">
      <w:pPr>
        <w:spacing w:after="0" w:line="240" w:lineRule="auto"/>
        <w:jc w:val="both"/>
        <w:rPr>
          <w:rFonts w:ascii="Arial Narrow" w:hAnsi="Arial Narrow"/>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hAnsi="Arial Narrow"/>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hAnsi="Arial Narrow"/>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CA233D">
        <w:rPr>
          <w:rFonts w:ascii="Arial Narrow" w:eastAsia="Arial Narrow" w:hAnsi="Arial Narrow"/>
          <w:color w:val="000000"/>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olor w:val="000000"/>
        </w:rPr>
        <w:footnoteReference w:id="3"/>
      </w:r>
      <w:r w:rsidRPr="00CA233D">
        <w:rPr>
          <w:rFonts w:ascii="Arial Narrow" w:eastAsia="Arial Narrow" w:hAnsi="Arial Narrow"/>
          <w:color w:val="000000"/>
        </w:rPr>
        <w:t xml:space="preserve"/>
      </w:r>
      <w:r w:rsidR="005E00B3" w:rsidRPr="0026598E">
        <w:rPr>
          <w:rFonts w:ascii="Arial Narrow" w:eastAsia="Times New Roman" w:hAnsi="Arial Narrow" w:cs="Segoe UI"/>
          <w:color w:val="000000"/>
          <w:kern w:val="0"/>
          <w:lang w:eastAsia="es-PE"/>
          <w14:ligatures w14:val="none"/>
        </w:rPr>
        <w:t/>
      </w:r>
      <w:r w:rsidR="005E00B3" w:rsidRPr="0026598E">
        <w:rPr>
          <w:rFonts w:ascii="Arial Narrow" w:eastAsia="Arial Narrow" w:hAnsi="Arial Narrow" w:cs="Arial Narrow"/>
          <w:kern w:val="0"/>
          <w:vertAlign w:val="superscript"/>
          <w14:ligatures w14:val="none"/>
        </w:rPr>
        <w:footnoteReference w:id="4"/>
      </w:r>
      <w:r w:rsidR="005E00B3" w:rsidRPr="0026598E">
        <w:rPr>
          <w:rFonts w:ascii="Arial Narrow" w:eastAsia="Times New Roman" w:hAnsi="Arial Narrow" w:cs="Segoe UI"/>
          <w:color w:val="000000"/>
          <w:kern w:val="0"/>
          <w:lang w:eastAsia="es-PE"/>
          <w14:ligatures w14:val="none"/>
        </w:rPr>
        <w:t xml:space="preserve"/>
      </w:r>
      <w:r w:rsidR="005E00B3" w:rsidRPr="00B55C2B">
        <w:rPr>
          <w:rFonts w:ascii="Arial Narrow" w:eastAsia="Times New Roman" w:hAnsi="Arial Narrow" w:cs="Segoe UI"/>
          <w:color w:val="000000"/>
          <w:kern w:val="0"/>
          <w:lang w:eastAsia="es-PE"/>
          <w14:ligatures w14:val="none"/>
        </w:rPr>
        <w:t xml:space="preserve"/>
      </w:r>
      <w:r w:rsidR="005E00B3">
        <w:rPr>
          <w:rFonts w:ascii="Arial Narrow" w:eastAsia="Arial Narrow" w:hAnsi="Arial Narrow"/>
          <w:color w:val="000000"/>
        </w:rPr>
        <w:t/>
      </w:r>
      <w:r w:rsidR="005E00B3" w:rsidRPr="00CA233D">
        <w:rPr>
          <w:rFonts w:ascii="Arial Narrow" w:eastAsia="Arial Narrow" w:hAnsi="Arial Narrow"/>
          <w:color w:val="000000"/>
        </w:rPr>
        <w:t xml:space="preserve"/>
      </w:r>
      <w:r w:rsidR="005E00B3">
        <w:rPr>
          <w:rFonts w:ascii="Arial Narrow" w:eastAsia="Arial Narrow" w:hAnsi="Arial Narrow"/>
          <w:color w:val="000000"/>
        </w:rPr>
        <w:t xml:space="preserve"/>
      </w:r>
      <w:r w:rsidR="005E00B3" w:rsidRPr="00CA233D">
        <w:rPr>
          <w:rFonts w:ascii="Arial Narrow" w:eastAsia="Arial Narrow" w:hAnsi="Arial Narrow"/>
          <w:color w:val="000000"/>
        </w:rPr>
        <w:t/>
      </w:r>
      <w:r w:rsidR="005E00B3">
        <w:rPr>
          <w:rFonts w:ascii="Arial Narrow" w:eastAsia="Arial Narrow" w:hAnsi="Arial Narrow"/>
          <w:color w:val="000000"/>
        </w:rPr>
        <w:t xml:space="preserve"/>
      </w:r>
      <w:r w:rsidR="005E00B3" w:rsidRPr="00CA233D">
        <w:rPr>
          <w:rFonts w:ascii="Arial Narrow" w:eastAsia="Arial Narrow" w:hAnsi="Arial Narrow"/>
          <w:color w:val="000000"/>
        </w:rPr>
        <w:t xml:space="preserve"/>
      </w:r>
      <w:r w:rsidR="005E00B3" w:rsidRPr="00B55C2B">
        <w:rPr>
          <w:rFonts w:ascii="Arial Narrow" w:eastAsia="Times New Roman" w:hAnsi="Arial Narrow" w:cs="Segoe UI"/>
          <w:color w:val="000000"/>
          <w:kern w:val="0"/>
          <w:lang w:eastAsia="es-PE"/>
          <w14:ligatures w14:val="none"/>
        </w:rPr>
        <w:t/>
      </w:r>
      <w:r w:rsidR="005E00B3" w:rsidRPr="00AC42EB">
        <w:rPr>
          <w:rFonts w:ascii="Arial Narrow" w:eastAsia="Times New Roman" w:hAnsi="Arial Narrow" w:cs="Segoe UI"/>
          <w:color w:val="000000"/>
          <w:kern w:val="0"/>
          <w:lang w:eastAsia="es-PE"/>
          <w14:ligatures w14:val="none"/>
        </w:rPr>
        <w:t xml:space="preserve"/>
      </w:r>
      <w:r w:rsidR="005E00B3" w:rsidRPr="00AC42EB">
        <w:rPr>
          <w:rFonts w:ascii="Arial Narrow" w:eastAsia="Arial Narrow" w:hAnsi="Arial Narrow" w:cs="Arial Narrow"/>
          <w:kern w:val="0"/>
          <w14:ligatures w14:val="none"/>
        </w:rPr>
        <w:t/>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Fonts w:ascii="Arial Narrow" w:eastAsia="Arial Narrow" w:hAnsi="Arial Narrow" w:cs="Arial"/>
          <w:kern w:val="0"/>
          <w:vertAlign w:val="superscript"/>
          <w14:ligatures w14:val="none"/>
        </w:rPr>
        <w:footnoteReference w:id="5"/>
      </w:r>
      <w:r w:rsidR="005E00B3" w:rsidRPr="00AC42EB">
        <w:rPr>
          <w:rFonts w:ascii="Arial Narrow" w:eastAsia="Arial Narrow" w:hAnsi="Arial Narrow" w:cs="Arial Narrow"/>
          <w:kern w:val="0"/>
          <w14:ligatures w14:val="none"/>
        </w:rPr>
        <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w14:ligatures w14:val="none"/>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w14:ligatures w14:val="none"/>
        </w:rPr>
        <w:t xml:space="preserve">la compañía aseguradora </w:t>
      </w:r>
      <w:r w:rsidR="009F4D5D" w:rsidRPr="005A5B56">
        <w:rPr>
          <w:rFonts w:ascii="Arial Narrow" w:eastAsia="Arial Narrow" w:hAnsi="Arial Narrow" w:cs="Arial Narrow"/>
          <w:kern w:val="0"/>
          <w14:ligatures w14: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w14:ligatures w14:val="none"/>
        </w:rPr>
        <w:t xml:space="preserve">, la cual se encontraba referida a la </w:t>
      </w:r>
      <w:r w:rsidR="009F4D5D" w:rsidRPr="005A5B56">
        <w:rPr>
          <w:rFonts w:ascii="Arial Narrow" w:eastAsia="Arial Narrow" w:hAnsi="Arial Narrow" w:cs="Arial Narrow"/>
          <w:kern w:val="0"/>
          <w14:ligatures w14: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Fonts w:cs="Arial"/>
          <w:vertAlign w:val="superscript"/>
        </w:rPr>
        <w:footnoteReference w:id="6"/>
      </w:r>
      <w:r w:rsidRPr="006E7EC9">
        <w:rPr>
          <w:rFonts w:ascii="Arial Narrow" w:eastAsia="Arial Narrow" w:hAnsi="Arial Narrow" w:cs="Arial Narrow"/>
          <w:kern w:val="0"/>
          <w14:ligatures w14:val="none"/>
        </w:rPr>
        <w:t>.</w:t>
      </w:r>
      <w:bookmarkEnd w:id="2"/>
      <w:bookmarkEnd w:id="3"/>
      <w:r w:rsidR="009D1675">
        <w:rPr>
          <w:rFonts w:ascii="Arial Narrow" w:eastAsia="Arial Narrow" w:hAnsi="Arial Narrow" w:cs="Arial Narrow"/>
          <w:kern w:val="0"/>
          <w14:ligatures w14:val="none"/>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A233D">
        <w:rPr>
          <w:rFonts w:ascii="Arial Narrow" w:eastAsia="Arial Narrow" w:hAnsi="Arial Narrow" w:cs="Arial Narrow"/>
          <w:color w:val="000000"/>
          <w:kern w:val="0"/>
          <w:vertAlign w:val="superscript"/>
          <w14:ligatures w14:val="none"/>
        </w:rPr>
        <w:footnoteReference w:id="7"/>
      </w:r>
      <w:r w:rsidRPr="00CA233D">
        <w:rPr>
          <w:rFonts w:ascii="Arial Narrow" w:eastAsia="Arial Narrow" w:hAnsi="Arial Narrow" w:cs="Arial"/>
          <w:color w:val="000000"/>
          <w:kern w:val="0"/>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w14:ligatures w14:val="none"/>
        </w:rPr>
        <w:t>que la negativa de otorgamiento de cobertura fue justificada</w:t>
      </w:r>
      <w:r w:rsidR="00F15B95" w:rsidRPr="00E949EB">
        <w:rPr>
          <w:rFonts w:ascii="Arial Narrow" w:eastAsia="Times New Roman" w:hAnsi="Arial Narrow" w:cs="Arial"/>
          <w:color w:val="000000"/>
          <w:kern w:val="0"/>
          <w:lang w:eastAsia="es-ES"/>
          <w14:ligatures w14:val="none"/>
        </w:rPr>
        <w:t xml:space="preserve">; y, (iii) </w:t>
      </w:r>
      <w:r w:rsidR="00F15B95"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RESOLUCIÓN DE LA SECRETARÍA TÉCNICA</w:t>
      </w:r>
      <w:r w:rsidR="00CA233D" w:rsidRPr="00CA233D">
        <w:rPr>
          <w:rFonts w:ascii="Arial Narrow" w:eastAsia="Arial Narrow" w:hAnsi="Arial Narrow" w:cs="Arial Narrow"/>
          <w:b/>
          <w:color w:val="000000"/>
          <w:kern w:val="0"/>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218D6B24" w14:textId="77777777" w:rsidR="00121544" w:rsidRPr="00CA233D" w:rsidRDefault="00CA59A2" w:rsidP="00CA233D">
      <w:pPr>
        <w:spacing w:after="0" w:line="240" w:lineRule="auto"/>
        <w:jc w:val="both"/>
        <w:rPr>
          <w:rFonts w:ascii="Arial Narrow" w:eastAsia="Calibri" w:hAnsi="Arial Narrow" w:cs="Arial Narrow"/>
          <w:color w:val="000000"/>
          <w:kern w:val="0"/>
          <w:lang w:eastAsia="es-PE"/>
          <w14:ligatures w14:val="none"/>
        </w:rPr>
      </w:pPr>
      <w:r w:rsidRPr="00CA233D">
        <w:rPr>
          <w:rFonts w:ascii="Arial Narrow" w:eastAsia="Arial Narrow" w:hAnsi="Arial Narrow"/>
          <w:b/>
          <w:color w:val="000000"/>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olor w:val="000000"/>
        </w:rPr>
        <w:t/>
      </w:r>
    </w:p>
    <w:p w14:paraId="495415D3" w14:textId="77777777" w:rsidR="00121544" w:rsidRPr="00CA233D" w:rsidRDefault="00121544" w:rsidP="00CA233D">
      <w:pPr>
        <w:spacing w:after="0" w:line="240" w:lineRule="auto"/>
        <w:jc w:val="both"/>
        <w:rPr>
          <w:rFonts w:ascii="Arial Narrow" w:eastAsia="Calibri" w:hAnsi="Arial Narrow" w:cs="Arial Narrow"/>
          <w:color w:val="000000"/>
          <w:kern w:val="0"/>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olor w:val="000000"/>
        </w:rPr>
        <w:t/>
      </w:r>
      <w:r w:rsidRPr="00CA233D">
        <w:rPr>
          <w:rFonts w:ascii="Arial Narrow" w:eastAsia="Arial Narrow" w:hAnsi="Arial Narrow"/>
          <w:color w:val="000000"/>
        </w:rPr>
        <w:t xml:space="preserve"/>
      </w:r>
      <w:r w:rsidR="00C66631">
        <w:rPr>
          <w:rFonts w:ascii="Arial Narrow" w:eastAsia="Arial Narrow" w:hAnsi="Arial Narrow"/>
          <w:color w:val="000000"/>
        </w:rPr>
        <w:t/>
      </w:r>
      <w:r w:rsidR="00A9711B">
        <w:rPr>
          <w:rFonts w:ascii="Arial Narrow" w:eastAsia="Arial Narrow" w:hAnsi="Arial Narrow"/>
          <w:color w:val="000000"/>
        </w:rPr>
        <w:t xml:space="preserve"/>
      </w:r>
      <w:r w:rsidR="00C66631">
        <w:rPr>
          <w:rFonts w:ascii="Arial Narrow" w:eastAsia="Arial Narrow" w:hAnsi="Arial Narrow"/>
          <w:color w:val="000000"/>
        </w:rPr>
        <w:t xml:space="preserve"/>
      </w:r>
      <w:r w:rsidR="00C66631" w:rsidRPr="00CA233D">
        <w:rPr>
          <w:rFonts w:ascii="Arial Narrow" w:eastAsia="Arial Narrow" w:hAnsi="Arial Narrow"/>
          <w:color w:val="000000"/>
        </w:rPr>
        <w:t/>
      </w:r>
      <w:r w:rsidR="00C66631">
        <w:rPr>
          <w:rFonts w:ascii="Arial Narrow" w:eastAsia="Arial Narrow" w:hAnsi="Arial Narrow"/>
          <w:color w:val="000000"/>
        </w:rPr>
        <w:t xml:space="preserve"/>
      </w:r>
      <w:r w:rsidRPr="00CA233D">
        <w:rPr>
          <w:rFonts w:ascii="Arial Narrow" w:eastAsia="Arial Narrow" w:hAnsi="Arial Narrow"/>
          <w:color w:val="000000"/>
        </w:rPr>
        <w:t xml:space="preserve"/>
      </w:r>
    </w:p>
    <w:p w14:paraId="6696DD31" w14:textId="77777777" w:rsidR="00AF6F29" w:rsidRPr="00CA233D" w:rsidRDefault="00AF6F29" w:rsidP="00CA233D">
      <w:pPr>
        <w:spacing w:after="0" w:line="240" w:lineRule="auto"/>
        <w:jc w:val="both"/>
        <w:rPr>
          <w:rFonts w:ascii="Arial Narrow" w:hAnsi="Arial Narrow"/>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w14:ligatures w14:val="none"/>
        </w:rPr>
        <w:t xml:space="preserve">la compañía aseguradora </w:t>
      </w:r>
      <w:r w:rsidR="009D1675" w:rsidRPr="005A5B56">
        <w:rPr>
          <w:rFonts w:ascii="Arial Narrow" w:eastAsia="Arial Narrow" w:hAnsi="Arial Narrow" w:cs="Arial Narrow"/>
          <w:kern w:val="0"/>
          <w14:ligatures w14: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w14:ligatures w14:val="none"/>
        </w:rPr>
        <w:t xml:space="preserve">, la cual se encontraba referida a la </w:t>
      </w:r>
      <w:r w:rsidR="009D1675" w:rsidRPr="005A5B56">
        <w:rPr>
          <w:rFonts w:ascii="Arial Narrow" w:eastAsia="Arial Narrow" w:hAnsi="Arial Narrow" w:cs="Arial Narrow"/>
          <w:kern w:val="0"/>
          <w14:ligatures w14: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w14:paraId="450F6CB4" w14:textId="77777777" w:rsidR="00AF6F29" w:rsidRPr="00CA233D" w:rsidRDefault="00AF6F29" w:rsidP="00CA233D">
      <w:pPr>
        <w:spacing w:after="0" w:line="240" w:lineRule="auto"/>
        <w:jc w:val="both"/>
        <w:rPr>
          <w:rFonts w:ascii="Arial Narrow" w:hAnsi="Arial Narrow"/>
        </w:rPr>
      </w:pPr>
    </w:p>
    <w:p w14:paraId="7BCA01AA" w14:textId="77777777" w:rsidR="00CA59A2" w:rsidRPr="00CA233D" w:rsidRDefault="00CA59A2" w:rsidP="00CA233D">
      <w:pPr>
        <w:spacing w:after="0" w:line="240" w:lineRule="auto"/>
        <w:contextualSpacing/>
        <w:jc w:val="both"/>
        <w:rPr>
          <w:rFonts w:ascii="Arial Narrow" w:eastAsia="Calibri" w:hAnsi="Arial Narrow" w:cs="Arial"/>
          <w:kern w:val="0"/>
          <w14:ligatures w14: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Fonts w:ascii="Arial Narrow" w:eastAsia="Arial Narrow" w:hAnsi="Arial Narrow" w:cs="Arial"/>
          <w:color w:val="000000"/>
          <w:kern w:val="0"/>
          <w:vertAlign w:val="superscript"/>
          <w14:ligatures w14:val="none"/>
        </w:rPr>
        <w:footnoteReference w:id="8"/>
      </w:r>
      <w:r w:rsidRPr="00CA233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w14:ligatures w14:val="none"/>
        </w:rPr>
        <w:t>Código</w:t>
      </w:r>
      <w:r w:rsidRPr="00CA233D">
        <w:rPr>
          <w:rFonts w:ascii="Arial Narrow" w:eastAsia="Arial Narrow" w:hAnsi="Arial Narrow" w:cs="Arial"/>
          <w:color w:val="000000"/>
          <w:spacing w:val="-2"/>
          <w:kern w:val="0"/>
          <w:vertAlign w:val="superscript"/>
          <w14:ligatures w14:val="none"/>
        </w:rPr>
        <w:footnoteReference w:id="9"/>
      </w:r>
      <w:r w:rsidRPr="00CA233D">
        <w:rPr>
          <w:rFonts w:ascii="Arial Narrow" w:eastAsia="Arial Narrow" w:hAnsi="Arial Narrow" w:cs="Arial"/>
          <w:color w:val="000000"/>
          <w:spacing w:val="-2"/>
          <w:kern w:val="0"/>
          <w14:ligatures w14:val="none"/>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w14:ligatures w14:val="none"/>
        </w:rPr>
      </w:pPr>
    </w:p>
    <w:p w14:paraId="46807F3B"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CUARTO: </w:t>
      </w:r>
      <w:r w:rsidRPr="00CA233D">
        <w:rPr>
          <w:rFonts w:ascii="Arial Narrow" w:eastAsia="Arial Narrow" w:hAnsi="Arial Narrow"/>
          <w:color w:val="000000"/>
        </w:rPr>
        <w:t>correr traslado de la denuncia interpuesta el 17 de junio de 2026 a La Positiva Vida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3DCB37E" w14: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w14:ligatures w14:val="none"/>
        </w:rPr>
        <w:t xml:space="preserve">; y, (iii) </w:t>
      </w:r>
      <w:r w:rsidR="00E949EB"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CA233D">
        <w:rPr>
          <w:rFonts w:ascii="Arial Narrow" w:eastAsia="Arial Narrow" w:hAnsi="Arial Narrow"/>
          <w:color w:val="000000"/>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SEXTO:</w:t>
      </w:r>
      <w:r w:rsidRPr="00CA233D">
        <w:rPr>
          <w:rFonts w:ascii="Arial Narrow" w:eastAsia="Arial Narrow" w:hAnsi="Arial Narrow" w:cs="Arial Narrow"/>
          <w:color w:val="000000"/>
          <w:kern w:val="0"/>
          <w:lang w:eastAsia="es-PE"/>
          <w14:ligatures w14:val="none"/>
        </w:rPr>
        <w:t xml:space="preserve"> </w:t>
      </w:r>
      <w:bookmarkStart w:id="8" w:name="_Hlk188286915"/>
      <w:r w:rsidRPr="00CA233D">
        <w:rPr>
          <w:rFonts w:ascii="Arial Narrow" w:eastAsia="Arial Narrow" w:hAnsi="Arial Narrow" w:cs="Arial Narrow"/>
          <w:color w:val="000000"/>
          <w:kern w:val="0"/>
          <w:lang w:eastAsia="es-PE"/>
          <w14:ligatures w14:val="none"/>
        </w:rPr>
        <w:t xml:space="preserve">informar a las partes que el artículo 110 de la Ley </w:t>
      </w:r>
      <w:r w:rsidR="003A71B1" w:rsidRPr="00CA233D">
        <w:rPr>
          <w:rFonts w:ascii="Arial Narrow" w:eastAsia="Arial Narrow" w:hAnsi="Arial Narrow" w:cs="Times New Roman"/>
          <w:color w:val="000000"/>
          <w:kern w:val="0"/>
          <w:lang w:eastAsia="es-PE"/>
          <w14:ligatures w14:val="none"/>
        </w:rPr>
        <w:t>29571</w:t>
      </w:r>
      <w:r w:rsidRPr="00CA233D">
        <w:rPr>
          <w:rFonts w:ascii="Arial Narrow" w:eastAsia="Arial Narrow" w:hAnsi="Arial Narrow" w:cs="Arial Narrow"/>
          <w:color w:val="000000"/>
          <w:kern w:val="0"/>
          <w:lang w:eastAsia="es-PE"/>
          <w14:ligatures w14:val="none"/>
        </w:rPr>
        <w:t>, Código de Protección y Defensa del Consumidor</w:t>
      </w:r>
      <w:r w:rsidRPr="00CA233D">
        <w:rPr>
          <w:rFonts w:ascii="Arial Narrow" w:eastAsia="Arial Narrow" w:hAnsi="Arial Narrow" w:cs="Times New Roman"/>
          <w:color w:val="000000"/>
          <w:kern w:val="0"/>
          <w:vertAlign w:val="superscript"/>
          <w:lang w:eastAsia="es-PE"/>
          <w14:ligatures w14:val="none"/>
        </w:rPr>
        <w:footnoteReference w:id="10"/>
      </w:r>
      <w:r w:rsidRPr="00CA233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Fonts w:ascii="Arial Narrow" w:eastAsia="Arial Narrow" w:hAnsi="Arial Narrow" w:cs="Times New Roman"/>
          <w:color w:val="000000"/>
          <w:kern w:val="0"/>
          <w:vertAlign w:val="superscript"/>
          <w:lang w:eastAsia="es-PE"/>
          <w14:ligatures w14:val="none"/>
        </w:rPr>
        <w:footnoteReference w:id="11"/>
      </w:r>
      <w:r w:rsidRPr="00CA233D">
        <w:rPr>
          <w:rFonts w:ascii="Arial Narrow" w:eastAsia="Arial Narrow" w:hAnsi="Arial Narrow" w:cs="Arial Narrow"/>
          <w:color w:val="000000"/>
          <w:kern w:val="0"/>
          <w:lang w:eastAsia="es-PE"/>
          <w14:ligatures w14:val="none"/>
        </w:rPr>
        <w:t xml:space="preserve">. </w:t>
      </w:r>
      <w:bookmarkEnd w:id="8"/>
      <w:r w:rsidRPr="00CA23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Fonts w:ascii="Arial Narrow" w:eastAsia="Arial Narrow" w:hAnsi="Arial Narrow" w:cs="Times New Roman"/>
          <w:color w:val="000000"/>
          <w:kern w:val="0"/>
          <w:vertAlign w:val="superscript"/>
          <w:lang w:eastAsia="es-PE"/>
          <w14:ligatures w14:val="none"/>
        </w:rPr>
        <w:footnoteReference w:id="12"/>
      </w:r>
      <w:r w:rsidRPr="00CA233D">
        <w:rPr>
          <w:rFonts w:ascii="Arial Narrow" w:eastAsia="Arial Narrow" w:hAnsi="Arial Narrow" w:cs="Arial Narrow"/>
          <w:color w:val="000000"/>
          <w:kern w:val="0"/>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SÉTIMO:</w:t>
      </w:r>
      <w:r w:rsidRPr="00CA23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r w:rsidRPr="00CA233D">
        <w:rPr>
          <w:rFonts w:ascii="Arial Narrow" w:eastAsia="Arial Narrow" w:hAnsi="Arial Narrow" w:cs="Arial"/>
          <w:b/>
          <w:bCs/>
          <w:color w:val="000000"/>
          <w:kern w:val="0"/>
          <w14:ligatures w14:val="none"/>
        </w:rPr>
        <w:t>OCTAVO</w:t>
      </w:r>
      <w:r w:rsidRPr="00CA233D">
        <w:rPr>
          <w:rFonts w:ascii="Arial Narrow" w:eastAsia="Arial Narrow" w:hAnsi="Arial Narrow" w:cs="Arial"/>
          <w:b/>
          <w:color w:val="000000"/>
          <w:kern w:val="0"/>
          <w14:ligatures w14:val="none"/>
        </w:rPr>
        <w:t>:</w:t>
      </w:r>
      <w:r w:rsidRPr="00CA233D">
        <w:rPr>
          <w:rFonts w:ascii="Arial Narrow" w:eastAsia="Arial Narrow" w:hAnsi="Arial Narrow" w:cs="Arial"/>
          <w:color w:val="000000"/>
          <w:kern w:val="0"/>
          <w14:ligatures w14: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w14:ligatures w14:val="none"/>
        </w:rPr>
        <w:t xml:space="preserve"> </w:t>
      </w:r>
      <w:r w:rsidRPr="00CA233D">
        <w:rPr>
          <w:rFonts w:ascii="Arial Narrow" w:eastAsia="Arial Narrow" w:hAnsi="Arial Narrow" w:cs="Arial"/>
          <w:color w:val="000000"/>
          <w:kern w:val="0"/>
          <w14:ligatures w14:val="none"/>
        </w:rPr>
        <w:t>807</w:t>
      </w:r>
      <w:r w:rsidRPr="00CA233D">
        <w:rPr>
          <w:rFonts w:ascii="Arial Narrow" w:eastAsia="Arial Narrow" w:hAnsi="Arial Narrow" w:cs="Arial"/>
          <w:color w:val="000000"/>
          <w:kern w:val="0"/>
          <w:vertAlign w:val="superscript"/>
          <w14:ligatures w14:val="none"/>
        </w:rPr>
        <w:footnoteReference w:id="13"/>
      </w:r>
      <w:r w:rsidRPr="00CA233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w14:ligatures w14:val="none"/>
        </w:rPr>
        <w:t>expresamente su facultad para asistir y conciliar en su representación</w:t>
      </w:r>
      <w:r w:rsidRPr="00CA233D">
        <w:rPr>
          <w:rFonts w:ascii="Arial Narrow" w:eastAsia="Arial Narrow" w:hAnsi="Arial Narrow" w:cs="Arial"/>
          <w:bCs/>
          <w:color w:val="000000"/>
          <w:kern w:val="0"/>
          <w14:ligatures w14:val="none"/>
        </w:rPr>
        <w:t>.</w:t>
      </w:r>
      <w:r w:rsidRPr="00CA233D">
        <w:rPr>
          <w:rFonts w:ascii="Arial Narrow" w:eastAsia="Arial Narrow" w:hAnsi="Arial Narrow" w:cs="Arial"/>
          <w:b/>
          <w:bCs/>
          <w:color w:val="000000"/>
          <w:kern w:val="0"/>
          <w14:ligatures w14:val="none"/>
        </w:rPr>
        <w:t xml:space="preserve"> </w:t>
      </w:r>
      <w:r w:rsidRPr="00CA233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Times New Roman"/>
          <w:b/>
          <w:color w:val="000000"/>
          <w:kern w:val="0"/>
          <w:lang w:eastAsia="es-PE"/>
          <w14:ligatures w14:val="none"/>
        </w:rPr>
        <w:t>NOVENO:</w:t>
      </w:r>
      <w:r w:rsidRPr="00CA233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p>
    <w:p w14:paraId="07DA9F85" w14: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olor w:val="000000"/>
        </w:rPr>
        <w:t xml:space="preserve"/>
      </w:r>
      <w:r w:rsidR="0071409C" w:rsidRPr="00CA233D">
        <w:rPr>
          <w:rFonts w:ascii="Arial Narrow" w:eastAsia="Arial Narrow" w:hAnsi="Arial Narrow"/>
          <w:color w:val="000000"/>
        </w:rPr>
        <w:t xml:space="preserve"/>
      </w:r>
      <w:r w:rsidRPr="00CA233D">
        <w:rPr>
          <w:rFonts w:ascii="Arial Narrow" w:eastAsia="Arial Narrow" w:hAnsi="Arial Narrow"/>
          <w:color w:val="000000"/>
        </w:rPr>
        <w:t xml:space="preserve"/>
      </w:r>
      <w:r w:rsidRPr="00CA233D">
        <w:rPr>
          <w:rFonts w:ascii="Arial Narrow" w:eastAsia="Arial Narrow" w:hAnsi="Arial Narrow"/>
          <w:color w:val="000000"/>
        </w:rPr>
        <w:lastRenderedPageBreak/>
        <w:t/>
      </w:r>
      <w:r w:rsidR="00CA233D" w:rsidRPr="00CA233D">
        <w:rPr>
          <w:rStyle w:val="Refdenotaalpie"/>
          <w:rFonts w:ascii="Arial Narrow" w:eastAsia="Arial Narrow" w:hAnsi="Arial Narrow"/>
          <w:color w:val="000000"/>
        </w:rPr>
        <w:footnoteReference w:id="14"/>
      </w:r>
      <w:r w:rsidRPr="00CA233D">
        <w:rPr>
          <w:rFonts w:ascii="Arial Narrow" w:eastAsia="Arial Narrow" w:hAnsi="Arial Narrow"/>
          <w:color w:val="000000"/>
        </w:rPr>
        <w:t/>
      </w:r>
    </w:p>
    <w:p w14:paraId="69266910" w14:textId="77777777" w:rsidR="005B4857" w:rsidRPr="00CA233D" w:rsidRDefault="005B4857" w:rsidP="00CA233D">
      <w:pPr>
        <w:suppressAutoHyphens/>
        <w:spacing w:after="0" w:line="240" w:lineRule="auto"/>
        <w:jc w:val="both"/>
        <w:rPr>
          <w:rFonts w:ascii="Arial Narrow" w:hAnsi="Arial Narrow" w:cs="Arial"/>
        </w:rPr>
      </w:pPr>
    </w:p>
    <w:p w14:paraId="01996A0D" w14: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hAnsi="Arial Narrow"/>
        </w:rPr>
      </w:pPr>
    </w:p>
    <w:p w14:paraId="6BEA4513" w14:textId="77777777" w:rsidR="00AF6F29" w:rsidRPr="00CA233D" w:rsidRDefault="00AF6F29" w:rsidP="00CA233D">
      <w:pPr>
        <w:spacing w:after="0" w:line="240" w:lineRule="auto"/>
        <w:jc w:val="both"/>
        <w:rPr>
          <w:rFonts w:ascii="Arial Narrow" w:hAnsi="Arial Narrow"/>
        </w:rPr>
      </w:pPr>
    </w:p>
    <w:p w14:paraId="1568CA90" w14:textId="77777777" w:rsidR="00AF6F29" w:rsidRPr="00CA233D" w:rsidRDefault="00AF6F29" w:rsidP="00CA233D">
      <w:pPr>
        <w:spacing w:after="0" w:line="240" w:lineRule="auto"/>
        <w:jc w:val="both"/>
        <w:rPr>
          <w:rFonts w:ascii="Arial Narrow" w:hAnsi="Arial Narrow"/>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w14:paraId="0E67DEC8" w14: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w14:paraId="41DA63F7" w14:textId="77777777" w:rsidR="00CA59A2" w:rsidRPr="00CA233D" w:rsidRDefault="00CA59A2" w:rsidP="00CA233D">
      <w:pPr>
        <w:spacing w:after="0" w:line="240" w:lineRule="auto"/>
        <w:jc w:val="both"/>
        <w:rPr>
          <w:rFonts w:ascii="Arial Narrow" w:hAnsi="Arial Narrow"/>
        </w:rPr>
      </w:pPr>
    </w:p>
    <w:p w14:paraId="7239D53E" w14: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w:hAnsi="Arial" w:cs="Arial"/>
          <w:sz w:val="16"/>
        </w:rPr>
      </w:pPr>
      <w:r w:rsidRPr="00CA233D">
        <w:rPr>
          <w:rStyle w:val="Refdenotaalpie"/>
          <w:rFonts w:ascii="Arial Narrow" w:hAnsi="Arial Narrow" w:cs="Arial"/>
          <w:sz w:val="16"/>
          <w:szCs w:val="16"/>
        </w:rPr>
        <w:footnoteRef/>
      </w:r>
      <w:r w:rsidRPr="00CA233D">
        <w:rPr>
          <w:rFonts w:ascii="Arial" w:hAnsi="Arial"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P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w:hAnsi="Arial"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TextonotapieCar"/>
          <w:rFonts w:ascii="Arial Narrow" w:hAnsi="Arial Narrow" w:cs="Arial"/>
          <w:sz w:val="16"/>
          <w:szCs w:val="16"/>
          <w:vertAlign w:val="superscript"/>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w:eastAsia="Arial Narrow" w:hAnsi="Arial"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rPr>
        <w:footnoteRef/>
      </w:r>
      <w:r w:rsidRPr="00CA233D">
        <w:rPr>
          <w:rFonts w:ascii="Arial" w:hAnsi="Arial"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rPr>
        <w:footnoteRef/>
      </w:r>
      <w:r w:rsidRPr="00CA233D">
        <w:rPr>
          <w:rFonts w:ascii="Arial" w:hAnsi="Arial"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w:hAnsi="Arial"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