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87F6B" w14:textId="77777777" w:rsidR="00CA59A2" w:rsidRPr="00013D9C" w:rsidRDefault="00CA59A2" w:rsidP="00013D9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b/>
          <w:color w:val="000000"/>
        </w:rPr>
        <w:t>EXPEDIENTE</w:t>
      </w:r>
      <w:r w:rsidRPr="00013D9C">
        <w:rPr>
          <w:rFonts w:ascii="Arial Narrow" w:eastAsia="Arial Narrow" w:hAnsi="Arial Narrow"/>
          <w:b/>
          <w:color w:val="000000"/>
        </w:rPr>
        <w:tab/>
        <w:t>:</w:t>
      </w:r>
      <w:r w:rsidRPr="00013D9C">
        <w:rPr>
          <w:rFonts w:ascii="Arial Narrow" w:eastAsia="Arial Narrow" w:hAnsi="Arial Narrow"/>
          <w:b/>
          <w:color w:val="000000"/>
        </w:rPr>
        <w:tab/>
        <w:t>2262-2026/CC1</w:t>
      </w:r>
    </w:p>
    <w:p w14:paraId="413D1AB1"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 xml:space="preserve">DENUNCIANTE:[DENUNCIANTE] (SEÑOR [APELLIDO])</w:t>
      </w:r>
      <w:r w:rsidRPr="00013D9C">
        <w:rPr>
          <w:rFonts w:ascii="Arial Narrow" w:eastAsia="Arial Narrow" w:hAnsi="Arial Narrow"/>
          <w:b/>
          <w:color w:val="000000"/>
        </w:rPr>
        <w:tab/>
        <w:t/>
      </w:r>
      <w:r w:rsidRPr="00013D9C">
        <w:rPr>
          <w:rFonts w:ascii="Arial Narrow" w:eastAsia="Arial Narrow" w:hAnsi="Arial Narrow"/>
          <w:b/>
          <w:color w:val="000000"/>
        </w:rPr>
        <w:tab/>
        <w:t/>
      </w:r>
    </w:p>
    <w:p w14:paraId="6035C4A7"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DENUNCIADO</w:t>
      </w:r>
      <w:r w:rsidRPr="00013D9C">
        <w:rPr>
          <w:rFonts w:ascii="Arial Narrow" w:eastAsia="Arial Narrow" w:hAnsi="Arial Narrow"/>
          <w:b/>
          <w:color w:val="000000"/>
        </w:rPr>
        <w:tab/>
        <w:t>:</w:t>
      </w:r>
      <w:r w:rsidRPr="00013D9C">
        <w:rPr>
          <w:rFonts w:ascii="Arial Narrow" w:eastAsia="Arial Narrow" w:hAnsi="Arial Narrow"/>
          <w:b/>
          <w:color w:val="000000"/>
        </w:rPr>
        <w:tab/>
        <w:t>RÍMAC SEGUROS Y REASEGUROS S.A. (RÍMAC)</w:t>
      </w:r>
    </w:p>
    <w:p w14:paraId="09C61808" w14: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MATERIAS</w:t>
      </w:r>
      <w:r w:rsidRPr="00013D9C">
        <w:rPr>
          <w:rFonts w:ascii="Arial Narrow" w:eastAsia="Arial Narrow" w:hAnsi="Arial Narrow" w:cs="Arial Narrow"/>
          <w:b/>
          <w:color w:val="000000"/>
          <w:kern w:val="0"/>
          <w:lang w:eastAsia="es-PE"/>
          <w14:ligatures w14:val="none"/>
        </w:rPr>
        <w:tab/>
        <w:t>:</w:t>
      </w:r>
      <w:r w:rsidR="00013D9C"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ab/>
        <w:t>ADMISIÓN A TRÁMITE</w:t>
      </w:r>
    </w:p>
    <w:p w14:paraId="0F94AAD3" w14: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REQUERIMIENTO DE INFORMACIÓN </w:t>
      </w:r>
    </w:p>
    <w:p w14:paraId="556A11CE" w14: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RESOLUCIÓN</w:t>
      </w:r>
      <w:r w:rsidRPr="00013D9C">
        <w:rPr>
          <w:rFonts w:ascii="Arial Narrow" w:eastAsia="Arial Narrow" w:hAnsi="Arial Narrow"/>
          <w:b/>
          <w:color w:val="000000"/>
        </w:rPr>
        <w:tab/>
        <w:t>:</w:t>
      </w:r>
      <w:r w:rsidRPr="00013D9C">
        <w:rPr>
          <w:rFonts w:ascii="Arial Narrow" w:eastAsia="Arial Narrow" w:hAnsi="Arial Narrow"/>
          <w:b/>
          <w:color w:val="000000"/>
        </w:rPr>
        <w:tab/>
        <w:t>2</w:t>
      </w:r>
    </w:p>
    <w:p w14:paraId="6139EBAB"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612E52D" w14:textId="35AABE15"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3D9C">
        <w:rPr>
          <w:rFonts w:ascii="Arial Narrow" w:eastAsia="Arial Narrow" w:hAnsi="Arial Narrow"/>
          <w:color w:val="000000"/>
        </w:rPr>
        <w:t xml:space="preserve">Lima, </w:t>
      </w:r>
      <w:r w:rsidR="00706DF2" w:rsidRPr="00706DF2">
        <w:rPr>
          <w:rFonts w:ascii="Arial Narrow" w:eastAsia="Arial Narrow" w:hAnsi="Arial Narrow"/>
          <w:color w:val="000000"/>
        </w:rPr>
        <w:t>16 de julio de 2026</w:t>
      </w:r>
    </w:p>
    <w:p w14:paraId="1DEEB1F6"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2DF033" w14:textId="77777777" w:rsidR="00CA59A2" w:rsidRPr="00013D9C" w:rsidRDefault="00CA59A2" w:rsidP="00013D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HECHOS </w:t>
      </w:r>
    </w:p>
    <w:p w14:paraId="2264B975"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0D2B8AAF" w14:textId="06C6426B" w:rsidR="00CA59A2" w:rsidRPr="00013D9C" w:rsidRDefault="00CA59A2" w:rsidP="00013D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Mediante el escrito del 18 de junio de 2026, el señor [APELLIDO] denunció a Rímac por presuntas infracciones a la Ley 29571, Código de Protección y Defensa del Consumidor (en adelante, el Código), señalando lo siguiente:</w:t>
      </w:r>
      <w:r w:rsidR="00013D9C" w:rsidRPr="00013D9C">
        <w:rPr>
          <w:rStyle w:val="Refdenotaalpie"/>
          <w:rFonts w:ascii="Arial Narrow" w:eastAsia="Arial Narrow" w:hAnsi="Arial Narrow"/>
          <w:color w:val="000000"/>
        </w:rPr>
        <w:footnoteReference w:id="1"/>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rPr>
        <w:footnoteReference w:id="2"/>
      </w:r>
      <w:r w:rsidRPr="00013D9C">
        <w:rPr>
          <w:rFonts w:ascii="Arial Narrow" w:eastAsia="Arial Narrow" w:hAnsi="Arial Narrow"/>
          <w:color w:val="000000"/>
        </w:rPr>
        <w:t/>
      </w:r>
    </w:p>
    <w:p w14:paraId="5A74127F" w14:textId="77777777" w:rsidR="00CA59A2" w:rsidRPr="00013D9C" w:rsidRDefault="00CA59A2" w:rsidP="00013D9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1419C8" w14: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olor w:val="000000"/>
        </w:rPr>
        <w:t>.</w:t>
      </w:r>
    </w:p>
    <w:p w14:paraId="74749E63"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F583C" w14: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S</w:t>
      </w:r>
      <w:r w:rsidRPr="001F0C81">
        <w:rPr>
          <w:rFonts w:ascii="Arial Narrow" w:eastAsia="Arial Narrow" w:hAnsi="Arial Narrow"/>
          <w:color w:val="000000"/>
        </w:rPr>
        <w:t>in embargo, la</w:t>
      </w:r>
      <w:r>
        <w:rPr>
          <w:rFonts w:ascii="Arial Narrow" w:eastAsia="Arial Narrow" w:hAnsi="Arial Narrow"/>
          <w:color w:val="000000"/>
        </w:rPr>
        <w:t xml:space="preserve"> compañía</w:t>
      </w:r>
      <w:r w:rsidRPr="001F0C81">
        <w:rPr>
          <w:rFonts w:ascii="Arial Narrow" w:eastAsia="Arial Narrow" w:hAnsi="Arial Narrow"/>
          <w:color w:val="000000"/>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w14:paraId="4570B649"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883665"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w14:paraId="414DB30C"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31AB03"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w14:paraId="6678CC73" w14:textId="77777777" w:rsidR="00CA59A2" w:rsidRPr="00013D9C" w:rsidRDefault="00CA59A2" w:rsidP="00013D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4843D3" w14: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El señor [APELLIDO]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w14:paraId="4E29262F" w14:textId="724AF150" w:rsidR="0095551C" w:rsidRDefault="0095551C"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0186C85" w14:textId="77777777" w:rsidR="00706DF2" w:rsidRPr="00013D9C" w:rsidRDefault="00706DF2"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65ECCA5" w14:textId="77777777" w:rsidR="00CA59A2" w:rsidRPr="00013D9C"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p>
    <w:p w14:paraId="4A0748EA" w14:textId="77777777" w:rsidR="002C1184" w:rsidRDefault="002C1184" w:rsidP="002C11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DDDAB5C" w14: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DE LA ADMISIÓN A TRÁMITE </w:t>
      </w:r>
      <w:r w:rsidRPr="00B53FE3">
        <w:rPr>
          <w:rFonts w:ascii="Arial Narrow" w:eastAsia="Arial Narrow" w:hAnsi="Arial Narrow" w:cs="Arial Narrow"/>
          <w:b/>
          <w:color w:val="000000"/>
          <w:kern w:val="0"/>
          <w:lang w:eastAsia="es-PE"/>
          <w14:ligatures w14:val="none"/>
        </w:rPr>
        <w:t>DE LA DENUNCIA</w:t>
      </w:r>
    </w:p>
    <w:p w14:paraId="7C03C4F4" w14:textId="77777777" w:rsidR="00CA59A2" w:rsidRPr="00B53FE3"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1B75E05" w14: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3FE3">
        <w:rPr>
          <w:rFonts w:ascii="Arial Narrow" w:eastAsia="Arial Narrow" w:hAnsi="Arial Narrow"/>
          <w:color w:val="000000"/>
        </w:rPr>
        <w:t>La Secretaría Técnica de la Comisión de Protección al Consumidor 1</w:t>
      </w:r>
      <w:r w:rsidR="00013D9C" w:rsidRPr="00B53FE3">
        <w:rPr>
          <w:rStyle w:val="Refdenotaalpie"/>
          <w:rFonts w:ascii="Arial Narrow" w:eastAsia="Arial Narrow" w:hAnsi="Arial Narrow"/>
          <w:color w:val="000000"/>
        </w:rPr>
        <w:footnoteReference w:id="3"/>
      </w:r>
      <w:r w:rsidRPr="00B53FE3">
        <w:rPr>
          <w:rFonts w:ascii="Arial Narrow" w:eastAsia="Arial Narrow" w:hAnsi="Arial Narrow"/>
          <w:color w:val="000000"/>
        </w:rPr>
        <w:t xml:space="preserve"> (en adelante, la Secretaría Técnica), en ejercicio de sus facultades</w:t>
      </w:r>
      <w:r w:rsidR="00013D9C" w:rsidRPr="00B53FE3">
        <w:rPr>
          <w:rStyle w:val="Refdenotaalpie"/>
          <w:rFonts w:ascii="Arial Narrow" w:eastAsia="Arial Narrow" w:hAnsi="Arial Narrow"/>
          <w:color w:val="000000"/>
        </w:rPr>
        <w:footnoteReference w:id="4"/>
      </w:r>
      <w:r w:rsidRPr="00B53FE3">
        <w:rPr>
          <w:rFonts w:ascii="Arial Narrow" w:eastAsia="Arial Narrow" w:hAnsi="Arial Narrow"/>
          <w:color w:val="000000"/>
        </w:rPr>
        <w:t xml:space="preserve">, </w:t>
      </w:r>
      <w:r w:rsidR="00D16CA0" w:rsidRPr="00B53FE3">
        <w:rPr>
          <w:rFonts w:ascii="Arial Narrow" w:eastAsia="Times New Roman" w:hAnsi="Arial Narrow" w:cs="Segoe UI"/>
          <w:color w:val="000000"/>
          <w:kern w:val="0"/>
          <w:lang w:eastAsia="es-PE"/>
          <w14:ligatures w14:val="none"/>
        </w:rPr>
        <w:t xml:space="preserve">considera </w:t>
      </w:r>
      <w:r w:rsidR="00D16CA0" w:rsidRPr="00B53FE3">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4C4221" w:rsidRPr="00B53FE3">
        <w:rPr>
          <w:rFonts w:ascii="Arial Narrow" w:eastAsia="Times New Roman" w:hAnsi="Arial Narrow" w:cs="Times New Roman"/>
          <w:color w:val="000000"/>
          <w:kern w:val="0"/>
          <w:shd w:val="clear" w:color="auto" w:fill="FFFFFF"/>
          <w:lang w:eastAsia="es-PE"/>
          <w14:ligatures w14: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w14:ligatures w14:val="none"/>
        </w:rPr>
        <w:t xml:space="preserve">; involucraría una presunta afectación a sus expectativas, quien no habría encontrado </w:t>
      </w:r>
      <w:r w:rsidR="00D16CA0" w:rsidRPr="00C01911">
        <w:rPr>
          <w:rFonts w:ascii="Arial Narrow" w:eastAsia="Arial Narrow" w:hAnsi="Arial Narrow" w:cs="Arial Narrow"/>
          <w:kern w:val="0"/>
          <w14:ligatures w14:val="none"/>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Fonts w:ascii="Arial Narrow" w:eastAsia="Arial Narrow" w:hAnsi="Arial Narrow" w:cs="Arial"/>
          <w:kern w:val="0"/>
          <w:vertAlign w:val="superscript"/>
          <w14:ligatures w14:val="none"/>
        </w:rPr>
        <w:footnoteReference w:id="5"/>
      </w:r>
      <w:bookmarkEnd w:id="4"/>
      <w:r w:rsidR="00D16CA0" w:rsidRPr="00C01911">
        <w:rPr>
          <w:rFonts w:ascii="Arial Narrow" w:eastAsia="Arial Narrow" w:hAnsi="Arial Narrow" w:cs="Arial Narrow"/>
          <w:kern w:val="0"/>
          <w14:ligatures w14:val="none"/>
        </w:rPr>
        <w:t>.</w:t>
      </w:r>
      <w:bookmarkEnd w:id="3"/>
    </w:p>
    <w:p w14:paraId="629EB949" w14:textId="77777777" w:rsidR="00D16CA0" w:rsidRPr="00C01911" w:rsidRDefault="00D16CA0" w:rsidP="00D16CA0">
      <w:pPr>
        <w:pStyle w:val="Prrafodelista"/>
        <w:spacing w:after="0" w:line="240" w:lineRule="auto"/>
        <w:ind w:left="567"/>
        <w:jc w:val="both"/>
        <w:rPr>
          <w:rFonts w:ascii="Arial Narrow" w:eastAsia="Arial Narrow" w:hAnsi="Arial Narrow" w:cs="Arial Narrow"/>
          <w:kern w:val="0"/>
          <w14:ligatures w14:val="none"/>
        </w:rPr>
      </w:pPr>
    </w:p>
    <w:p w14:paraId="7E370CB1" w14: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1911">
        <w:rPr>
          <w:rFonts w:ascii="Arial Narrow" w:eastAsia="Arial Narrow" w:hAnsi="Arial Narrow" w:cs="Arial Narrow"/>
          <w:kern w:val="0"/>
          <w14:ligatures w14:val="none"/>
        </w:rPr>
        <w:t xml:space="preserve">Así también, la Secretaría Técnica, en ejercicio de sus facultades, </w:t>
      </w:r>
      <w:r w:rsidRPr="00C01911">
        <w:rPr>
          <w:rFonts w:ascii="Arial Narrow" w:eastAsia="Times New Roman" w:hAnsi="Arial Narrow" w:cs="Segoe UI"/>
          <w:color w:val="000000"/>
          <w:kern w:val="0"/>
          <w:lang w:eastAsia="es-PE"/>
          <w14:ligatures w14:val="none"/>
        </w:rPr>
        <w:t xml:space="preserve">considera </w:t>
      </w:r>
      <w:r w:rsidRPr="00C01911">
        <w:rPr>
          <w:rFonts w:ascii="Arial Narrow" w:eastAsia="Arial Narrow" w:hAnsi="Arial Narrow" w:cs="Arial Narrow"/>
          <w:kern w:val="0"/>
          <w14:ligatures w14:val="none"/>
        </w:rPr>
        <w:t xml:space="preserve">que el hecho denunciado, consistente en que </w:t>
      </w:r>
      <w:bookmarkEnd w:id="5"/>
      <w:r w:rsidR="00C01911" w:rsidRPr="00C01911">
        <w:rPr>
          <w:rFonts w:ascii="Arial Narrow" w:eastAsia="Arial Narrow" w:hAnsi="Arial Narrow"/>
          <w:color w:val="000000"/>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w14:ligatures w14:val="none"/>
        </w:rPr>
        <w:t xml:space="preserve">. </w:t>
      </w:r>
      <w:r w:rsidRPr="00C0191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C01911">
        <w:rPr>
          <w:rFonts w:ascii="Arial Narrow" w:eastAsia="Times New Roman" w:hAnsi="Arial Narrow" w:cs="Times New Roman"/>
          <w:color w:val="000000"/>
          <w:kern w:val="0"/>
          <w:shd w:val="clear" w:color="auto" w:fill="FFFFFF"/>
          <w:lang w:eastAsia="es-PE"/>
          <w14:ligatures w14:val="none"/>
        </w:rPr>
        <w:t xml:space="preserve">el artículo 150 </w:t>
      </w:r>
      <w:r w:rsidRPr="00C01911">
        <w:rPr>
          <w:rFonts w:ascii="Arial Narrow" w:eastAsia="Arial Narrow" w:hAnsi="Arial Narrow" w:cs="Arial"/>
          <w:bCs/>
          <w:color w:val="000000"/>
          <w:kern w:val="0"/>
          <w:lang w:eastAsia="es-PE"/>
          <w14:ligatures w14:val="none"/>
        </w:rPr>
        <w:t>del Código</w:t>
      </w:r>
      <w:r w:rsidRPr="00C01911">
        <w:rPr>
          <w:vertAlign w:val="superscript"/>
          <w:lang w:eastAsia="es-PE"/>
        </w:rPr>
        <w:footnoteReference w:id="6"/>
      </w:r>
      <w:r w:rsidRPr="00C01911">
        <w:rPr>
          <w:rFonts w:ascii="Arial Narrow" w:eastAsia="Arial Narrow" w:hAnsi="Arial Narrow" w:cs="Arial"/>
          <w:bCs/>
          <w:color w:val="000000"/>
          <w:kern w:val="0"/>
          <w:lang w:eastAsia="es-PE"/>
          <w14:ligatures w14:val="none"/>
        </w:rPr>
        <w:t xml:space="preserve">. </w:t>
      </w:r>
    </w:p>
    <w:p w14:paraId="5F99F976" w14:textId="20EEE713" w:rsidR="00121544" w:rsidRPr="00C01911" w:rsidRDefault="00121544" w:rsidP="00D16CA0">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3032517" w14:textId="66F6C0B7" w:rsidR="00CA59A2" w:rsidRPr="002C1184" w:rsidRDefault="00CA59A2" w:rsidP="002C118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1911">
        <w:rPr>
          <w:rFonts w:ascii="Arial Narrow" w:eastAsia="Arial Narrow" w:hAnsi="Arial Narrow" w:cs="Arial"/>
          <w:color w:val="000000"/>
          <w:kern w:val="0"/>
          <w:lang w:eastAsia="es-PE"/>
          <w14:ligatures w14:val="none"/>
        </w:rPr>
        <w:t>En tanto la denuncia reúne los requisitos establecidos</w:t>
      </w:r>
      <w:r w:rsidRPr="00013D9C">
        <w:rPr>
          <w:rFonts w:ascii="Arial Narrow" w:eastAsia="Arial Narrow" w:hAnsi="Arial Narrow" w:cs="Arial"/>
          <w:color w:val="000000"/>
          <w:kern w:val="0"/>
          <w:lang w:eastAsia="es-PE"/>
          <w14:ligatures w14:val="none"/>
        </w:rPr>
        <w:t xml:space="preserve"> por la norma citada, corresponde admitirla a trámite</w:t>
      </w:r>
      <w:r w:rsidRPr="00013D9C">
        <w:rPr>
          <w:rFonts w:ascii="Arial Narrow" w:eastAsia="Arial Narrow" w:hAnsi="Arial Narrow" w:cs="Arial Narrow"/>
          <w:color w:val="000000"/>
          <w:kern w:val="0"/>
          <w:vertAlign w:val="superscript"/>
          <w14:ligatures w14:val="none"/>
        </w:rPr>
        <w:footnoteReference w:id="7"/>
      </w:r>
      <w:r w:rsidRPr="00013D9C">
        <w:rPr>
          <w:rFonts w:ascii="Arial Narrow" w:eastAsia="Arial Narrow" w:hAnsi="Arial Narrow" w:cs="Arial"/>
          <w:color w:val="000000"/>
          <w:kern w:val="0"/>
          <w:lang w:eastAsia="es-PE"/>
          <w14:ligatures w14:val="none"/>
        </w:rPr>
        <w:t>.</w:t>
      </w:r>
      <w:bookmarkStart w:id="6" w:name="_Hlk214963071"/>
    </w:p>
    <w:p w14:paraId="234C251E" w14:textId="6580E37C"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1CA3F433" w14:textId="58DC0E6F"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5B820180" w14:textId="77777777" w:rsidR="002C1184" w:rsidRPr="002C1184" w:rsidRDefault="002C1184" w:rsidP="002C1184">
      <w:pPr>
        <w:spacing w:after="0" w:line="240" w:lineRule="auto"/>
        <w:jc w:val="both"/>
        <w:rPr>
          <w:rFonts w:ascii="Arial Narrow" w:eastAsia="Calibri" w:hAnsi="Arial Narrow" w:cs="Arial Narrow"/>
          <w:kern w:val="0"/>
          <w:lang w:eastAsia="es-PE"/>
          <w14:ligatures w14:val="none"/>
        </w:rPr>
      </w:pPr>
    </w:p>
    <w:p w14:paraId="2AB2A0F3" w14: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lastRenderedPageBreak/>
        <w:t>REQUERIMIENTO DE INFORMACIÓN</w:t>
      </w:r>
    </w:p>
    <w:p w14:paraId="21D54999" w14:textId="77777777"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p>
    <w:p w14:paraId="0E75295C" w14:textId="7AF0ABB3" w:rsidR="00CA59A2" w:rsidRPr="00013D9C" w:rsidRDefault="00CA59A2" w:rsidP="00013D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FD0E6E" w:rsidRPr="00FD0E6E">
        <w:rPr>
          <w:rFonts w:ascii="Arial Narrow" w:eastAsia="Arial Narrow" w:hAnsi="Arial Narrow"/>
          <w:color w:val="000000"/>
        </w:rPr>
        <w:t>, así como el cargo de remisión de la póliza; (</w:t>
      </w:r>
      <w:proofErr w:type="spellStart"/>
      <w:r w:rsidR="00FD0E6E" w:rsidRPr="00FD0E6E">
        <w:rPr>
          <w:rFonts w:ascii="Arial Narrow" w:eastAsia="Arial Narrow" w:hAnsi="Arial Narrow"/>
          <w:color w:val="000000"/>
        </w:rPr>
        <w:t>ii</w:t>
      </w:r>
      <w:proofErr w:type="spellEnd"/>
      <w:r w:rsidR="00FD0E6E"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FD0E6E" w:rsidRPr="00FD0E6E">
        <w:rPr>
          <w:rFonts w:ascii="Arial Narrow" w:eastAsia="Arial Narrow" w:hAnsi="Arial Narrow"/>
          <w:color w:val="000000"/>
        </w:rPr>
        <w:t>; y, (</w:t>
      </w:r>
      <w:proofErr w:type="spellStart"/>
      <w:r w:rsidR="00FD0E6E" w:rsidRPr="00FD0E6E">
        <w:rPr>
          <w:rFonts w:ascii="Arial Narrow" w:eastAsia="Arial Narrow" w:hAnsi="Arial Narrow"/>
          <w:color w:val="000000"/>
        </w:rPr>
        <w:t>iii</w:t>
      </w:r>
      <w:proofErr w:type="spellEnd"/>
      <w:r w:rsidR="00FD0E6E"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r w:rsidR="003F1972">
        <w:rPr>
          <w:rFonts w:ascii="Arial Narrow" w:eastAsia="Arial Narrow" w:hAnsi="Arial Narrow"/>
          <w:color w:val="000000"/>
        </w:rPr>
        <w:t xml:space="preserve"> </w:t>
      </w:r>
    </w:p>
    <w:bookmarkEnd w:id="6"/>
    <w:p w14:paraId="3FC0596E" w14:textId="77777777" w:rsidR="00CA59A2" w:rsidRPr="00013D9C" w:rsidRDefault="00CA59A2" w:rsidP="00013D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33B4D7" w14: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RESOLUCIÓN DE LA SECRETARÍA TÉCNICA</w:t>
      </w:r>
      <w:r w:rsidR="00013D9C" w:rsidRPr="00013D9C">
        <w:rPr>
          <w:rFonts w:ascii="Arial Narrow" w:eastAsia="Arial Narrow" w:hAnsi="Arial Narrow" w:cs="Arial Narrow"/>
          <w:b/>
          <w:color w:val="000000"/>
          <w:kern w:val="0"/>
          <w:lang w:eastAsia="es-PE"/>
          <w14:ligatures w14:val="none"/>
        </w:rPr>
        <w:t xml:space="preserve"> </w:t>
      </w:r>
    </w:p>
    <w:p w14:paraId="47AD7AD1" w14:textId="77777777" w:rsidR="00CA59A2" w:rsidRPr="00013D9C" w:rsidRDefault="00CA59A2" w:rsidP="00013D9C">
      <w:pPr>
        <w:spacing w:after="0" w:line="240" w:lineRule="auto"/>
        <w:jc w:val="both"/>
        <w:rPr>
          <w:rFonts w:ascii="Arial Narrow" w:eastAsia="Arial Narrow" w:hAnsi="Arial Narrow" w:cs="Arial Narrow"/>
          <w:b/>
          <w:color w:val="000000"/>
          <w:kern w:val="0"/>
          <w:lang w:eastAsia="es-PE"/>
          <w14:ligatures w14:val="none"/>
        </w:rPr>
      </w:pPr>
    </w:p>
    <w:p w14:paraId="654D6E2E" w14:textId="77777777" w:rsidR="00121544" w:rsidRPr="00013D9C" w:rsidRDefault="00CA59A2" w:rsidP="00013D9C">
      <w:pPr>
        <w:spacing w:after="0" w:line="240" w:lineRule="auto"/>
        <w:jc w:val="both"/>
        <w:rPr>
          <w:rFonts w:ascii="Arial Narrow" w:eastAsia="Calibri" w:hAnsi="Arial Narrow" w:cs="Arial Narrow"/>
          <w:color w:val="000000"/>
          <w:kern w:val="0"/>
          <w:lang w:eastAsia="es-PE"/>
          <w14:ligatures w14:val="none"/>
        </w:rPr>
      </w:pPr>
      <w:r w:rsidRPr="00013D9C">
        <w:rPr>
          <w:rFonts w:ascii="Arial Narrow" w:eastAsia="Arial Narrow" w:hAnsi="Arial Narrow"/>
          <w:b/>
          <w:color w:val="000000"/>
        </w:rPr>
        <w:t xml:space="preserve">PRIMERO: admitir a trámite la denuncia del 18 de junio de 2026 interpuesta por [DENUNCIANTE] contra Rímac Seguros y Reaseguros S.A., por lo siguiente:</w:t>
      </w:r>
      <w:r w:rsidRPr="00013D9C">
        <w:rPr>
          <w:rFonts w:ascii="Arial Narrow" w:eastAsia="Arial Narrow" w:hAnsi="Arial Narrow"/>
          <w:color w:val="000000"/>
        </w:rPr>
        <w:t/>
      </w:r>
    </w:p>
    <w:p w14:paraId="6688B4C6" w14:textId="77777777" w:rsidR="00121544" w:rsidRPr="00013D9C" w:rsidRDefault="00121544" w:rsidP="00013D9C">
      <w:pPr>
        <w:spacing w:after="0" w:line="240" w:lineRule="auto"/>
        <w:jc w:val="both"/>
        <w:rPr>
          <w:rFonts w:ascii="Arial Narrow" w:eastAsia="Calibri" w:hAnsi="Arial Narrow" w:cs="Arial Narrow"/>
          <w:color w:val="000000"/>
          <w:kern w:val="0"/>
          <w:lang w:eastAsia="es-PE"/>
          <w14:ligatures w14:val="none"/>
        </w:rPr>
      </w:pPr>
    </w:p>
    <w:p w14:paraId="258BF682" w14: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denegado </w:t>
      </w:r>
      <w:r w:rsidR="004C4221">
        <w:rPr>
          <w:rFonts w:ascii="Arial Narrow" w:eastAsia="Times New Roman" w:hAnsi="Arial Narrow" w:cs="Times New Roman"/>
          <w:color w:val="000000"/>
          <w:kern w:val="0"/>
          <w:shd w:val="clear" w:color="auto" w:fill="FFFFFF"/>
          <w:lang w:eastAsia="es-PE"/>
          <w14:ligatures w14:val="none"/>
        </w:rPr>
        <w:t xml:space="preserve">de manera injustificada </w:t>
      </w:r>
      <w:r w:rsidRPr="00013D9C">
        <w:rPr>
          <w:rFonts w:ascii="Arial Narrow" w:eastAsia="Arial Narrow" w:hAnsi="Arial Narrow"/>
          <w:color w:val="000000"/>
        </w:rPr>
        <w:t>la cobertura</w:t>
      </w:r>
      <w:r w:rsidR="00CC4978" w:rsidRPr="00CC4978">
        <w:t xml:space="preserve"> </w:t>
      </w:r>
      <w:r w:rsidR="00CC4978">
        <w:rPr>
          <w:rFonts w:ascii="Arial Narrow" w:eastAsia="Arial Narrow" w:hAnsi="Arial Narrow"/>
          <w:color w:val="000000"/>
        </w:rPr>
        <w:t>de</w:t>
      </w:r>
      <w:r w:rsidR="00CC4978" w:rsidRPr="00CC4978">
        <w:rPr>
          <w:rFonts w:ascii="Arial Narrow" w:eastAsia="Arial Narrow" w:hAnsi="Arial Narrow"/>
          <w:color w:val="000000"/>
        </w:rPr>
        <w:t xml:space="preserve"> la póliza 1314-500304</w:t>
      </w:r>
      <w:r w:rsidRPr="00013D9C">
        <w:rPr>
          <w:rFonts w:ascii="Arial Narrow" w:eastAsia="Arial Narrow" w:hAnsi="Arial Narrow"/>
          <w:color w:val="000000"/>
        </w:rPr>
        <w:t xml:space="preserve"> </w:t>
      </w:r>
      <w:r w:rsidR="00CC4978">
        <w:rPr>
          <w:rFonts w:ascii="Arial Narrow" w:eastAsia="Arial Narrow" w:hAnsi="Arial Narrow"/>
          <w:color w:val="000000"/>
        </w:rPr>
        <w:t>por el</w:t>
      </w:r>
      <w:r w:rsidRPr="00013D9C">
        <w:rPr>
          <w:rFonts w:ascii="Arial Narrow" w:eastAsia="Arial Narrow" w:hAnsi="Arial Narrow"/>
          <w:color w:val="000000"/>
        </w:rPr>
        <w:t xml:space="preserve"> siniestro </w:t>
      </w:r>
      <w:r w:rsidR="00CC4978">
        <w:rPr>
          <w:rFonts w:ascii="Arial Narrow" w:eastAsia="Arial Narrow" w:hAnsi="Arial Narrow"/>
          <w:color w:val="000000"/>
        </w:rPr>
        <w:t>d</w:t>
      </w:r>
      <w:r w:rsidRPr="00013D9C">
        <w:rPr>
          <w:rFonts w:ascii="Arial Narrow" w:eastAsia="Arial Narrow" w:hAnsi="Arial Narrow"/>
          <w:color w:val="000000"/>
        </w:rPr>
        <w:t>el 23 de setiembre de 2025.</w:t>
      </w:r>
      <w:r w:rsidR="00CC4978">
        <w:rPr>
          <w:rFonts w:ascii="Arial Narrow" w:eastAsia="Arial Narrow" w:hAnsi="Arial Narrow"/>
          <w:color w:val="000000"/>
        </w:rPr>
        <w:t xml:space="preserve"> </w:t>
      </w:r>
    </w:p>
    <w:p w14:paraId="057CA642" w14:textId="77777777" w:rsidR="008A0E3B" w:rsidRPr="00013D9C" w:rsidRDefault="008A0E3B" w:rsidP="00013D9C">
      <w:pPr>
        <w:spacing w:after="0" w:line="240" w:lineRule="auto"/>
        <w:jc w:val="both"/>
        <w:rPr>
          <w:rFonts w:ascii="Arial Narrow" w:hAnsi="Arial Narrow"/>
        </w:rPr>
      </w:pPr>
    </w:p>
    <w:p w14:paraId="1A02DAF7" w14: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y a las disposiciones sobre Libro de Reclamaciones, tipificada en </w:t>
      </w:r>
      <w:r w:rsidR="0095551C">
        <w:rPr>
          <w:rFonts w:ascii="Arial Narrow" w:eastAsia="Arial Narrow" w:hAnsi="Arial Narrow"/>
          <w:color w:val="000000"/>
        </w:rPr>
        <w:t>el</w:t>
      </w:r>
      <w:r w:rsidRPr="00013D9C">
        <w:rPr>
          <w:rFonts w:ascii="Arial Narrow" w:eastAsia="Arial Narrow" w:hAnsi="Arial Narrow"/>
          <w:color w:val="000000"/>
        </w:rPr>
        <w:t xml:space="preserve"> </w:t>
      </w:r>
      <w:r w:rsidR="0095551C">
        <w:rPr>
          <w:rFonts w:ascii="Arial Narrow" w:eastAsia="Arial Narrow" w:hAnsi="Arial Narrow"/>
          <w:color w:val="000000"/>
        </w:rPr>
        <w:t xml:space="preserve">artículo </w:t>
      </w:r>
      <w:r w:rsidRPr="00013D9C">
        <w:rPr>
          <w:rFonts w:ascii="Arial Narrow" w:eastAsia="Arial Narrow" w:hAnsi="Arial Narrow"/>
          <w:color w:val="000000"/>
        </w:rPr>
        <w:t xml:space="preserve">150 de la Ley 29571, Código de Protección y Defensa del Consumidor, en tanto </w:t>
      </w:r>
      <w:r w:rsid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condicionado el registro de reclamos en su </w:t>
      </w:r>
      <w:r w:rsidR="00B53FE3" w:rsidRPr="00B53FE3">
        <w:rPr>
          <w:rFonts w:ascii="Arial Narrow" w:eastAsia="Arial Narrow" w:hAnsi="Arial Narrow"/>
          <w:color w:val="000000"/>
        </w:rPr>
        <w:t xml:space="preserve">Libro de Reclamaciones Virtual </w:t>
      </w:r>
      <w:r w:rsidR="00C01911" w:rsidRPr="00C01911">
        <w:rPr>
          <w:rFonts w:ascii="Arial Narrow" w:eastAsia="Arial Narrow" w:hAnsi="Arial Narrow"/>
          <w:color w:val="000000"/>
        </w:rPr>
        <w:t>la aceptación obligatoria de su política de privacidad</w:t>
      </w:r>
      <w:r w:rsidR="00C01911" w:rsidRPr="00B53FE3">
        <w:rPr>
          <w:rFonts w:ascii="Arial Narrow" w:eastAsia="Arial Narrow" w:hAnsi="Arial Narrow"/>
          <w:color w:val="000000"/>
        </w:rPr>
        <w:t xml:space="preserve"> </w:t>
      </w:r>
      <w:r w:rsidR="00B53FE3" w:rsidRPr="00B53FE3">
        <w:rPr>
          <w:rFonts w:ascii="Arial Narrow" w:eastAsia="Arial Narrow" w:hAnsi="Arial Narrow"/>
          <w:color w:val="000000"/>
        </w:rPr>
        <w:t xml:space="preserve">en </w:t>
      </w:r>
      <w:r w:rsidR="00C01911">
        <w:rPr>
          <w:rFonts w:ascii="Arial Narrow" w:eastAsia="Arial Narrow" w:hAnsi="Arial Narrow"/>
          <w:color w:val="000000"/>
        </w:rPr>
        <w:t>la</w:t>
      </w:r>
      <w:r w:rsidR="00B53FE3" w:rsidRPr="00B53FE3">
        <w:rPr>
          <w:rFonts w:ascii="Arial Narrow" w:eastAsia="Arial Narrow" w:hAnsi="Arial Narrow"/>
          <w:color w:val="000000"/>
        </w:rPr>
        <w:t xml:space="preserve"> página web https://www.rimac.com/</w:t>
      </w:r>
      <w:r w:rsidRPr="00C01911">
        <w:rPr>
          <w:rFonts w:ascii="Arial Narrow" w:eastAsia="Arial Narrow" w:hAnsi="Arial Narrow"/>
          <w:color w:val="000000"/>
        </w:rPr>
        <w:t>.</w:t>
      </w:r>
    </w:p>
    <w:p w14:paraId="7A96F6EA" w14:textId="77777777" w:rsidR="008A0E3B" w:rsidRPr="00013D9C" w:rsidRDefault="008A0E3B" w:rsidP="00013D9C">
      <w:pPr>
        <w:spacing w:after="0" w:line="240" w:lineRule="auto"/>
        <w:jc w:val="both"/>
        <w:rPr>
          <w:rFonts w:ascii="Arial Narrow" w:hAnsi="Arial Narrow"/>
        </w:rPr>
      </w:pPr>
    </w:p>
    <w:p w14:paraId="0C8B7043" w14:textId="77777777" w:rsidR="00CA59A2" w:rsidRPr="00013D9C" w:rsidRDefault="00CA59A2" w:rsidP="00013D9C">
      <w:pPr>
        <w:spacing w:after="0" w:line="240" w:lineRule="auto"/>
        <w:contextualSpacing/>
        <w:jc w:val="both"/>
        <w:rPr>
          <w:rFonts w:ascii="Arial Narrow" w:eastAsia="Calibri" w:hAnsi="Arial Narrow" w:cs="Arial"/>
          <w:kern w:val="0"/>
          <w14:ligatures w14:val="none"/>
        </w:rPr>
      </w:pPr>
      <w:r w:rsidRPr="00013D9C">
        <w:rPr>
          <w:rFonts w:ascii="Arial Narrow" w:eastAsia="Arial Narrow" w:hAnsi="Arial Narrow"/>
          <w:b/>
          <w:color w:val="000000"/>
        </w:rPr>
        <w:t xml:space="preserve">SEGUNDO: </w:t>
      </w:r>
      <w:r w:rsidRPr="00013D9C">
        <w:rPr>
          <w:rFonts w:ascii="Arial Narrow" w:eastAsia="Arial Narrow" w:hAnsi="Arial Narrow"/>
          <w:color w:val="000000"/>
        </w:rPr>
        <w:t>tener por ofrecidos los medios probatorios presentados en el escrito de denuncia del 18 de junio de 2026.</w:t>
      </w:r>
    </w:p>
    <w:p w14:paraId="5C5E7A8D" w14:textId="77777777" w:rsidR="00CA59A2" w:rsidRPr="00013D9C" w:rsidRDefault="00CA59A2" w:rsidP="00013D9C">
      <w:pPr>
        <w:spacing w:after="0" w:line="240" w:lineRule="auto"/>
        <w:contextualSpacing/>
        <w:jc w:val="both"/>
        <w:rPr>
          <w:rFonts w:ascii="Arial Narrow" w:eastAsia="Times New Roman" w:hAnsi="Arial Narrow" w:cs="Times New Roman"/>
          <w:color w:val="000000"/>
          <w:kern w:val="0"/>
          <w:lang w:eastAsia="es-PE"/>
          <w14:ligatures w14:val="none"/>
        </w:rPr>
      </w:pPr>
    </w:p>
    <w:p w14:paraId="2F90669D"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b/>
          <w:color w:val="000000"/>
        </w:rPr>
        <w:t xml:space="preserve">TERCERO: </w:t>
      </w:r>
      <w:r w:rsidRPr="00013D9C">
        <w:rPr>
          <w:rFonts w:ascii="Arial Narrow" w:eastAsia="Arial Narrow" w:hAnsi="Arial Narrow"/>
          <w:color w:val="000000"/>
        </w:rPr>
        <w:t>requerir a Rímac Seguros y Reaseguros S.A. que cumpla con lo siguiente:</w:t>
      </w:r>
    </w:p>
    <w:p w14:paraId="51BD6462"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69C0EB26"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90A120F"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638998"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consignar el Número de Registro Único de Contribuyentes (RUC); y,</w:t>
      </w:r>
    </w:p>
    <w:p w14:paraId="3FA22BEA"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13D9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13D9C">
        <w:rPr>
          <w:rFonts w:ascii="Arial Narrow" w:eastAsia="Arial Narrow" w:hAnsi="Arial Narrow" w:cs="Arial"/>
          <w:color w:val="000000"/>
          <w:kern w:val="0"/>
          <w:lang w:val="es"/>
          <w14:ligatures w14:val="none"/>
        </w:rPr>
        <w:t>;</w:t>
      </w:r>
    </w:p>
    <w:p w14:paraId="4B7B837B"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w:color w:val="000000"/>
          <w:kern w:val="0"/>
          <w14:ligatures w14:val="none"/>
        </w:rPr>
        <w:t xml:space="preserve">en caso califique como </w:t>
      </w:r>
      <w:proofErr w:type="gramStart"/>
      <w:r w:rsidRPr="00013D9C">
        <w:rPr>
          <w:rFonts w:ascii="Arial Narrow" w:eastAsia="Arial Narrow" w:hAnsi="Arial Narrow" w:cs="Arial"/>
          <w:color w:val="000000"/>
          <w:kern w:val="0"/>
          <w14:ligatures w14:val="none"/>
        </w:rPr>
        <w:t>micro empresa</w:t>
      </w:r>
      <w:proofErr w:type="gramEnd"/>
      <w:r w:rsidRPr="00013D9C">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w:color w:val="000000"/>
          <w:kern w:val="0"/>
          <w14:ligatures w14:val="none"/>
        </w:rPr>
        <w:lastRenderedPageBreak/>
        <w:t>económicas y el número de trabajadores con el que cuenta</w:t>
      </w:r>
      <w:r w:rsidRPr="00013D9C">
        <w:rPr>
          <w:rFonts w:ascii="Arial Narrow" w:eastAsia="Arial Narrow" w:hAnsi="Arial Narrow" w:cs="Arial"/>
          <w:color w:val="000000"/>
          <w:kern w:val="0"/>
          <w:vertAlign w:val="superscript"/>
          <w14:ligatures w14:val="none"/>
        </w:rPr>
        <w:footnoteReference w:id="8"/>
      </w:r>
      <w:r w:rsidRPr="00013D9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13D9C">
        <w:rPr>
          <w:rFonts w:ascii="Arial Narrow" w:eastAsia="Arial Narrow" w:hAnsi="Arial Narrow" w:cs="Arial"/>
          <w:color w:val="000000"/>
          <w:spacing w:val="-2"/>
          <w:kern w:val="0"/>
          <w14:ligatures w14:val="none"/>
        </w:rPr>
        <w:t>Código</w:t>
      </w:r>
      <w:r w:rsidRPr="00013D9C">
        <w:rPr>
          <w:rFonts w:ascii="Arial Narrow" w:eastAsia="Arial Narrow" w:hAnsi="Arial Narrow" w:cs="Arial"/>
          <w:color w:val="000000"/>
          <w:spacing w:val="-2"/>
          <w:kern w:val="0"/>
          <w:vertAlign w:val="superscript"/>
          <w14:ligatures w14:val="none"/>
        </w:rPr>
        <w:footnoteReference w:id="9"/>
      </w:r>
      <w:r w:rsidRPr="00013D9C">
        <w:rPr>
          <w:rFonts w:ascii="Arial Narrow" w:eastAsia="Arial Narrow" w:hAnsi="Arial Narrow" w:cs="Arial"/>
          <w:color w:val="000000"/>
          <w:spacing w:val="-2"/>
          <w:kern w:val="0"/>
          <w14:ligatures w14:val="none"/>
        </w:rPr>
        <w:t>.</w:t>
      </w:r>
    </w:p>
    <w:p w14:paraId="5C6FDD80" w14:textId="77777777" w:rsidR="00CA59A2" w:rsidRPr="00013D9C" w:rsidRDefault="00CA59A2" w:rsidP="00013D9C">
      <w:pPr>
        <w:spacing w:after="0" w:line="240" w:lineRule="auto"/>
        <w:ind w:left="567"/>
        <w:jc w:val="both"/>
        <w:rPr>
          <w:rFonts w:ascii="Arial Narrow" w:eastAsia="Arial Narrow" w:hAnsi="Arial Narrow" w:cs="Arial Narrow"/>
          <w:color w:val="000000"/>
          <w:kern w:val="0"/>
          <w:lang w:eastAsia="es-PE"/>
          <w14:ligatures w14:val="none"/>
        </w:rPr>
      </w:pPr>
    </w:p>
    <w:p w14:paraId="4A914CD8"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b/>
          <w:color w:val="000000"/>
        </w:rPr>
        <w:t xml:space="preserve">CUARTO: </w:t>
      </w:r>
      <w:r w:rsidRPr="00013D9C">
        <w:rPr>
          <w:rFonts w:ascii="Arial Narrow" w:eastAsia="Arial Narrow" w:hAnsi="Arial Narrow"/>
          <w:color w:val="000000"/>
        </w:rPr>
        <w:t>correr traslado de la denuncia interpuesta el 18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33DD00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3562D3BE" w14:textId="5D115525"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b/>
          <w:color w:val="000000"/>
        </w:rPr>
        <w:t xml:space="preserve">QUINTO: </w:t>
      </w: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3F1972" w:rsidRPr="00FD0E6E">
        <w:rPr>
          <w:rFonts w:ascii="Arial Narrow" w:eastAsia="Arial Narrow" w:hAnsi="Arial Narrow"/>
          <w:color w:val="000000"/>
        </w:rPr>
        <w:t>, así como el cargo de remisión de la póliza; (</w:t>
      </w:r>
      <w:proofErr w:type="spellStart"/>
      <w:r w:rsidR="003F1972" w:rsidRPr="00FD0E6E">
        <w:rPr>
          <w:rFonts w:ascii="Arial Narrow" w:eastAsia="Arial Narrow" w:hAnsi="Arial Narrow"/>
          <w:color w:val="000000"/>
        </w:rPr>
        <w:t>ii</w:t>
      </w:r>
      <w:proofErr w:type="spellEnd"/>
      <w:r w:rsidR="003F1972"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3F1972" w:rsidRPr="00FD0E6E">
        <w:rPr>
          <w:rFonts w:ascii="Arial Narrow" w:eastAsia="Arial Narrow" w:hAnsi="Arial Narrow"/>
          <w:color w:val="000000"/>
        </w:rPr>
        <w:t>; y, (</w:t>
      </w:r>
      <w:proofErr w:type="spellStart"/>
      <w:r w:rsidR="003F1972" w:rsidRPr="00FD0E6E">
        <w:rPr>
          <w:rFonts w:ascii="Arial Narrow" w:eastAsia="Arial Narrow" w:hAnsi="Arial Narrow"/>
          <w:color w:val="000000"/>
        </w:rPr>
        <w:t>iii</w:t>
      </w:r>
      <w:proofErr w:type="spellEnd"/>
      <w:r w:rsidR="003F1972"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p>
    <w:p w14:paraId="2B61FE23" w14:textId="77777777" w:rsidR="00CA59A2" w:rsidRPr="00013D9C" w:rsidRDefault="00CA59A2" w:rsidP="00013D9C">
      <w:pPr>
        <w:spacing w:after="0" w:line="240" w:lineRule="auto"/>
        <w:jc w:val="both"/>
        <w:rPr>
          <w:rFonts w:ascii="Arial Narrow" w:eastAsia="Arial Narrow" w:hAnsi="Arial Narrow" w:cs="Arial Narrow"/>
          <w:b/>
          <w:color w:val="000000"/>
          <w:kern w:val="0"/>
          <w:lang w:val="es-ES" w:eastAsia="es-PE"/>
          <w14:ligatures w14:val="none"/>
        </w:rPr>
      </w:pPr>
    </w:p>
    <w:p w14:paraId="05CA782A" w14:textId="707E75D3" w:rsidR="00CA59A2"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SEXTO:</w:t>
      </w:r>
      <w:r w:rsidRPr="00013D9C">
        <w:rPr>
          <w:rFonts w:ascii="Arial Narrow" w:eastAsia="Arial Narrow" w:hAnsi="Arial Narrow" w:cs="Arial Narrow"/>
          <w:color w:val="000000"/>
          <w:kern w:val="0"/>
          <w:lang w:eastAsia="es-PE"/>
          <w14:ligatures w14:val="none"/>
        </w:rPr>
        <w:t xml:space="preserve"> </w:t>
      </w:r>
      <w:bookmarkStart w:id="7" w:name="_Hlk188286915"/>
      <w:r w:rsidRPr="00013D9C">
        <w:rPr>
          <w:rFonts w:ascii="Arial Narrow" w:eastAsia="Arial Narrow" w:hAnsi="Arial Narrow" w:cs="Arial Narrow"/>
          <w:color w:val="000000"/>
          <w:kern w:val="0"/>
          <w:lang w:eastAsia="es-PE"/>
          <w14:ligatures w14:val="none"/>
        </w:rPr>
        <w:t xml:space="preserve">informar a las partes que el artículo 110 de la Ley </w:t>
      </w:r>
      <w:r w:rsidR="003A71B1" w:rsidRPr="00013D9C">
        <w:rPr>
          <w:rFonts w:ascii="Arial Narrow" w:eastAsia="Arial Narrow" w:hAnsi="Arial Narrow" w:cs="Times New Roman"/>
          <w:color w:val="000000"/>
          <w:kern w:val="0"/>
          <w:lang w:eastAsia="es-PE"/>
          <w14:ligatures w14:val="none"/>
        </w:rPr>
        <w:t>29571</w:t>
      </w:r>
      <w:r w:rsidRPr="00013D9C">
        <w:rPr>
          <w:rFonts w:ascii="Arial Narrow" w:eastAsia="Arial Narrow" w:hAnsi="Arial Narrow" w:cs="Arial Narrow"/>
          <w:color w:val="000000"/>
          <w:kern w:val="0"/>
          <w:lang w:eastAsia="es-PE"/>
          <w14:ligatures w14:val="none"/>
        </w:rPr>
        <w:t>, Código de Protección y Defensa del Consumidor</w:t>
      </w:r>
      <w:r w:rsidRPr="00013D9C">
        <w:rPr>
          <w:rFonts w:ascii="Arial Narrow" w:eastAsia="Arial Narrow" w:hAnsi="Arial Narrow" w:cs="Times New Roman"/>
          <w:color w:val="000000"/>
          <w:kern w:val="0"/>
          <w:vertAlign w:val="superscript"/>
          <w:lang w:eastAsia="es-PE"/>
          <w14:ligatures w14:val="none"/>
        </w:rPr>
        <w:footnoteReference w:id="10"/>
      </w:r>
      <w:r w:rsidRPr="00013D9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Fonts w:ascii="Arial Narrow" w:eastAsia="Arial Narrow" w:hAnsi="Arial Narrow" w:cs="Times New Roman"/>
          <w:color w:val="000000"/>
          <w:kern w:val="0"/>
          <w:vertAlign w:val="superscript"/>
          <w:lang w:eastAsia="es-PE"/>
          <w14:ligatures w14:val="none"/>
        </w:rPr>
        <w:footnoteReference w:id="11"/>
      </w:r>
      <w:r w:rsidRPr="00013D9C">
        <w:rPr>
          <w:rFonts w:ascii="Arial Narrow" w:eastAsia="Arial Narrow" w:hAnsi="Arial Narrow" w:cs="Arial Narrow"/>
          <w:color w:val="000000"/>
          <w:kern w:val="0"/>
          <w:lang w:eastAsia="es-PE"/>
          <w14:ligatures w14:val="none"/>
        </w:rPr>
        <w:t xml:space="preserve">. </w:t>
      </w:r>
      <w:bookmarkEnd w:id="7"/>
      <w:r w:rsidRPr="00013D9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Fonts w:ascii="Arial Narrow" w:eastAsia="Arial Narrow" w:hAnsi="Arial Narrow" w:cs="Times New Roman"/>
          <w:color w:val="000000"/>
          <w:kern w:val="0"/>
          <w:vertAlign w:val="superscript"/>
          <w:lang w:eastAsia="es-PE"/>
          <w14:ligatures w14:val="none"/>
        </w:rPr>
        <w:footnoteReference w:id="12"/>
      </w:r>
      <w:r w:rsidRPr="00013D9C">
        <w:rPr>
          <w:rFonts w:ascii="Arial Narrow" w:eastAsia="Arial Narrow" w:hAnsi="Arial Narrow" w:cs="Arial Narrow"/>
          <w:color w:val="000000"/>
          <w:kern w:val="0"/>
          <w:lang w:eastAsia="es-PE"/>
          <w14:ligatures w14:val="none"/>
        </w:rPr>
        <w:t>.</w:t>
      </w:r>
    </w:p>
    <w:p w14:paraId="3E7B233A" w14:textId="77777777" w:rsidR="00706DF2" w:rsidRPr="00C01911" w:rsidRDefault="00706DF2" w:rsidP="00013D9C">
      <w:pPr>
        <w:spacing w:after="0" w:line="240" w:lineRule="auto"/>
        <w:jc w:val="both"/>
        <w:rPr>
          <w:rFonts w:ascii="Arial Narrow" w:eastAsia="Arial Narrow" w:hAnsi="Arial Narrow" w:cs="Arial Narrow"/>
          <w:color w:val="000000"/>
          <w:kern w:val="0"/>
          <w:lang w:eastAsia="es-PE"/>
          <w14:ligatures w14:val="none"/>
        </w:rPr>
      </w:pPr>
    </w:p>
    <w:p w14:paraId="4370A07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SÉTIMO:</w:t>
      </w:r>
      <w:r w:rsidRPr="00013D9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2C92B28"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0A897846" w14:textId="67241A13"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r w:rsidRPr="00013D9C">
        <w:rPr>
          <w:rFonts w:ascii="Arial Narrow" w:eastAsia="Arial Narrow" w:hAnsi="Arial Narrow" w:cs="Arial"/>
          <w:b/>
          <w:bCs/>
          <w:color w:val="000000"/>
          <w:kern w:val="0"/>
          <w14:ligatures w14:val="none"/>
        </w:rPr>
        <w:lastRenderedPageBreak/>
        <w:t>OCTAVO</w:t>
      </w:r>
      <w:r w:rsidRPr="00013D9C">
        <w:rPr>
          <w:rFonts w:ascii="Arial Narrow" w:eastAsia="Arial Narrow" w:hAnsi="Arial Narrow" w:cs="Arial"/>
          <w:b/>
          <w:color w:val="000000"/>
          <w:kern w:val="0"/>
          <w14:ligatures w14:val="none"/>
        </w:rPr>
        <w:t>:</w:t>
      </w:r>
      <w:r w:rsidRPr="00013D9C">
        <w:rPr>
          <w:rFonts w:ascii="Arial Narrow" w:eastAsia="Arial Narrow" w:hAnsi="Arial Narrow" w:cs="Arial"/>
          <w:color w:val="000000"/>
          <w:kern w:val="0"/>
          <w14:ligatures w14:val="none"/>
        </w:rPr>
        <w:t xml:space="preserve"> comunicar a las partes que, </w:t>
      </w:r>
      <w:proofErr w:type="gramStart"/>
      <w:r w:rsidRPr="00013D9C">
        <w:rPr>
          <w:rFonts w:ascii="Arial Narrow" w:eastAsia="Arial Narrow" w:hAnsi="Arial Narrow" w:cs="Arial"/>
          <w:color w:val="000000"/>
          <w:kern w:val="0"/>
          <w14:ligatures w14:val="none"/>
        </w:rPr>
        <w:t>de acuerdo a</w:t>
      </w:r>
      <w:proofErr w:type="gramEnd"/>
      <w:r w:rsidRPr="00013D9C">
        <w:rPr>
          <w:rFonts w:ascii="Arial Narrow" w:eastAsia="Arial Narrow" w:hAnsi="Arial Narrow" w:cs="Arial"/>
          <w:color w:val="000000"/>
          <w:kern w:val="0"/>
          <w14:ligatures w14:val="none"/>
        </w:rPr>
        <w:t xml:space="preserve"> lo señalado por el artículo 29 del Decreto Legislativo</w:t>
      </w:r>
      <w:r w:rsidR="00013D9C" w:rsidRPr="00013D9C">
        <w:rPr>
          <w:rFonts w:ascii="Arial Narrow" w:eastAsia="Arial Narrow" w:hAnsi="Arial Narrow" w:cs="Arial"/>
          <w:color w:val="000000"/>
          <w:kern w:val="0"/>
          <w14:ligatures w14:val="none"/>
        </w:rPr>
        <w:t xml:space="preserve"> </w:t>
      </w:r>
      <w:r w:rsidRPr="00013D9C">
        <w:rPr>
          <w:rFonts w:ascii="Arial Narrow" w:eastAsia="Arial Narrow" w:hAnsi="Arial Narrow" w:cs="Arial"/>
          <w:color w:val="000000"/>
          <w:kern w:val="0"/>
          <w14:ligatures w14:val="none"/>
        </w:rPr>
        <w:t>807</w:t>
      </w:r>
      <w:r w:rsidRPr="00013D9C">
        <w:rPr>
          <w:rFonts w:ascii="Arial Narrow" w:eastAsia="Arial Narrow" w:hAnsi="Arial Narrow" w:cs="Arial"/>
          <w:color w:val="000000"/>
          <w:kern w:val="0"/>
          <w:vertAlign w:val="superscript"/>
          <w14:ligatures w14:val="none"/>
        </w:rPr>
        <w:footnoteReference w:id="13"/>
      </w:r>
      <w:r w:rsidRPr="00013D9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w:color w:val="000000"/>
          <w:kern w:val="0"/>
          <w:u w:val="single"/>
          <w14:ligatures w14:val="none"/>
        </w:rPr>
        <w:t>expresamente su facultad para asistir y conciliar en su representación</w:t>
      </w:r>
      <w:r w:rsidRPr="00013D9C">
        <w:rPr>
          <w:rFonts w:ascii="Arial Narrow" w:eastAsia="Arial Narrow" w:hAnsi="Arial Narrow" w:cs="Arial"/>
          <w:bCs/>
          <w:color w:val="000000"/>
          <w:kern w:val="0"/>
          <w14:ligatures w14:val="none"/>
        </w:rPr>
        <w:t>.</w:t>
      </w:r>
      <w:r w:rsidRPr="00013D9C">
        <w:rPr>
          <w:rFonts w:ascii="Arial Narrow" w:eastAsia="Arial Narrow" w:hAnsi="Arial Narrow" w:cs="Arial"/>
          <w:b/>
          <w:bCs/>
          <w:color w:val="000000"/>
          <w:kern w:val="0"/>
          <w14:ligatures w14:val="none"/>
        </w:rPr>
        <w:t xml:space="preserve"> </w:t>
      </w:r>
      <w:r w:rsidRPr="00013D9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6D7C7A1" w14:textId="77777777"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p>
    <w:p w14:paraId="2F126027"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Times New Roman"/>
          <w:b/>
          <w:color w:val="000000"/>
          <w:kern w:val="0"/>
          <w:lang w:eastAsia="es-PE"/>
          <w14:ligatures w14:val="none"/>
        </w:rPr>
        <w:t>NOVENO:</w:t>
      </w:r>
      <w:r w:rsidRPr="00013D9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EFF8AE3"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p>
    <w:p w14:paraId="138ADCC9" w14:textId="692515E6" w:rsidR="008A0E3B" w:rsidRDefault="00CA59A2" w:rsidP="00C01911">
      <w:pPr>
        <w:suppressAutoHyphens/>
        <w:spacing w:after="0" w:line="240" w:lineRule="auto"/>
        <w:jc w:val="both"/>
        <w:rPr>
          <w:rFonts w:ascii="Arial Narrow" w:eastAsia="Arial Narrow" w:hAnsi="Arial Narrow"/>
          <w:color w:val="000000"/>
        </w:rPr>
      </w:pPr>
      <w:r w:rsidRPr="00013D9C">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rPr>
        <w:footnoteReference w:id="14"/>
      </w:r>
      <w:r w:rsidRPr="00013D9C">
        <w:rPr>
          <w:rFonts w:ascii="Arial Narrow" w:eastAsia="Arial Narrow" w:hAnsi="Arial Narrow"/>
          <w:color w:val="000000"/>
        </w:rPr>
        <w:t/>
      </w:r>
    </w:p>
    <w:p w14:paraId="4EC616E2" w14:textId="2068BF62" w:rsidR="00C01911" w:rsidRDefault="00C01911" w:rsidP="00C01911">
      <w:pPr>
        <w:suppressAutoHyphens/>
        <w:spacing w:after="0" w:line="240" w:lineRule="auto"/>
        <w:jc w:val="both"/>
        <w:rPr>
          <w:rFonts w:ascii="Arial Narrow" w:eastAsia="Arial Narrow" w:hAnsi="Arial Narrow"/>
          <w:color w:val="000000"/>
        </w:rPr>
      </w:pPr>
    </w:p>
    <w:p w14:paraId="6D82DFED" w14:textId="77777777" w:rsidR="00C01911" w:rsidRPr="00C01911" w:rsidRDefault="00C01911" w:rsidP="00C01911">
      <w:pPr>
        <w:suppressAutoHyphens/>
        <w:spacing w:after="0" w:line="240" w:lineRule="auto"/>
        <w:jc w:val="both"/>
        <w:rPr>
          <w:rFonts w:ascii="Arial Narrow" w:hAnsi="Arial Narrow" w:cs="Arial"/>
        </w:rPr>
      </w:pPr>
    </w:p>
    <w:p w14:paraId="5144C131"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Firmado digitalmente por </w:t>
      </w:r>
    </w:p>
    <w:p w14:paraId="55B45B27"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EVELING ROA QUISPE</w:t>
      </w:r>
    </w:p>
    <w:p w14:paraId="0319C5A8"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Secretaria Técnica</w:t>
      </w:r>
    </w:p>
    <w:p w14:paraId="0EC07362"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olor w:val="000000"/>
        </w:rPr>
        <w:t>Comisión de Protección al Consumidor 1</w:t>
      </w:r>
    </w:p>
    <w:p w14:paraId="74A95081" w14:textId="59630C00" w:rsidR="001B5674" w:rsidRPr="00706DF2" w:rsidRDefault="003A00D7" w:rsidP="00706DF2">
      <w:pPr>
        <w:spacing w:after="0" w:line="240" w:lineRule="auto"/>
        <w:rPr>
          <w:rFonts w:ascii="Arial Narrow" w:hAnsi="Arial Narrow"/>
          <w:sz w:val="16"/>
          <w:szCs w:val="18"/>
        </w:rPr>
      </w:pPr>
      <w:r w:rsidRPr="00013D9C">
        <w:rPr>
          <w:rFonts w:ascii="Arial Narrow" w:eastAsia="Arial Narrow" w:hAnsi="Arial Narrow"/>
          <w:color w:val="000000"/>
          <w:sz w:val="16"/>
          <w:szCs w:val="18"/>
        </w:rPr>
        <w:t>LGP/JCQ</w:t>
      </w:r>
    </w:p>
    <w:sectPr w:rsidR="001B5674" w:rsidRPr="00706DF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2FA2EAEA" w14:textId="21563289" w:rsidR="00013D9C" w:rsidRPr="00C01911" w:rsidRDefault="00013D9C" w:rsidP="00013D9C">
      <w:pPr>
        <w:pStyle w:val="Textonotapie"/>
        <w:tabs>
          <w:tab w:val="left" w:pos="567"/>
        </w:tabs>
        <w:spacing w:after="200"/>
        <w:ind w:left="567" w:hanging="567"/>
        <w:jc w:val="both"/>
        <w:rPr>
          <w:rFonts w:ascii="Arial" w:hAnsi="Arial" w:cs="Arial"/>
          <w:sz w:val="14"/>
          <w:szCs w:val="14"/>
          <w:lang w:val="es-419"/>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lang w:val="es-419"/>
        </w:rPr>
        <w:tab/>
        <w:t>Denuncia presentada mediante escrito de fecha 18 de junio de 2026.</w:t>
      </w:r>
    </w:p>
  </w:footnote>
  <w:footnote w:id="2">
    <w:p w14:paraId="7EEEBCCA" w14:textId="12F43FE5" w:rsidR="00013D9C" w:rsidRPr="00C01911" w:rsidRDefault="00013D9C" w:rsidP="00013D9C">
      <w:pPr>
        <w:pStyle w:val="Textonotapie"/>
        <w:tabs>
          <w:tab w:val="left" w:pos="567"/>
        </w:tabs>
        <w:spacing w:after="200"/>
        <w:ind w:left="567" w:hanging="567"/>
        <w:jc w:val="both"/>
        <w:rPr>
          <w:rFonts w:ascii="Arial" w:hAnsi="Arial" w:cs="Arial"/>
          <w:sz w:val="14"/>
          <w:szCs w:val="14"/>
          <w:lang w:val="es-419"/>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143AAEBE" w14:textId="6F0931B4" w:rsidR="00013D9C" w:rsidRPr="00C01911" w:rsidRDefault="00013D9C" w:rsidP="00013D9C">
      <w:pPr>
        <w:pStyle w:val="Textonotapie"/>
        <w:tabs>
          <w:tab w:val="left" w:pos="567"/>
        </w:tabs>
        <w:spacing w:after="200"/>
        <w:ind w:left="567" w:hanging="567"/>
        <w:jc w:val="both"/>
        <w:rPr>
          <w:rFonts w:ascii="Arial" w:hAnsi="Arial" w:cs="Arial"/>
          <w:sz w:val="14"/>
          <w:szCs w:val="14"/>
          <w:lang w:val="es-419"/>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1C1D0757" w14:textId="0A89F57E" w:rsidR="00013D9C" w:rsidRPr="00C01911" w:rsidRDefault="00013D9C" w:rsidP="00013D9C">
      <w:pPr>
        <w:pStyle w:val="Textonotapie"/>
        <w:tabs>
          <w:tab w:val="left" w:pos="567"/>
        </w:tabs>
        <w:spacing w:after="200"/>
        <w:ind w:left="567" w:hanging="567"/>
        <w:jc w:val="both"/>
        <w:rPr>
          <w:rFonts w:ascii="Arial" w:hAnsi="Arial" w:cs="Arial"/>
          <w:b/>
          <w:sz w:val="14"/>
          <w:szCs w:val="14"/>
          <w:lang w:val="es-419"/>
        </w:rPr>
      </w:pPr>
      <w:r w:rsidRPr="00C01911">
        <w:rPr>
          <w:rStyle w:val="Refdenotaalpie"/>
          <w:rFonts w:ascii="Arial Narrow" w:hAnsi="Arial Narrow" w:cs="Arial"/>
          <w:sz w:val="14"/>
          <w:szCs w:val="14"/>
        </w:rPr>
        <w:footnoteRef/>
      </w:r>
      <w:r w:rsidRPr="00C01911">
        <w:rPr>
          <w:rFonts w:ascii="Arial" w:hAnsi="Arial" w:cs="Arial"/>
          <w:b/>
          <w:sz w:val="14"/>
          <w:szCs w:val="14"/>
        </w:rPr>
        <w:t xml:space="preserve"> </w:t>
      </w:r>
      <w:r w:rsidRPr="00C01911">
        <w:rPr>
          <w:rFonts w:ascii="Arial Narrow" w:hAnsi="Arial Narrow" w:cs="Arial"/>
          <w:b/>
          <w:sz w:val="14"/>
          <w:szCs w:val="14"/>
          <w:lang w:val="es-419"/>
        </w:rPr>
        <w:tab/>
        <w:t>Ley sobre Facultades, Normas y Organización del Indecopi, aprobada mediante Decreto Legislativo 807, cuyo Texto Único Ordenado fue aprobado por Decreto Legislativo 1033.</w:t>
      </w:r>
    </w:p>
  </w:footnote>
  <w:footnote w:id="5">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4"/>
          <w:szCs w:val="14"/>
        </w:rPr>
      </w:pPr>
      <w:r w:rsidRPr="00C01911">
        <w:rPr>
          <w:rStyle w:val="Refdenotaalpie"/>
          <w:rFonts w:ascii="Arial Narrow" w:hAnsi="Arial Narrow"/>
          <w:sz w:val="14"/>
          <w:szCs w:val="14"/>
        </w:rPr>
        <w:footnoteRef/>
      </w:r>
      <w:r w:rsidRPr="00C01911">
        <w:rPr>
          <w:rFonts w:ascii="Arial Narrow" w:hAnsi="Arial Narrow"/>
          <w:sz w:val="14"/>
          <w:szCs w:val="14"/>
        </w:rPr>
        <w:t xml:space="preserve"> </w:t>
      </w:r>
      <w:r w:rsidRPr="00C01911">
        <w:rPr>
          <w:rFonts w:ascii="Arial Narrow" w:hAnsi="Arial Narrow"/>
          <w:sz w:val="14"/>
          <w:szCs w:val="14"/>
        </w:rPr>
        <w:tab/>
      </w:r>
      <w:r w:rsidRPr="00C01911">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4"/>
          <w:szCs w:val="14"/>
        </w:rPr>
      </w:pPr>
      <w:r w:rsidRPr="00C01911">
        <w:rPr>
          <w:rFonts w:ascii="Arial Narrow" w:eastAsia="Arial Narrow" w:hAnsi="Arial Narrow" w:cs="Arial Narrow"/>
          <w:b/>
          <w:bCs/>
          <w:sz w:val="14"/>
          <w:szCs w:val="14"/>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E653B9" w14:textId="77777777" w:rsidR="00D16CA0" w:rsidRPr="00C01911" w:rsidRDefault="00D16CA0" w:rsidP="00D16CA0">
      <w:pPr>
        <w:pStyle w:val="Textonotapie"/>
        <w:ind w:left="567" w:right="-1"/>
        <w:jc w:val="both"/>
        <w:rPr>
          <w:rFonts w:ascii="Arial Narrow" w:eastAsia="Arial Narrow" w:hAnsi="Arial Narrow" w:cs="Arial Narrow"/>
          <w:sz w:val="14"/>
          <w:szCs w:val="14"/>
        </w:rPr>
      </w:pPr>
    </w:p>
    <w:p w14:paraId="4826C044"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b/>
          <w:bCs/>
          <w:sz w:val="14"/>
          <w:szCs w:val="14"/>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5FD138" w14:textId="77777777" w:rsidR="00D16CA0" w:rsidRPr="00C01911" w:rsidRDefault="00D16CA0" w:rsidP="00D16CA0">
      <w:pPr>
        <w:pStyle w:val="Textonotapie"/>
        <w:jc w:val="both"/>
        <w:rPr>
          <w:rFonts w:ascii="Arial Narrow" w:hAnsi="Arial Narrow"/>
          <w:sz w:val="14"/>
          <w:szCs w:val="14"/>
        </w:rPr>
      </w:pPr>
    </w:p>
  </w:footnote>
  <w:footnote w:id="6">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w:b/>
          <w:bCs/>
          <w:sz w:val="14"/>
          <w:szCs w:val="14"/>
        </w:rPr>
      </w:pPr>
      <w:r w:rsidRPr="00C01911">
        <w:rPr>
          <w:rStyle w:val="Refdenotaalpie"/>
          <w:rFonts w:ascii="Arial Narrow" w:hAnsi="Arial Narrow"/>
          <w:sz w:val="14"/>
          <w:szCs w:val="14"/>
        </w:rPr>
        <w:footnoteRef/>
      </w:r>
      <w:r w:rsidRPr="00C01911">
        <w:rPr>
          <w:rFonts w:ascii="Arial Narrow" w:hAnsi="Arial Narrow"/>
          <w:sz w:val="14"/>
          <w:szCs w:val="14"/>
        </w:rPr>
        <w:t xml:space="preserve"> </w:t>
      </w:r>
      <w:r w:rsidRPr="00C01911">
        <w:rPr>
          <w:rFonts w:ascii="Arial Narrow" w:hAnsi="Arial Narrow" w:cs="Arial"/>
          <w:sz w:val="14"/>
          <w:szCs w:val="14"/>
        </w:rPr>
        <w:tab/>
      </w:r>
      <w:r w:rsidRPr="00C01911">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4"/>
          <w:szCs w:val="14"/>
        </w:rPr>
      </w:pPr>
      <w:r w:rsidRPr="00C01911">
        <w:rPr>
          <w:rFonts w:ascii="Arial Narrow" w:eastAsia="Arial Narrow" w:hAnsi="Arial Narrow" w:cs="Arial"/>
          <w:b/>
          <w:bCs/>
          <w:sz w:val="14"/>
          <w:szCs w:val="14"/>
        </w:rPr>
        <w:tab/>
      </w:r>
      <w:r w:rsidR="004C4221" w:rsidRPr="00C01911">
        <w:rPr>
          <w:rFonts w:ascii="Arial Narrow" w:eastAsia="Arial Narrow" w:hAnsi="Arial Narrow" w:cs="Arial"/>
          <w:b/>
          <w:bCs/>
          <w:sz w:val="14"/>
          <w:szCs w:val="14"/>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4"/>
          <w:szCs w:val="14"/>
        </w:rPr>
        <w:t>artículo.</w:t>
      </w:r>
      <w:r w:rsidR="00D16CA0" w:rsidRPr="00C01911">
        <w:rPr>
          <w:rFonts w:ascii="Arial Narrow" w:hAnsi="Arial Narrow"/>
          <w:sz w:val="14"/>
          <w:szCs w:val="14"/>
        </w:rPr>
        <w:t>.</w:t>
      </w:r>
      <w:proofErr w:type="gramEnd"/>
    </w:p>
    <w:p w14:paraId="0A43079A" w14:textId="77777777" w:rsidR="00D16CA0" w:rsidRPr="00C01911" w:rsidRDefault="00D16CA0" w:rsidP="00D16CA0">
      <w:pPr>
        <w:pStyle w:val="Textonotapie"/>
        <w:ind w:left="567"/>
        <w:jc w:val="both"/>
        <w:rPr>
          <w:rFonts w:ascii="Arial Narrow" w:hAnsi="Arial Narrow"/>
          <w:sz w:val="14"/>
          <w:szCs w:val="14"/>
        </w:rPr>
      </w:pPr>
    </w:p>
  </w:footnote>
  <w:footnote w:id="7">
    <w:p w14:paraId="586B8708" w14:textId="697A3B36"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 xml:space="preserve">Artículo 24.- El </w:t>
      </w:r>
      <w:proofErr w:type="gramStart"/>
      <w:r w:rsidRPr="00C01911">
        <w:rPr>
          <w:rFonts w:ascii="Arial Narrow" w:hAnsi="Arial Narrow" w:cs="Arial"/>
          <w:b/>
          <w:sz w:val="14"/>
          <w:szCs w:val="14"/>
        </w:rPr>
        <w:t>Secretario Técnico</w:t>
      </w:r>
      <w:proofErr w:type="gramEnd"/>
      <w:r w:rsidRPr="00C01911">
        <w:rPr>
          <w:rFonts w:ascii="Arial Narrow" w:hAnsi="Arial Narrow" w:cs="Arial"/>
          <w:b/>
          <w:sz w:val="14"/>
          <w:szCs w:val="14"/>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 </w:t>
      </w:r>
    </w:p>
    <w:p w14:paraId="29403028" w14:textId="33E150A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1285FA" w14:textId="3720B206" w:rsidR="00CA59A2" w:rsidRPr="00C01911" w:rsidRDefault="0028322F" w:rsidP="00013D9C">
      <w:pPr>
        <w:pStyle w:val="Textonotapie"/>
        <w:spacing w:after="200"/>
        <w:ind w:left="567"/>
        <w:jc w:val="both"/>
        <w:rPr>
          <w:rFonts w:ascii="Arial" w:eastAsia="Arial Narrow" w:hAnsi="Arial" w:cs="Arial"/>
          <w:sz w:val="14"/>
          <w:szCs w:val="14"/>
        </w:rPr>
      </w:pPr>
      <w:r w:rsidRPr="00C01911">
        <w:rPr>
          <w:rFonts w:ascii="Arial Narrow" w:hAnsi="Arial Narrow" w:cs="Arial"/>
          <w:sz w:val="14"/>
          <w:szCs w:val="14"/>
        </w:rPr>
        <w:t xml:space="preserve">. </w:t>
      </w:r>
    </w:p>
  </w:footnote>
  <w:footnote w:id="8">
    <w:p w14:paraId="26286C28" w14:textId="4D731A28" w:rsidR="00CA59A2" w:rsidRPr="00C01911" w:rsidRDefault="00CA59A2" w:rsidP="00013D9C">
      <w:pPr>
        <w:pStyle w:val="Textonotapie"/>
        <w:tabs>
          <w:tab w:val="left" w:pos="567"/>
        </w:tabs>
        <w:spacing w:after="200"/>
        <w:ind w:left="567" w:hanging="567"/>
        <w:jc w:val="both"/>
        <w:rPr>
          <w:rFonts w:ascii="Arial" w:hAnsi="Arial" w:cs="Arial"/>
          <w:sz w:val="14"/>
          <w:szCs w:val="14"/>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rPr>
        <w:tab/>
        <w:t xml:space="preserve">El número de trabajadores se atenderá siempre que la empresa haya sido constituida antes de la vigencia de la </w:t>
      </w:r>
      <w:r w:rsidR="000E6FE2" w:rsidRPr="00C01911">
        <w:rPr>
          <w:rFonts w:ascii="Arial Narrow" w:hAnsi="Arial Narrow" w:cs="Arial"/>
          <w:sz w:val="14"/>
          <w:szCs w:val="14"/>
        </w:rPr>
        <w:t xml:space="preserve">Ley </w:t>
      </w:r>
      <w:r w:rsidRPr="00C01911">
        <w:rPr>
          <w:rFonts w:ascii="Arial Narrow" w:hAnsi="Arial Narrow" w:cs="Arial"/>
          <w:sz w:val="14"/>
          <w:szCs w:val="14"/>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hAnsi="Arial Narrow" w:cs="Arial"/>
          <w:sz w:val="14"/>
          <w:szCs w:val="14"/>
        </w:rPr>
        <w:t>entrada en vigencia</w:t>
      </w:r>
      <w:proofErr w:type="gramEnd"/>
      <w:r w:rsidRPr="00C01911">
        <w:rPr>
          <w:rFonts w:ascii="Arial Narrow" w:hAnsi="Arial Narrow" w:cs="Arial"/>
          <w:sz w:val="14"/>
          <w:szCs w:val="14"/>
        </w:rPr>
        <w:t xml:space="preserve"> de dicha Ley se rigen por los requisitos de acogimiento al régimen de las micro y pequeñas empresas regulados en el Decreto Legislativo 1086.</w:t>
      </w:r>
    </w:p>
  </w:footnote>
  <w:footnote w:id="9">
    <w:p w14:paraId="77C9FC17"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114BAA0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1EC7178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w:hAnsi="Arial" w:cs="Arial"/>
          <w:bCs/>
          <w:sz w:val="14"/>
          <w:szCs w:val="14"/>
        </w:rPr>
      </w:pPr>
      <w:r w:rsidRPr="00C01911">
        <w:rPr>
          <w:rFonts w:ascii="Arial Narrow" w:hAnsi="Arial Narrow" w:cs="Arial"/>
          <w:sz w:val="14"/>
          <w:szCs w:val="14"/>
        </w:rPr>
        <w:t>(…).</w:t>
      </w:r>
    </w:p>
  </w:footnote>
  <w:footnote w:id="10">
    <w:p w14:paraId="1F75B238" w14:textId="5CB1396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TextonotapieCar"/>
          <w:rFonts w:ascii="Arial Narrow" w:hAnsi="Arial Narrow" w:cs="Arial"/>
          <w:sz w:val="14"/>
          <w:szCs w:val="14"/>
          <w:vertAlign w:val="superscript"/>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7BEF65F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w:eastAsia="Arial Narrow" w:hAnsi="Arial" w:cs="Arial"/>
          <w:sz w:val="14"/>
          <w:szCs w:val="14"/>
        </w:rPr>
      </w:pPr>
      <w:r w:rsidRPr="00C01911">
        <w:rPr>
          <w:rFonts w:ascii="Arial Narrow" w:hAnsi="Arial Narrow" w:cs="Arial"/>
          <w:sz w:val="14"/>
          <w:szCs w:val="14"/>
        </w:rPr>
        <w:t>(…).</w:t>
      </w:r>
    </w:p>
  </w:footnote>
  <w:footnote w:id="11">
    <w:p w14:paraId="28803C71" w14:textId="5BF848A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114.- medidas correctivas</w:t>
      </w:r>
    </w:p>
    <w:p w14:paraId="1CE5696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b/>
        <w:t>Artículo 115.- medidas correctivas reparadoras</w:t>
      </w:r>
    </w:p>
    <w:p w14:paraId="4BDA07DA" w14:textId="064FE64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Reparar productos.</w:t>
      </w:r>
    </w:p>
    <w:p w14:paraId="7DBDD7C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hAnsi="Arial Narrow" w:cs="Arial"/>
          <w:sz w:val="14"/>
          <w:szCs w:val="14"/>
        </w:rPr>
        <w:t>conjuntamente con</w:t>
      </w:r>
      <w:proofErr w:type="gramEnd"/>
      <w:r w:rsidRPr="00C0191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Artículo 116.- medidas correctivas complementarias</w:t>
      </w:r>
    </w:p>
    <w:p w14:paraId="140B1C3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d. En caso de infracciones muy graves y de reincidencia o </w:t>
      </w:r>
      <w:proofErr w:type="spellStart"/>
      <w:r w:rsidRPr="00C01911">
        <w:rPr>
          <w:rFonts w:ascii="Arial Narrow" w:hAnsi="Arial Narrow" w:cs="Arial"/>
          <w:sz w:val="14"/>
          <w:szCs w:val="14"/>
        </w:rPr>
        <w:t>reiterancia</w:t>
      </w:r>
      <w:proofErr w:type="spellEnd"/>
      <w:r w:rsidRPr="00C01911">
        <w:rPr>
          <w:rFonts w:ascii="Arial Narrow" w:hAnsi="Arial Narrow" w:cs="Arial"/>
          <w:sz w:val="14"/>
          <w:szCs w:val="14"/>
        </w:rPr>
        <w:t xml:space="preserve">: </w:t>
      </w:r>
    </w:p>
    <w:p w14:paraId="0C45A35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roofErr w:type="spellStart"/>
      <w:r w:rsidRPr="00C01911">
        <w:rPr>
          <w:rFonts w:ascii="Arial Narrow" w:hAnsi="Arial Narrow" w:cs="Arial"/>
          <w:sz w:val="14"/>
          <w:szCs w:val="14"/>
        </w:rPr>
        <w:t>ii</w:t>
      </w:r>
      <w:proofErr w:type="spellEnd"/>
      <w:r w:rsidRPr="00C01911">
        <w:rPr>
          <w:rFonts w:ascii="Arial Narrow" w:hAnsi="Arial Narrow" w:cs="Arial"/>
          <w:sz w:val="14"/>
          <w:szCs w:val="14"/>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e. Publicación de avisos </w:t>
      </w:r>
      <w:proofErr w:type="spellStart"/>
      <w:r w:rsidRPr="00C01911">
        <w:rPr>
          <w:rFonts w:ascii="Arial Narrow" w:hAnsi="Arial Narrow" w:cs="Arial"/>
          <w:sz w:val="14"/>
          <w:szCs w:val="14"/>
        </w:rPr>
        <w:t>rectificatorios</w:t>
      </w:r>
      <w:proofErr w:type="spellEnd"/>
      <w:r w:rsidRPr="00C01911">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Indecopi está facultado para solicitar a la autoridad municipal y policial el apoyo respectivo para la ejecución de las medidas correctivas complementarias correspondientes.</w:t>
      </w:r>
    </w:p>
    <w:p w14:paraId="3BC8B3D0" w14:textId="77777777" w:rsidR="00C01911" w:rsidRPr="00C01911" w:rsidRDefault="00C01911" w:rsidP="00C01911">
      <w:pPr>
        <w:pStyle w:val="Textonotapie"/>
        <w:jc w:val="both"/>
        <w:rPr>
          <w:rFonts w:ascii="Arial" w:eastAsia="Arial Narrow" w:hAnsi="Arial" w:cs="Arial"/>
          <w:sz w:val="14"/>
          <w:szCs w:val="14"/>
        </w:rPr>
      </w:pPr>
    </w:p>
  </w:footnote>
  <w:footnote w:id="12">
    <w:p w14:paraId="0ADD5627" w14:textId="5AAC869E"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310EAE16" w14:textId="437A408C"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E2F755" w14:textId="4241995E" w:rsidR="00CA59A2" w:rsidRPr="00C01911" w:rsidRDefault="0028322F" w:rsidP="00013D9C">
      <w:pPr>
        <w:pStyle w:val="Textonotapie"/>
        <w:spacing w:after="200"/>
        <w:ind w:left="567"/>
        <w:jc w:val="both"/>
        <w:rPr>
          <w:rFonts w:ascii="Arial" w:hAnsi="Arial" w:cs="Arial"/>
          <w:sz w:val="14"/>
          <w:szCs w:val="14"/>
        </w:rPr>
      </w:pPr>
      <w:r w:rsidRPr="00C01911">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hAnsi="Arial Narrow" w:cs="Arial"/>
          <w:sz w:val="14"/>
          <w:szCs w:val="14"/>
        </w:rPr>
        <w:t>liminarmente</w:t>
      </w:r>
      <w:proofErr w:type="spellEnd"/>
      <w:r w:rsidRPr="00C01911">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F375250"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bCs/>
          <w:sz w:val="14"/>
          <w:szCs w:val="14"/>
        </w:rPr>
        <w:footnoteRef/>
      </w:r>
      <w:r w:rsidRPr="00C01911">
        <w:rPr>
          <w:rFonts w:ascii="Arial" w:hAnsi="Arial" w:cs="Arial"/>
          <w:b/>
          <w:sz w:val="14"/>
          <w:szCs w:val="14"/>
        </w:rPr>
        <w:t xml:space="preserve"> </w:t>
      </w:r>
      <w:r w:rsidR="0028322F" w:rsidRPr="00C01911">
        <w:rPr>
          <w:rFonts w:ascii="Arial Narrow" w:hAnsi="Arial Narrow" w:cs="Arial"/>
          <w:b/>
          <w:sz w:val="14"/>
          <w:szCs w:val="14"/>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w:hAnsi="Arial" w:cs="Arial"/>
          <w:sz w:val="14"/>
          <w:szCs w:val="14"/>
        </w:rPr>
      </w:pPr>
      <w:r w:rsidRPr="00C01911">
        <w:rPr>
          <w:rFonts w:ascii="Arial Narrow" w:hAnsi="Arial Narrow" w:cs="Arial"/>
          <w:b/>
          <w:sz w:val="14"/>
          <w:szCs w:val="14"/>
        </w:rPr>
        <w:t>Artículo 29.-</w:t>
      </w:r>
      <w:r w:rsidRPr="00C01911">
        <w:rPr>
          <w:rFonts w:ascii="Arial Narrow" w:hAnsi="Arial Narrow" w:cs="Arial"/>
          <w:sz w:val="14"/>
          <w:szCs w:val="14"/>
        </w:rPr>
        <w:t xml:space="preserve"> en cualquier estado del procedimiento, e incluso antes de admitirse a trámite la denuncia,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podrá citar a las partes a audiencia de conciliación. La audiencia se desarrollará ante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61B22E4" w14:textId="77777777" w:rsidR="00013D9C" w:rsidRPr="00C01911" w:rsidRDefault="00013D9C" w:rsidP="00013D9C">
      <w:pPr>
        <w:pStyle w:val="Textonotapie"/>
        <w:tabs>
          <w:tab w:val="left" w:pos="567"/>
        </w:tabs>
        <w:ind w:left="567" w:hanging="567"/>
        <w:jc w:val="both"/>
        <w:rPr>
          <w:rFonts w:ascii="Arial Narrow" w:hAnsi="Arial Narrow" w:cs="Arial"/>
          <w:b/>
          <w:sz w:val="14"/>
          <w:szCs w:val="14"/>
          <w:lang w:val="es-419"/>
        </w:rPr>
      </w:pPr>
      <w:r w:rsidRPr="00C01911">
        <w:rPr>
          <w:rStyle w:val="Refdenotaalpie"/>
          <w:rFonts w:ascii="Arial Narrow" w:hAnsi="Arial Narrow" w:cs="Arial"/>
          <w:sz w:val="14"/>
          <w:szCs w:val="14"/>
        </w:rPr>
        <w:footnoteRef/>
      </w:r>
      <w:r w:rsidRPr="00C01911">
        <w:rPr>
          <w:rFonts w:ascii="Arial" w:hAnsi="Arial" w:cs="Arial"/>
          <w:b/>
          <w:sz w:val="14"/>
          <w:szCs w:val="14"/>
        </w:rPr>
        <w:t xml:space="preserve"> </w:t>
      </w:r>
      <w:r w:rsidRPr="00C01911">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hAnsi="Arial Narrow" w:cs="Arial"/>
          <w:b/>
          <w:sz w:val="14"/>
          <w:szCs w:val="14"/>
          <w:lang w:val="es-419"/>
        </w:rPr>
      </w:pPr>
      <w:r w:rsidRPr="00C01911">
        <w:rPr>
          <w:rFonts w:ascii="Arial Narrow" w:hAnsi="Arial Narrow" w:cs="Arial"/>
          <w:b/>
          <w:sz w:val="14"/>
          <w:szCs w:val="14"/>
          <w:lang w:val="es-419"/>
        </w:rPr>
        <w:t>Artículo 20.- modalidades de notificación</w:t>
      </w:r>
    </w:p>
    <w:p w14:paraId="298A8188"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w:hAnsi="Arial" w:cs="Arial"/>
          <w:sz w:val="14"/>
          <w:szCs w:val="14"/>
          <w:lang w:val="es-419"/>
        </w:rPr>
      </w:pPr>
      <w:r w:rsidRPr="00C01911">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