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7F6B" w14:textId="77777777" w:rsidR="00CA59A2" w:rsidRPr="00013D9C" w:rsidRDefault="00CA59A2" w:rsidP="00013D9C">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013D9C">
        <w:rPr>
          <w:rFonts w:ascii="Arial Narrow" w:eastAsia="Arial Narrow" w:hAnsi="Arial Narrow"/>
          <w:b/>
          <w:color w:val="000000"/>
        </w:rPr>
        <w:t>EXPEDIENTE</w:t>
      </w:r>
      <w:r w:rsidRPr="00013D9C">
        <w:rPr>
          <w:rFonts w:ascii="Arial Narrow" w:eastAsia="Arial Narrow" w:hAnsi="Arial Narrow"/>
          <w:b/>
          <w:color w:val="000000"/>
        </w:rPr>
        <w:tab/>
        <w:t>:</w:t>
      </w:r>
      <w:r w:rsidRPr="00013D9C">
        <w:rPr>
          <w:rFonts w:ascii="Arial Narrow" w:eastAsia="Arial Narrow" w:hAnsi="Arial Narrow"/>
          <w:b/>
          <w:color w:val="000000"/>
        </w:rPr>
        <w:tab/>
        <w:t>2262-2026/CC1</w:t>
      </w:r>
    </w:p>
    <w:p w14:paraId="413D1AB1" w14:textId="77777777"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b/>
          <w:color w:val="000000"/>
        </w:rPr>
        <w:t xml:space="preserve">DENUNCIANTE:[DENUNCIANTE] (SEÑOR [APELLIDO])</w:t>
      </w:r>
      <w:r w:rsidRPr="00013D9C">
        <w:rPr>
          <w:rFonts w:ascii="Arial Narrow" w:eastAsia="Arial Narrow" w:hAnsi="Arial Narrow"/>
          <w:b/>
          <w:color w:val="000000"/>
        </w:rPr>
        <w:tab/>
        <w:t/>
      </w:r>
      <w:r w:rsidRPr="00013D9C">
        <w:rPr>
          <w:rFonts w:ascii="Arial Narrow" w:eastAsia="Arial Narrow" w:hAnsi="Arial Narrow"/>
          <w:b/>
          <w:color w:val="000000"/>
        </w:rPr>
        <w:tab/>
        <w:t/>
      </w:r>
    </w:p>
    <w:p w14:paraId="6035C4A7" w14:textId="77777777"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b/>
          <w:color w:val="000000"/>
        </w:rPr>
        <w:t>DENUNCIADO</w:t>
      </w:r>
      <w:r w:rsidRPr="00013D9C">
        <w:rPr>
          <w:rFonts w:ascii="Arial Narrow" w:eastAsia="Arial Narrow" w:hAnsi="Arial Narrow"/>
          <w:b/>
          <w:color w:val="000000"/>
        </w:rPr>
        <w:tab/>
        <w:t>:</w:t>
      </w:r>
      <w:r w:rsidRPr="00013D9C">
        <w:rPr>
          <w:rFonts w:ascii="Arial Narrow" w:eastAsia="Arial Narrow" w:hAnsi="Arial Narrow"/>
          <w:b/>
          <w:color w:val="000000"/>
        </w:rPr>
        <w:tab/>
        <w:t>RÍMAC SEGUROS Y REASEGUROS S.A. (RÍMAC)</w:t>
      </w:r>
    </w:p>
    <w:p w14:paraId="09C61808" w14:textId="4AF49F25"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cs="Arial Narrow"/>
          <w:b/>
          <w:color w:val="000000"/>
          <w:kern w:val="0"/>
          <w:lang w:eastAsia="es-PE"/>
          <w14:ligatures w14:val="none"/>
        </w:rPr>
        <w:t>MATERIAS</w:t>
      </w:r>
      <w:r w:rsidRPr="00013D9C">
        <w:rPr>
          <w:rFonts w:ascii="Arial Narrow" w:eastAsia="Arial Narrow" w:hAnsi="Arial Narrow" w:cs="Arial Narrow"/>
          <w:b/>
          <w:color w:val="000000"/>
          <w:kern w:val="0"/>
          <w:lang w:eastAsia="es-PE"/>
          <w14:ligatures w14:val="none"/>
        </w:rPr>
        <w:tab/>
        <w:t>:</w:t>
      </w:r>
      <w:r w:rsidR="00013D9C" w:rsidRPr="00013D9C">
        <w:rPr>
          <w:rFonts w:ascii="Arial Narrow" w:eastAsia="Arial Narrow" w:hAnsi="Arial Narrow" w:cs="Arial Narrow"/>
          <w:b/>
          <w:color w:val="000000"/>
          <w:kern w:val="0"/>
          <w:lang w:eastAsia="es-PE"/>
          <w14:ligatures w14:val="none"/>
        </w:rPr>
        <w:t xml:space="preserve"> </w:t>
      </w:r>
      <w:r w:rsidRPr="00013D9C">
        <w:rPr>
          <w:rFonts w:ascii="Arial Narrow" w:eastAsia="Arial Narrow" w:hAnsi="Arial Narrow" w:cs="Arial Narrow"/>
          <w:b/>
          <w:color w:val="000000"/>
          <w:kern w:val="0"/>
          <w:lang w:eastAsia="es-PE"/>
          <w14:ligatures w14:val="none"/>
        </w:rPr>
        <w:t xml:space="preserve"> </w:t>
      </w:r>
      <w:r w:rsidRPr="00013D9C">
        <w:rPr>
          <w:rFonts w:ascii="Arial Narrow" w:eastAsia="Arial Narrow" w:hAnsi="Arial Narrow" w:cs="Arial Narrow"/>
          <w:b/>
          <w:color w:val="000000"/>
          <w:kern w:val="0"/>
          <w:lang w:eastAsia="es-PE"/>
          <w14:ligatures w14:val="none"/>
        </w:rPr>
        <w:tab/>
        <w:t>ADMISIÓN A TRÁMITE</w:t>
      </w:r>
    </w:p>
    <w:p w14:paraId="0F94AAD3" w14:textId="77777777" w:rsidR="00CA59A2" w:rsidRPr="00013D9C" w:rsidRDefault="00CA59A2" w:rsidP="00013D9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cs="Arial Narrow"/>
          <w:b/>
          <w:color w:val="000000"/>
          <w:kern w:val="0"/>
          <w:lang w:eastAsia="es-PE"/>
          <w14:ligatures w14:val="none"/>
        </w:rPr>
        <w:t xml:space="preserve">REQUERIMIENTO DE INFORMACIÓN </w:t>
      </w:r>
    </w:p>
    <w:p w14:paraId="556A11CE" w14:textId="77777777" w:rsidR="00CA59A2" w:rsidRPr="00013D9C" w:rsidRDefault="00CA59A2" w:rsidP="00013D9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b/>
          <w:color w:val="000000"/>
        </w:rPr>
        <w:t>RESOLUCIÓN</w:t>
      </w:r>
      <w:r w:rsidRPr="00013D9C">
        <w:rPr>
          <w:rFonts w:ascii="Arial Narrow" w:eastAsia="Arial Narrow" w:hAnsi="Arial Narrow"/>
          <w:b/>
          <w:color w:val="000000"/>
        </w:rPr>
        <w:tab/>
        <w:t>:</w:t>
      </w:r>
      <w:r w:rsidRPr="00013D9C">
        <w:rPr>
          <w:rFonts w:ascii="Arial Narrow" w:eastAsia="Arial Narrow" w:hAnsi="Arial Narrow"/>
          <w:b/>
          <w:color w:val="000000"/>
        </w:rPr>
        <w:tab/>
        <w:t>2</w:t>
      </w:r>
    </w:p>
    <w:p w14:paraId="6139EBAB" w14:textId="77777777" w:rsidR="00CA59A2" w:rsidRPr="00013D9C" w:rsidRDefault="00CA59A2" w:rsidP="00013D9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612E52D" w14:textId="35AABE15" w:rsidR="00CA59A2" w:rsidRPr="00013D9C" w:rsidRDefault="00CA59A2" w:rsidP="00013D9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13D9C">
        <w:rPr>
          <w:rFonts w:ascii="Arial Narrow" w:eastAsia="Arial Narrow" w:hAnsi="Arial Narrow"/>
          <w:color w:val="000000"/>
        </w:rPr>
        <w:t xml:space="preserve">Lima, </w:t>
      </w:r>
      <w:r w:rsidR="00706DF2" w:rsidRPr="00706DF2">
        <w:rPr>
          <w:rFonts w:ascii="Arial Narrow" w:eastAsia="Arial Narrow" w:hAnsi="Arial Narrow"/>
          <w:color w:val="000000"/>
        </w:rPr>
        <w:t>16 de julio de 2026</w:t>
      </w:r>
    </w:p>
    <w:p w14:paraId="1DEEB1F6" w14:textId="77777777" w:rsidR="00CA59A2" w:rsidRPr="00013D9C" w:rsidRDefault="00CA59A2" w:rsidP="00013D9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92DF033" w14:textId="77777777" w:rsidR="00CA59A2" w:rsidRPr="00013D9C" w:rsidRDefault="00CA59A2" w:rsidP="00013D9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13D9C">
        <w:rPr>
          <w:rFonts w:ascii="Arial Narrow" w:eastAsia="Arial Narrow" w:hAnsi="Arial Narrow" w:cs="Arial Narrow"/>
          <w:b/>
          <w:color w:val="000000"/>
          <w:kern w:val="0"/>
          <w:lang w:eastAsia="es-PE"/>
          <w14:ligatures w14:val="none"/>
        </w:rPr>
        <w:t xml:space="preserve">HECHOS </w:t>
      </w:r>
    </w:p>
    <w:p w14:paraId="2264B975" w14:textId="77777777" w:rsidR="00CA59A2" w:rsidRPr="00013D9C" w:rsidRDefault="00CA59A2" w:rsidP="00013D9C">
      <w:pPr>
        <w:spacing w:after="0" w:line="240" w:lineRule="auto"/>
        <w:jc w:val="both"/>
        <w:rPr>
          <w:rFonts w:ascii="Arial Narrow" w:eastAsia="Times New Roman" w:hAnsi="Arial Narrow" w:cs="Times New Roman"/>
          <w:color w:val="000000"/>
          <w:kern w:val="0"/>
          <w:lang w:eastAsia="es-PE"/>
          <w14:ligatures w14:val="none"/>
        </w:rPr>
      </w:pPr>
    </w:p>
    <w:p w14:paraId="0D2B8AAF" w14:textId="06C6426B" w:rsidR="00CA59A2" w:rsidRPr="00013D9C" w:rsidRDefault="00CA59A2" w:rsidP="00013D9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13D9C">
        <w:rPr>
          <w:rFonts w:ascii="Arial Narrow" w:eastAsia="Arial Narrow" w:hAnsi="Arial Narrow"/>
          <w:color w:val="000000"/>
        </w:rPr>
        <w:t xml:space="preserve">Mediante el escrito del 18 de junio de 2026, el señor [APELLIDO] denunció a Rímac por presuntas infracciones a la Ley 29571, Código de Protección y Defensa del Consumidor (en adelante, el Código), señalando lo siguiente:</w:t>
      </w:r>
      <w:r w:rsidR="00013D9C" w:rsidRPr="00013D9C">
        <w:rPr>
          <w:rStyle w:val="Refdenotaalpie"/>
          <w:rFonts w:ascii="Arial Narrow" w:eastAsia="Arial Narrow" w:hAnsi="Arial Narrow"/>
          <w:color w:val="000000"/>
        </w:rPr>
        <w:footnoteReference w:id="1"/>
      </w:r>
      <w:r w:rsidRPr="00013D9C">
        <w:rPr>
          <w:rFonts w:ascii="Arial Narrow" w:eastAsia="Arial Narrow" w:hAnsi="Arial Narrow"/>
          <w:color w:val="000000"/>
        </w:rPr>
        <w:t/>
      </w:r>
      <w:r w:rsidR="00013D9C" w:rsidRPr="00013D9C">
        <w:rPr>
          <w:rStyle w:val="Refdenotaalpie"/>
          <w:rFonts w:ascii="Arial Narrow" w:eastAsia="Arial Narrow" w:hAnsi="Arial Narrow"/>
          <w:color w:val="000000"/>
        </w:rPr>
        <w:footnoteReference w:id="2"/>
      </w:r>
      <w:r w:rsidRPr="00013D9C">
        <w:rPr>
          <w:rFonts w:ascii="Arial Narrow" w:eastAsia="Arial Narrow" w:hAnsi="Arial Narrow"/>
          <w:color w:val="000000"/>
        </w:rPr>
        <w:t/>
      </w:r>
    </w:p>
    <w:p w14:paraId="5A74127F" w14:textId="77777777" w:rsidR="00CA59A2" w:rsidRPr="00013D9C" w:rsidRDefault="00CA59A2" w:rsidP="00013D9C">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A1419C8" w14:textId="7930D3D0"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F0C81">
        <w:rPr>
          <w:rFonts w:ascii="Arial Narrow" w:eastAsia="Arial Narrow" w:hAnsi="Arial Narrow"/>
          <w:color w:val="000000"/>
        </w:rPr>
        <w:t>Contrató con Rímac la Póliza de Todo Riesgo Incendio Hipotecario 1314-500304. Con ocasión de un evento sísmico ocurrido el 23 de setiembre de 2025, se reportaron daños en el inmueble, los cuales fueron valorizados en un presupuesto técnico de S/ 47 731,18</w:t>
      </w:r>
      <w:r>
        <w:rPr>
          <w:rFonts w:ascii="Arial Narrow" w:eastAsia="Arial Narrow" w:hAnsi="Arial Narrow"/>
          <w:color w:val="000000"/>
        </w:rPr>
        <w:t>.</w:t>
      </w:r>
    </w:p>
    <w:p w14:paraId="74749E63" w14:textId="77777777" w:rsidR="001F0C81" w:rsidRPr="001F0C81" w:rsidRDefault="001F0C81" w:rsidP="001F0C8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5F583C" w14:textId="2FF8350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S</w:t>
      </w:r>
      <w:r w:rsidRPr="001F0C81">
        <w:rPr>
          <w:rFonts w:ascii="Arial Narrow" w:eastAsia="Arial Narrow" w:hAnsi="Arial Narrow"/>
          <w:color w:val="000000"/>
        </w:rPr>
        <w:t>in embargo, la</w:t>
      </w:r>
      <w:r>
        <w:rPr>
          <w:rFonts w:ascii="Arial Narrow" w:eastAsia="Arial Narrow" w:hAnsi="Arial Narrow"/>
          <w:color w:val="000000"/>
        </w:rPr>
        <w:t xml:space="preserve"> compañía</w:t>
      </w:r>
      <w:r w:rsidRPr="001F0C81">
        <w:rPr>
          <w:rFonts w:ascii="Arial Narrow" w:eastAsia="Arial Narrow" w:hAnsi="Arial Narrow"/>
          <w:color w:val="000000"/>
        </w:rPr>
        <w:t xml:space="preserve"> aseguradora denegó la cobertura del siniestro, sustentando su decisión en el Informe Final 01 elaborado por el ajustador Cooper Brothers Perú S.A.C., el cual calificó los daños como “preexistentes” mediante un análisis visual basado en fotografías del año 2024, sin realizar una verificación técnica in situ.</w:t>
      </w:r>
    </w:p>
    <w:p w14:paraId="4570B649" w14:textId="77777777" w:rsidR="001F0C81" w:rsidRPr="001F0C81" w:rsidRDefault="001F0C81" w:rsidP="001F0C8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883665" w14:textId="7777777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F0C81">
        <w:rPr>
          <w:rFonts w:ascii="Arial Narrow" w:eastAsia="Arial Narrow" w:hAnsi="Arial Narrow"/>
          <w:color w:val="000000"/>
        </w:rPr>
        <w:t>Rímac no efectuó una evaluación estructural adecuada ni un análisis técnico suficiente que permitiera determinar con certeza la causa real de los daños, limitándose a un cotejo fotográfico superficial. Asimismo, se evidenció una contradicción al reconocer el presupuesto de reparación por S/ 47 731,18, pero establecer una indemnización de S/ 0,00, sustentándose en criterios genéricos como mapas de aceleración sísmica, sin considerar las condiciones específicas del inmueble afectado.</w:t>
      </w:r>
    </w:p>
    <w:p w14:paraId="414DB30C" w14:textId="77777777" w:rsidR="001F0C81" w:rsidRPr="001F0C81" w:rsidRDefault="001F0C81" w:rsidP="001F0C8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31AB03" w14:textId="7777777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F0C81">
        <w:rPr>
          <w:rFonts w:ascii="Arial Narrow" w:eastAsia="Arial Narrow" w:hAnsi="Arial Narrow"/>
          <w:color w:val="000000"/>
        </w:rPr>
        <w:t>Adicionalmente, se denunció que Rímac implementó de manera indebida su Libro de Reclamaciones Virtual, al condicionar el registro de reclamos a la aceptación obligatoria de su política de privacidad. Se indicó que dicha condición obligaba al consumidor a autorizar el uso de sus datos personales con fines comerciales, publicitarios y su posible cesión a terceros, desnaturalizando el derecho del consumidor a presentar reclamos de manera libre y sin restricciones.</w:t>
      </w:r>
    </w:p>
    <w:p w14:paraId="6678CC73" w14:textId="77777777" w:rsidR="00CA59A2" w:rsidRPr="00013D9C" w:rsidRDefault="00CA59A2" w:rsidP="00013D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34843D3" w14:textId="611A6F35" w:rsidR="00CA59A2" w:rsidRPr="0095551C" w:rsidRDefault="00CA59A2" w:rsidP="00013D9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13D9C">
        <w:rPr>
          <w:rFonts w:ascii="Arial Narrow" w:eastAsia="Arial Narrow" w:hAnsi="Arial Narrow"/>
          <w:color w:val="000000"/>
        </w:rPr>
        <w:t xml:space="preserve">El señor [APELLIDO] solicitó, en calidad de medida correctiva, que Rímac cumpla con otorgar la cobertura del siniestro conforme a la póliza contratada, e implementar adecuadamente el Libro de Reclamaciones Virtual sin condicionamientos indebidos. Asimismo, no requirió de manera expresa el pago de costas y costos del presente procedimiento.</w:t>
      </w:r>
    </w:p>
    <w:p w14:paraId="4E29262F" w14:textId="724AF150" w:rsidR="0095551C" w:rsidRDefault="0095551C" w:rsidP="0095551C">
      <w:pPr>
        <w:tabs>
          <w:tab w:val="num" w:pos="1440"/>
        </w:tabs>
        <w:spacing w:after="0" w:line="240" w:lineRule="auto"/>
        <w:contextualSpacing/>
        <w:jc w:val="both"/>
        <w:rPr>
          <w:rFonts w:ascii="Arial Narrow" w:eastAsia="Times New Roman" w:hAnsi="Arial Narrow" w:cs="Arial"/>
          <w:color w:val="000000"/>
          <w:kern w:val="0"/>
          <w:lang w:val="es-ES" w:eastAsia="es-ES"/>
          <w14:ligatures w14:val="none"/>
        </w:rPr>
      </w:pPr>
    </w:p>
    <w:p w14:paraId="40186C85" w14:textId="77777777" w:rsidR="00706DF2" w:rsidRPr="00013D9C" w:rsidRDefault="00706DF2" w:rsidP="0095551C">
      <w:pPr>
        <w:tabs>
          <w:tab w:val="num" w:pos="1440"/>
        </w:tabs>
        <w:spacing w:after="0" w:line="240" w:lineRule="auto"/>
        <w:contextualSpacing/>
        <w:jc w:val="both"/>
        <w:rPr>
          <w:rFonts w:ascii="Arial Narrow" w:eastAsia="Times New Roman" w:hAnsi="Arial Narrow" w:cs="Arial"/>
          <w:color w:val="000000"/>
          <w:kern w:val="0"/>
          <w:lang w:val="es-ES" w:eastAsia="es-ES"/>
          <w14:ligatures w14:val="none"/>
        </w:rPr>
      </w:pPr>
    </w:p>
    <w:p w14:paraId="465ECCA5" w14:textId="77777777" w:rsidR="00CA59A2" w:rsidRPr="00013D9C" w:rsidRDefault="00CA59A2" w:rsidP="00013D9C">
      <w:pPr>
        <w:spacing w:after="0" w:line="240" w:lineRule="auto"/>
        <w:contextualSpacing/>
        <w:jc w:val="both"/>
        <w:rPr>
          <w:rFonts w:ascii="Arial Narrow" w:eastAsia="Arial Narrow" w:hAnsi="Arial Narrow" w:cs="Arial Narrow"/>
          <w:b/>
          <w:color w:val="000000"/>
          <w:kern w:val="0"/>
          <w:lang w:eastAsia="es-PE"/>
          <w14:ligatures w14:val="none"/>
        </w:rPr>
      </w:pPr>
    </w:p>
    <w:p w14:paraId="4A0748EA" w14:textId="77777777" w:rsidR="002C1184" w:rsidRDefault="002C1184" w:rsidP="002C1184">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3DDDAB5C" w14:textId="2580674A" w:rsidR="00CA59A2" w:rsidRPr="00B53FE3"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cs="Arial Narrow"/>
          <w:b/>
          <w:color w:val="000000"/>
          <w:kern w:val="0"/>
          <w:lang w:eastAsia="es-PE"/>
          <w14:ligatures w14:val="none"/>
        </w:rPr>
        <w:t xml:space="preserve">DE LA ADMISIÓN A TRÁMITE </w:t>
      </w:r>
      <w:r w:rsidRPr="00B53FE3">
        <w:rPr>
          <w:rFonts w:ascii="Arial Narrow" w:eastAsia="Arial Narrow" w:hAnsi="Arial Narrow" w:cs="Arial Narrow"/>
          <w:b/>
          <w:color w:val="000000"/>
          <w:kern w:val="0"/>
          <w:lang w:eastAsia="es-PE"/>
          <w14:ligatures w14:val="none"/>
        </w:rPr>
        <w:t>DE LA DENUNCIA</w:t>
      </w:r>
    </w:p>
    <w:p w14:paraId="7C03C4F4" w14:textId="77777777" w:rsidR="00CA59A2" w:rsidRPr="00B53FE3" w:rsidRDefault="00CA59A2" w:rsidP="00013D9C">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31B75E05" w14:textId="6CF58A0B" w:rsidR="00D16CA0" w:rsidRPr="00C01911" w:rsidRDefault="00CA59A2" w:rsidP="00D16CA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3FE3">
        <w:rPr>
          <w:rFonts w:ascii="Arial Narrow" w:eastAsia="Arial Narrow" w:hAnsi="Arial Narrow"/>
          <w:color w:val="000000"/>
        </w:rPr>
        <w:t>La Secretaría Técnica de la Comisión de Protección al Consumidor 1</w:t>
      </w:r>
      <w:r w:rsidR="00013D9C" w:rsidRPr="00B53FE3">
        <w:rPr>
          <w:rStyle w:val="Refdenotaalpie"/>
          <w:rFonts w:ascii="Arial Narrow" w:eastAsia="Arial Narrow" w:hAnsi="Arial Narrow"/>
          <w:color w:val="000000"/>
        </w:rPr>
        <w:footnoteReference w:id="3"/>
      </w:r>
      <w:r w:rsidRPr="00B53FE3">
        <w:rPr>
          <w:rFonts w:ascii="Arial Narrow" w:eastAsia="Arial Narrow" w:hAnsi="Arial Narrow"/>
          <w:color w:val="000000"/>
        </w:rPr>
        <w:t xml:space="preserve"> (en adelante, la Secretaría Técnica), en ejercicio de sus facultades</w:t>
      </w:r>
      <w:r w:rsidR="00013D9C" w:rsidRPr="00B53FE3">
        <w:rPr>
          <w:rStyle w:val="Refdenotaalpie"/>
          <w:rFonts w:ascii="Arial Narrow" w:eastAsia="Arial Narrow" w:hAnsi="Arial Narrow"/>
          <w:color w:val="000000"/>
        </w:rPr>
        <w:footnoteReference w:id="4"/>
      </w:r>
      <w:r w:rsidRPr="00B53FE3">
        <w:rPr>
          <w:rFonts w:ascii="Arial Narrow" w:eastAsia="Arial Narrow" w:hAnsi="Arial Narrow"/>
          <w:color w:val="000000"/>
        </w:rPr>
        <w:t xml:space="preserve">, </w:t>
      </w:r>
      <w:r w:rsidR="00D16CA0" w:rsidRPr="00B53FE3">
        <w:rPr>
          <w:rFonts w:ascii="Arial Narrow" w:eastAsia="Times New Roman" w:hAnsi="Arial Narrow" w:cs="Segoe UI"/>
          <w:color w:val="000000"/>
          <w:kern w:val="0"/>
          <w:lang w:eastAsia="es-PE"/>
          <w14:ligatures w14:val="none"/>
        </w:rPr>
        <w:t xml:space="preserve">considera </w:t>
      </w:r>
      <w:r w:rsidR="00D16CA0" w:rsidRPr="00B53FE3">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4C4221" w:rsidRPr="00B53FE3">
        <w:rPr>
          <w:rFonts w:ascii="Arial Narrow" w:eastAsia="Times New Roman" w:hAnsi="Arial Narrow" w:cs="Times New Roman"/>
          <w:color w:val="000000"/>
          <w:kern w:val="0"/>
          <w:shd w:val="clear" w:color="auto" w:fill="FFFFFF"/>
          <w:lang w:eastAsia="es-PE"/>
          <w14:ligatures w14:val="none"/>
        </w:rPr>
        <w:t>la compañía aseguradora habría denegado de manera injustificada la cobertura de la póliza 1314-500304 por el siniestro del 23 de setiembre de 2025</w:t>
      </w:r>
      <w:r w:rsidR="00D16CA0" w:rsidRPr="00B53FE3">
        <w:rPr>
          <w:rFonts w:ascii="Arial Narrow" w:eastAsia="Arial Narrow" w:hAnsi="Arial Narrow" w:cs="Arial Narrow"/>
          <w:kern w:val="0"/>
          <w14:ligatures w14:val="none"/>
        </w:rPr>
        <w:t xml:space="preserve">; involucraría una presunta afectación a sus expectativas, quien no habría encontrado </w:t>
      </w:r>
      <w:r w:rsidR="00D16CA0" w:rsidRPr="00C01911">
        <w:rPr>
          <w:rFonts w:ascii="Arial Narrow" w:eastAsia="Arial Narrow" w:hAnsi="Arial Narrow" w:cs="Arial Narrow"/>
          <w:kern w:val="0"/>
          <w14:ligatures w14:val="none"/>
        </w:rPr>
        <w:t>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D16CA0" w:rsidRPr="00C01911">
        <w:rPr>
          <w:rFonts w:ascii="Arial Narrow" w:eastAsia="Arial Narrow" w:hAnsi="Arial Narrow" w:cs="Arial"/>
          <w:kern w:val="0"/>
          <w:vertAlign w:val="superscript"/>
          <w14:ligatures w14:val="none"/>
        </w:rPr>
        <w:footnoteReference w:id="5"/>
      </w:r>
      <w:bookmarkEnd w:id="4"/>
      <w:r w:rsidR="00D16CA0" w:rsidRPr="00C01911">
        <w:rPr>
          <w:rFonts w:ascii="Arial Narrow" w:eastAsia="Arial Narrow" w:hAnsi="Arial Narrow" w:cs="Arial Narrow"/>
          <w:kern w:val="0"/>
          <w14:ligatures w14:val="none"/>
        </w:rPr>
        <w:t>.</w:t>
      </w:r>
      <w:bookmarkEnd w:id="3"/>
    </w:p>
    <w:p w14:paraId="629EB949" w14:textId="77777777" w:rsidR="00D16CA0" w:rsidRPr="00C01911" w:rsidRDefault="00D16CA0" w:rsidP="00D16CA0">
      <w:pPr>
        <w:pStyle w:val="Prrafodelista"/>
        <w:spacing w:after="0" w:line="240" w:lineRule="auto"/>
        <w:ind w:left="567"/>
        <w:jc w:val="both"/>
        <w:rPr>
          <w:rFonts w:ascii="Arial Narrow" w:eastAsia="Arial Narrow" w:hAnsi="Arial Narrow" w:cs="Arial Narrow"/>
          <w:kern w:val="0"/>
          <w14:ligatures w14:val="none"/>
        </w:rPr>
      </w:pPr>
    </w:p>
    <w:p w14:paraId="7E370CB1" w14:textId="070EAC0A" w:rsidR="00D16CA0" w:rsidRPr="00C01911" w:rsidRDefault="00D16CA0" w:rsidP="00D16CA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5" w:name="_Hlk213150180"/>
      <w:r w:rsidRPr="00C01911">
        <w:rPr>
          <w:rFonts w:ascii="Arial Narrow" w:eastAsia="Arial Narrow" w:hAnsi="Arial Narrow" w:cs="Arial Narrow"/>
          <w:kern w:val="0"/>
          <w14:ligatures w14:val="none"/>
        </w:rPr>
        <w:t xml:space="preserve">Así también, la Secretaría Técnica, en ejercicio de sus facultades, </w:t>
      </w:r>
      <w:r w:rsidRPr="00C01911">
        <w:rPr>
          <w:rFonts w:ascii="Arial Narrow" w:eastAsia="Times New Roman" w:hAnsi="Arial Narrow" w:cs="Segoe UI"/>
          <w:color w:val="000000"/>
          <w:kern w:val="0"/>
          <w:lang w:eastAsia="es-PE"/>
          <w14:ligatures w14:val="none"/>
        </w:rPr>
        <w:t xml:space="preserve">considera </w:t>
      </w:r>
      <w:r w:rsidRPr="00C01911">
        <w:rPr>
          <w:rFonts w:ascii="Arial Narrow" w:eastAsia="Arial Narrow" w:hAnsi="Arial Narrow" w:cs="Arial Narrow"/>
          <w:kern w:val="0"/>
          <w14:ligatures w14:val="none"/>
        </w:rPr>
        <w:t xml:space="preserve">que el hecho denunciado, consistente en que </w:t>
      </w:r>
      <w:bookmarkEnd w:id="5"/>
      <w:r w:rsidR="00C01911" w:rsidRPr="00C01911">
        <w:rPr>
          <w:rFonts w:ascii="Arial Narrow" w:eastAsia="Arial Narrow" w:hAnsi="Arial Narrow"/>
          <w:color w:val="000000"/>
        </w:rPr>
        <w:t>la compañía aseguradora habría condicionado el registro de reclamos en su Libro de Reclamaciones Virtual la aceptación obligatoria de su política de privacidad en la página web https://www.rimac.com/</w:t>
      </w:r>
      <w:r w:rsidRPr="00C01911">
        <w:rPr>
          <w:rFonts w:ascii="Arial Narrow" w:eastAsia="Arial Narrow" w:hAnsi="Arial Narrow" w:cs="Arial Narrow"/>
          <w:kern w:val="0"/>
          <w14:ligatures w14:val="none"/>
        </w:rPr>
        <w:t xml:space="preserve">. </w:t>
      </w:r>
      <w:r w:rsidRPr="00C01911">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C01911">
        <w:rPr>
          <w:rFonts w:ascii="Arial Narrow" w:eastAsia="Times New Roman" w:hAnsi="Arial Narrow" w:cs="Times New Roman"/>
          <w:color w:val="000000"/>
          <w:kern w:val="0"/>
          <w:shd w:val="clear" w:color="auto" w:fill="FFFFFF"/>
          <w:lang w:eastAsia="es-PE"/>
          <w14:ligatures w14:val="none"/>
        </w:rPr>
        <w:t xml:space="preserve">el artículo 150 </w:t>
      </w:r>
      <w:r w:rsidRPr="00C01911">
        <w:rPr>
          <w:rFonts w:ascii="Arial Narrow" w:eastAsia="Arial Narrow" w:hAnsi="Arial Narrow" w:cs="Arial"/>
          <w:bCs/>
          <w:color w:val="000000"/>
          <w:kern w:val="0"/>
          <w:lang w:eastAsia="es-PE"/>
          <w14:ligatures w14:val="none"/>
        </w:rPr>
        <w:t>del Código</w:t>
      </w:r>
      <w:r w:rsidRPr="00C01911">
        <w:rPr>
          <w:vertAlign w:val="superscript"/>
          <w:lang w:eastAsia="es-PE"/>
        </w:rPr>
        <w:footnoteReference w:id="6"/>
      </w:r>
      <w:r w:rsidRPr="00C01911">
        <w:rPr>
          <w:rFonts w:ascii="Arial Narrow" w:eastAsia="Arial Narrow" w:hAnsi="Arial Narrow" w:cs="Arial"/>
          <w:bCs/>
          <w:color w:val="000000"/>
          <w:kern w:val="0"/>
          <w:lang w:eastAsia="es-PE"/>
          <w14:ligatures w14:val="none"/>
        </w:rPr>
        <w:t xml:space="preserve">. </w:t>
      </w:r>
    </w:p>
    <w:p w14:paraId="5F99F976" w14:textId="20EEE713" w:rsidR="00121544" w:rsidRPr="00C01911" w:rsidRDefault="00121544" w:rsidP="00D16CA0">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3032517" w14:textId="66F6C0B7" w:rsidR="00CA59A2" w:rsidRPr="002C1184" w:rsidRDefault="00CA59A2" w:rsidP="002C118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01911">
        <w:rPr>
          <w:rFonts w:ascii="Arial Narrow" w:eastAsia="Arial Narrow" w:hAnsi="Arial Narrow" w:cs="Arial"/>
          <w:color w:val="000000"/>
          <w:kern w:val="0"/>
          <w:lang w:eastAsia="es-PE"/>
          <w14:ligatures w14:val="none"/>
        </w:rPr>
        <w:t>En tanto la denuncia reúne los requisitos establecidos</w:t>
      </w:r>
      <w:r w:rsidRPr="00013D9C">
        <w:rPr>
          <w:rFonts w:ascii="Arial Narrow" w:eastAsia="Arial Narrow" w:hAnsi="Arial Narrow" w:cs="Arial"/>
          <w:color w:val="000000"/>
          <w:kern w:val="0"/>
          <w:lang w:eastAsia="es-PE"/>
          <w14:ligatures w14:val="none"/>
        </w:rPr>
        <w:t xml:space="preserve"> por la norma citada, corresponde admitirla a trámite</w:t>
      </w:r>
      <w:r w:rsidRPr="00013D9C">
        <w:rPr>
          <w:rFonts w:ascii="Arial Narrow" w:eastAsia="Arial Narrow" w:hAnsi="Arial Narrow" w:cs="Arial Narrow"/>
          <w:color w:val="000000"/>
          <w:kern w:val="0"/>
          <w:vertAlign w:val="superscript"/>
          <w14:ligatures w14:val="none"/>
        </w:rPr>
        <w:footnoteReference w:id="7"/>
      </w:r>
      <w:r w:rsidRPr="00013D9C">
        <w:rPr>
          <w:rFonts w:ascii="Arial Narrow" w:eastAsia="Arial Narrow" w:hAnsi="Arial Narrow" w:cs="Arial"/>
          <w:color w:val="000000"/>
          <w:kern w:val="0"/>
          <w:lang w:eastAsia="es-PE"/>
          <w14:ligatures w14:val="none"/>
        </w:rPr>
        <w:t>.</w:t>
      </w:r>
      <w:bookmarkStart w:id="6" w:name="_Hlk214963071"/>
    </w:p>
    <w:p w14:paraId="234C251E" w14:textId="6580E37C" w:rsidR="002C1184" w:rsidRDefault="002C1184" w:rsidP="002C1184">
      <w:pPr>
        <w:pStyle w:val="Prrafodelista"/>
        <w:spacing w:after="0" w:line="240" w:lineRule="auto"/>
        <w:ind w:left="567"/>
        <w:jc w:val="both"/>
        <w:rPr>
          <w:rFonts w:ascii="Arial Narrow" w:eastAsia="Arial Narrow" w:hAnsi="Arial Narrow" w:cs="Arial"/>
          <w:color w:val="000000"/>
          <w:kern w:val="0"/>
          <w:lang w:eastAsia="es-PE"/>
          <w14:ligatures w14:val="none"/>
        </w:rPr>
      </w:pPr>
    </w:p>
    <w:p w14:paraId="1CA3F433" w14:textId="58DC0E6F" w:rsidR="002C1184" w:rsidRDefault="002C1184" w:rsidP="002C1184">
      <w:pPr>
        <w:pStyle w:val="Prrafodelista"/>
        <w:spacing w:after="0" w:line="240" w:lineRule="auto"/>
        <w:ind w:left="567"/>
        <w:jc w:val="both"/>
        <w:rPr>
          <w:rFonts w:ascii="Arial Narrow" w:eastAsia="Arial Narrow" w:hAnsi="Arial Narrow" w:cs="Arial"/>
          <w:color w:val="000000"/>
          <w:kern w:val="0"/>
          <w:lang w:eastAsia="es-PE"/>
          <w14:ligatures w14:val="none"/>
        </w:rPr>
      </w:pPr>
    </w:p>
    <w:p w14:paraId="5B820180" w14:textId="77777777" w:rsidR="002C1184" w:rsidRPr="002C1184" w:rsidRDefault="002C1184" w:rsidP="002C1184">
      <w:pPr>
        <w:spacing w:after="0" w:line="240" w:lineRule="auto"/>
        <w:jc w:val="both"/>
        <w:rPr>
          <w:rFonts w:ascii="Arial Narrow" w:eastAsia="Calibri" w:hAnsi="Arial Narrow" w:cs="Arial Narrow"/>
          <w:kern w:val="0"/>
          <w:lang w:eastAsia="es-PE"/>
          <w14:ligatures w14:val="none"/>
        </w:rPr>
      </w:pPr>
    </w:p>
    <w:p w14:paraId="2AB2A0F3" w14:textId="77777777" w:rsidR="00CA59A2" w:rsidRPr="00013D9C"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cs="Arial Narrow"/>
          <w:b/>
          <w:color w:val="000000"/>
          <w:kern w:val="0"/>
          <w:lang w:eastAsia="es-PE"/>
          <w14:ligatures w14:val="none"/>
        </w:rPr>
        <w:lastRenderedPageBreak/>
        <w:t>REQUERIMIENTO DE INFORMACIÓN</w:t>
      </w:r>
    </w:p>
    <w:p w14:paraId="21D54999" w14:textId="77777777" w:rsidR="00CA59A2" w:rsidRPr="00013D9C" w:rsidRDefault="00CA59A2" w:rsidP="00013D9C">
      <w:pPr>
        <w:spacing w:after="0" w:line="240" w:lineRule="auto"/>
        <w:jc w:val="both"/>
        <w:rPr>
          <w:rFonts w:ascii="Arial Narrow" w:eastAsia="Times New Roman" w:hAnsi="Arial Narrow" w:cs="Arial"/>
          <w:color w:val="000000"/>
          <w:kern w:val="0"/>
          <w:lang w:val="es-ES" w:eastAsia="es-ES"/>
          <w14:ligatures w14:val="none"/>
        </w:rPr>
      </w:pPr>
    </w:p>
    <w:p w14:paraId="0E75295C" w14:textId="7AF0ABB3" w:rsidR="00CA59A2" w:rsidRPr="00013D9C" w:rsidRDefault="00CA59A2" w:rsidP="00013D9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13D9C">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FD0E6E" w:rsidRPr="00FD0E6E">
        <w:rPr>
          <w:rFonts w:ascii="Arial Narrow" w:eastAsia="Arial Narrow" w:hAnsi="Arial Narrow"/>
          <w:color w:val="000000"/>
        </w:rPr>
        <w:t xml:space="preserve">(i) presentar una copia completa, legible y debidamente suscrita de la Póliza </w:t>
      </w:r>
      <w:r w:rsidR="003F1972" w:rsidRPr="003F1972">
        <w:rPr>
          <w:rFonts w:ascii="Arial Narrow" w:eastAsia="Arial Narrow" w:hAnsi="Arial Narrow"/>
          <w:color w:val="000000"/>
        </w:rPr>
        <w:t>1314-500304</w:t>
      </w:r>
      <w:r w:rsidR="00FD0E6E" w:rsidRPr="00FD0E6E">
        <w:rPr>
          <w:rFonts w:ascii="Arial Narrow" w:eastAsia="Arial Narrow" w:hAnsi="Arial Narrow"/>
          <w:color w:val="000000"/>
        </w:rPr>
        <w:t>, así como el cargo de remisión de la póliza; (</w:t>
      </w:r>
      <w:proofErr w:type="spellStart"/>
      <w:r w:rsidR="00FD0E6E" w:rsidRPr="00FD0E6E">
        <w:rPr>
          <w:rFonts w:ascii="Arial Narrow" w:eastAsia="Arial Narrow" w:hAnsi="Arial Narrow"/>
          <w:color w:val="000000"/>
        </w:rPr>
        <w:t>ii</w:t>
      </w:r>
      <w:proofErr w:type="spellEnd"/>
      <w:r w:rsidR="00FD0E6E" w:rsidRPr="00FD0E6E">
        <w:rPr>
          <w:rFonts w:ascii="Arial Narrow" w:eastAsia="Arial Narrow" w:hAnsi="Arial Narrow"/>
          <w:color w:val="000000"/>
        </w:rPr>
        <w:t xml:space="preserve">) presentar los medios probatorios que acrediten </w:t>
      </w:r>
      <w:r w:rsidR="003F1972">
        <w:rPr>
          <w:rFonts w:ascii="Arial Narrow" w:eastAsia="Arial Narrow" w:hAnsi="Arial Narrow"/>
          <w:color w:val="000000"/>
        </w:rPr>
        <w:t>que la negativa de otorgamiento de cobertura fue justificada</w:t>
      </w:r>
      <w:r w:rsidR="00FD0E6E" w:rsidRPr="00FD0E6E">
        <w:rPr>
          <w:rFonts w:ascii="Arial Narrow" w:eastAsia="Arial Narrow" w:hAnsi="Arial Narrow"/>
          <w:color w:val="000000"/>
        </w:rPr>
        <w:t>; y, (</w:t>
      </w:r>
      <w:proofErr w:type="spellStart"/>
      <w:r w:rsidR="00FD0E6E" w:rsidRPr="00FD0E6E">
        <w:rPr>
          <w:rFonts w:ascii="Arial Narrow" w:eastAsia="Arial Narrow" w:hAnsi="Arial Narrow"/>
          <w:color w:val="000000"/>
        </w:rPr>
        <w:t>iii</w:t>
      </w:r>
      <w:proofErr w:type="spellEnd"/>
      <w:r w:rsidR="00FD0E6E" w:rsidRPr="00FD0E6E">
        <w:rPr>
          <w:rFonts w:ascii="Arial Narrow" w:eastAsia="Arial Narrow" w:hAnsi="Arial Narrow"/>
          <w:color w:val="000000"/>
        </w:rPr>
        <w:t>) presentar todas las comunicaciones cursadas con la parte denunciante en virtud de los hechos materia de denuncia</w:t>
      </w:r>
      <w:r w:rsidRPr="00013D9C">
        <w:rPr>
          <w:rFonts w:ascii="Arial Narrow" w:eastAsia="Arial Narrow" w:hAnsi="Arial Narrow"/>
          <w:color w:val="000000"/>
        </w:rPr>
        <w:t>.</w:t>
      </w:r>
      <w:r w:rsidR="003F1972">
        <w:rPr>
          <w:rFonts w:ascii="Arial Narrow" w:eastAsia="Arial Narrow" w:hAnsi="Arial Narrow"/>
          <w:color w:val="000000"/>
        </w:rPr>
        <w:t xml:space="preserve"> </w:t>
      </w:r>
    </w:p>
    <w:bookmarkEnd w:id="6"/>
    <w:p w14:paraId="3FC0596E" w14:textId="77777777" w:rsidR="00CA59A2" w:rsidRPr="00013D9C" w:rsidRDefault="00CA59A2" w:rsidP="00013D9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133B4D7" w14:textId="40800098" w:rsidR="00CA59A2" w:rsidRPr="00013D9C"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13D9C">
        <w:rPr>
          <w:rFonts w:ascii="Arial Narrow" w:eastAsia="Arial Narrow" w:hAnsi="Arial Narrow" w:cs="Arial Narrow"/>
          <w:b/>
          <w:color w:val="000000"/>
          <w:kern w:val="0"/>
          <w:lang w:eastAsia="es-PE"/>
          <w14:ligatures w14:val="none"/>
        </w:rPr>
        <w:t>RESOLUCIÓN DE LA SECRETARÍA TÉCNICA</w:t>
      </w:r>
      <w:r w:rsidR="00013D9C" w:rsidRPr="00013D9C">
        <w:rPr>
          <w:rFonts w:ascii="Arial Narrow" w:eastAsia="Arial Narrow" w:hAnsi="Arial Narrow" w:cs="Arial Narrow"/>
          <w:b/>
          <w:color w:val="000000"/>
          <w:kern w:val="0"/>
          <w:lang w:eastAsia="es-PE"/>
          <w14:ligatures w14:val="none"/>
        </w:rPr>
        <w:t xml:space="preserve"> </w:t>
      </w:r>
    </w:p>
    <w:p w14:paraId="47AD7AD1" w14:textId="77777777" w:rsidR="00CA59A2" w:rsidRPr="00013D9C" w:rsidRDefault="00CA59A2" w:rsidP="00013D9C">
      <w:pPr>
        <w:spacing w:after="0" w:line="240" w:lineRule="auto"/>
        <w:jc w:val="both"/>
        <w:rPr>
          <w:rFonts w:ascii="Arial Narrow" w:eastAsia="Arial Narrow" w:hAnsi="Arial Narrow" w:cs="Arial Narrow"/>
          <w:b/>
          <w:color w:val="000000"/>
          <w:kern w:val="0"/>
          <w:lang w:eastAsia="es-PE"/>
          <w14:ligatures w14:val="none"/>
        </w:rPr>
      </w:pPr>
    </w:p>
    <w:p w14:paraId="654D6E2E" w14:textId="77777777" w:rsidR="00121544" w:rsidRPr="00013D9C" w:rsidRDefault="00CA59A2" w:rsidP="00013D9C">
      <w:pPr>
        <w:spacing w:after="0" w:line="240" w:lineRule="auto"/>
        <w:jc w:val="both"/>
        <w:rPr>
          <w:rFonts w:ascii="Arial Narrow" w:eastAsia="Calibri" w:hAnsi="Arial Narrow" w:cs="Arial Narrow"/>
          <w:color w:val="000000"/>
          <w:kern w:val="0"/>
          <w:lang w:eastAsia="es-PE"/>
          <w14:ligatures w14:val="none"/>
        </w:rPr>
      </w:pPr>
      <w:r w:rsidRPr="00013D9C">
        <w:rPr>
          <w:rFonts w:ascii="Arial Narrow" w:eastAsia="Arial Narrow" w:hAnsi="Arial Narrow"/>
          <w:b/>
          <w:color w:val="000000"/>
        </w:rPr>
        <w:t xml:space="preserve">PRIMERO: admitir a trámite la denuncia del 18 de junio de 2026 interpuesta por [DENUNCIANTE] contra Rímac Seguros y Reaseguros S.A., por lo siguiente:</w:t>
      </w:r>
      <w:r w:rsidRPr="00013D9C">
        <w:rPr>
          <w:rFonts w:ascii="Arial Narrow" w:eastAsia="Arial Narrow" w:hAnsi="Arial Narrow"/>
          <w:color w:val="000000"/>
        </w:rPr>
        <w:t/>
      </w:r>
    </w:p>
    <w:p w14:paraId="6688B4C6" w14:textId="77777777" w:rsidR="00121544" w:rsidRPr="00013D9C" w:rsidRDefault="00121544" w:rsidP="00013D9C">
      <w:pPr>
        <w:spacing w:after="0" w:line="240" w:lineRule="auto"/>
        <w:jc w:val="both"/>
        <w:rPr>
          <w:rFonts w:ascii="Arial Narrow" w:eastAsia="Calibri" w:hAnsi="Arial Narrow" w:cs="Arial Narrow"/>
          <w:color w:val="000000"/>
          <w:kern w:val="0"/>
          <w:lang w:eastAsia="es-PE"/>
          <w14:ligatures w14:val="none"/>
        </w:rPr>
      </w:pPr>
    </w:p>
    <w:p w14:paraId="258BF682" w14:textId="6D876FE0" w:rsidR="00121544" w:rsidRPr="00013D9C" w:rsidRDefault="00711750" w:rsidP="00013D9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13D9C">
        <w:rPr>
          <w:rFonts w:ascii="Arial Narrow" w:eastAsia="Arial Narrow" w:hAnsi="Arial Narrow"/>
          <w:color w:val="000000"/>
        </w:rPr>
        <w:t xml:space="preserve">Presunta infracción al deber de idoneidad, tipificada en los artículos 18 y 19 de la Ley 29571, Código de Protección y Defensa del Consumidor, en tanto </w:t>
      </w:r>
      <w:r w:rsidR="00CC4978" w:rsidRPr="00CC4978">
        <w:rPr>
          <w:rFonts w:ascii="Arial Narrow" w:eastAsia="Arial Narrow" w:hAnsi="Arial Narrow"/>
          <w:color w:val="000000"/>
        </w:rPr>
        <w:t xml:space="preserve">la compañía aseguradora </w:t>
      </w:r>
      <w:r w:rsidRPr="00013D9C">
        <w:rPr>
          <w:rFonts w:ascii="Arial Narrow" w:eastAsia="Arial Narrow" w:hAnsi="Arial Narrow"/>
          <w:color w:val="000000"/>
        </w:rPr>
        <w:t xml:space="preserve">habría denegado </w:t>
      </w:r>
      <w:r w:rsidR="004C4221">
        <w:rPr>
          <w:rFonts w:ascii="Arial Narrow" w:eastAsia="Times New Roman" w:hAnsi="Arial Narrow" w:cs="Times New Roman"/>
          <w:color w:val="000000"/>
          <w:kern w:val="0"/>
          <w:shd w:val="clear" w:color="auto" w:fill="FFFFFF"/>
          <w:lang w:eastAsia="es-PE"/>
          <w14:ligatures w14:val="none"/>
        </w:rPr>
        <w:t xml:space="preserve">de manera injustificada </w:t>
      </w:r>
      <w:r w:rsidRPr="00013D9C">
        <w:rPr>
          <w:rFonts w:ascii="Arial Narrow" w:eastAsia="Arial Narrow" w:hAnsi="Arial Narrow"/>
          <w:color w:val="000000"/>
        </w:rPr>
        <w:t>la cobertura</w:t>
      </w:r>
      <w:r w:rsidR="00CC4978" w:rsidRPr="00CC4978">
        <w:t xml:space="preserve"> </w:t>
      </w:r>
      <w:r w:rsidR="00CC4978">
        <w:rPr>
          <w:rFonts w:ascii="Arial Narrow" w:eastAsia="Arial Narrow" w:hAnsi="Arial Narrow"/>
          <w:color w:val="000000"/>
        </w:rPr>
        <w:t>de</w:t>
      </w:r>
      <w:r w:rsidR="00CC4978" w:rsidRPr="00CC4978">
        <w:rPr>
          <w:rFonts w:ascii="Arial Narrow" w:eastAsia="Arial Narrow" w:hAnsi="Arial Narrow"/>
          <w:color w:val="000000"/>
        </w:rPr>
        <w:t xml:space="preserve"> la póliza 1314-500304</w:t>
      </w:r>
      <w:r w:rsidRPr="00013D9C">
        <w:rPr>
          <w:rFonts w:ascii="Arial Narrow" w:eastAsia="Arial Narrow" w:hAnsi="Arial Narrow"/>
          <w:color w:val="000000"/>
        </w:rPr>
        <w:t xml:space="preserve"> </w:t>
      </w:r>
      <w:r w:rsidR="00CC4978">
        <w:rPr>
          <w:rFonts w:ascii="Arial Narrow" w:eastAsia="Arial Narrow" w:hAnsi="Arial Narrow"/>
          <w:color w:val="000000"/>
        </w:rPr>
        <w:t>por el</w:t>
      </w:r>
      <w:r w:rsidRPr="00013D9C">
        <w:rPr>
          <w:rFonts w:ascii="Arial Narrow" w:eastAsia="Arial Narrow" w:hAnsi="Arial Narrow"/>
          <w:color w:val="000000"/>
        </w:rPr>
        <w:t xml:space="preserve"> siniestro </w:t>
      </w:r>
      <w:r w:rsidR="00CC4978">
        <w:rPr>
          <w:rFonts w:ascii="Arial Narrow" w:eastAsia="Arial Narrow" w:hAnsi="Arial Narrow"/>
          <w:color w:val="000000"/>
        </w:rPr>
        <w:t>d</w:t>
      </w:r>
      <w:r w:rsidRPr="00013D9C">
        <w:rPr>
          <w:rFonts w:ascii="Arial Narrow" w:eastAsia="Arial Narrow" w:hAnsi="Arial Narrow"/>
          <w:color w:val="000000"/>
        </w:rPr>
        <w:t>el 23 de setiembre de 2025.</w:t>
      </w:r>
      <w:r w:rsidR="00CC4978">
        <w:rPr>
          <w:rFonts w:ascii="Arial Narrow" w:eastAsia="Arial Narrow" w:hAnsi="Arial Narrow"/>
          <w:color w:val="000000"/>
        </w:rPr>
        <w:t xml:space="preserve"> </w:t>
      </w:r>
    </w:p>
    <w:p w14:paraId="057CA642" w14:textId="77777777" w:rsidR="008A0E3B" w:rsidRPr="00013D9C" w:rsidRDefault="008A0E3B" w:rsidP="00013D9C">
      <w:pPr>
        <w:spacing w:after="0" w:line="240" w:lineRule="auto"/>
        <w:jc w:val="both"/>
        <w:rPr>
          <w:rFonts w:ascii="Arial Narrow" w:hAnsi="Arial Narrow"/>
        </w:rPr>
      </w:pPr>
    </w:p>
    <w:p w14:paraId="1A02DAF7" w14:textId="3829ABE1" w:rsidR="00121544" w:rsidRPr="00C01911" w:rsidRDefault="00711750" w:rsidP="00C0191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13D9C">
        <w:rPr>
          <w:rFonts w:ascii="Arial Narrow" w:eastAsia="Arial Narrow" w:hAnsi="Arial Narrow"/>
          <w:color w:val="000000"/>
        </w:rPr>
        <w:t xml:space="preserve">Presunta infracción al deber de idoneidad y a las disposiciones sobre Libro de Reclamaciones, tipificada en </w:t>
      </w:r>
      <w:r w:rsidR="0095551C">
        <w:rPr>
          <w:rFonts w:ascii="Arial Narrow" w:eastAsia="Arial Narrow" w:hAnsi="Arial Narrow"/>
          <w:color w:val="000000"/>
        </w:rPr>
        <w:t>el</w:t>
      </w:r>
      <w:r w:rsidRPr="00013D9C">
        <w:rPr>
          <w:rFonts w:ascii="Arial Narrow" w:eastAsia="Arial Narrow" w:hAnsi="Arial Narrow"/>
          <w:color w:val="000000"/>
        </w:rPr>
        <w:t xml:space="preserve"> </w:t>
      </w:r>
      <w:r w:rsidR="0095551C">
        <w:rPr>
          <w:rFonts w:ascii="Arial Narrow" w:eastAsia="Arial Narrow" w:hAnsi="Arial Narrow"/>
          <w:color w:val="000000"/>
        </w:rPr>
        <w:t xml:space="preserve">artículo </w:t>
      </w:r>
      <w:r w:rsidRPr="00013D9C">
        <w:rPr>
          <w:rFonts w:ascii="Arial Narrow" w:eastAsia="Arial Narrow" w:hAnsi="Arial Narrow"/>
          <w:color w:val="000000"/>
        </w:rPr>
        <w:t xml:space="preserve">150 de la Ley 29571, Código de Protección y Defensa del Consumidor, en tanto </w:t>
      </w:r>
      <w:r w:rsidR="00CC4978">
        <w:rPr>
          <w:rFonts w:ascii="Arial Narrow" w:eastAsia="Arial Narrow" w:hAnsi="Arial Narrow"/>
          <w:color w:val="000000"/>
        </w:rPr>
        <w:t xml:space="preserve">la compañía aseguradora </w:t>
      </w:r>
      <w:r w:rsidRPr="00013D9C">
        <w:rPr>
          <w:rFonts w:ascii="Arial Narrow" w:eastAsia="Arial Narrow" w:hAnsi="Arial Narrow"/>
          <w:color w:val="000000"/>
        </w:rPr>
        <w:t xml:space="preserve">habría condicionado el registro de reclamos en su </w:t>
      </w:r>
      <w:r w:rsidR="00B53FE3" w:rsidRPr="00B53FE3">
        <w:rPr>
          <w:rFonts w:ascii="Arial Narrow" w:eastAsia="Arial Narrow" w:hAnsi="Arial Narrow"/>
          <w:color w:val="000000"/>
        </w:rPr>
        <w:t xml:space="preserve">Libro de Reclamaciones Virtual </w:t>
      </w:r>
      <w:r w:rsidR="00C01911" w:rsidRPr="00C01911">
        <w:rPr>
          <w:rFonts w:ascii="Arial Narrow" w:eastAsia="Arial Narrow" w:hAnsi="Arial Narrow"/>
          <w:color w:val="000000"/>
        </w:rPr>
        <w:t>la aceptación obligatoria de su política de privacidad</w:t>
      </w:r>
      <w:r w:rsidR="00C01911" w:rsidRPr="00B53FE3">
        <w:rPr>
          <w:rFonts w:ascii="Arial Narrow" w:eastAsia="Arial Narrow" w:hAnsi="Arial Narrow"/>
          <w:color w:val="000000"/>
        </w:rPr>
        <w:t xml:space="preserve"> </w:t>
      </w:r>
      <w:r w:rsidR="00B53FE3" w:rsidRPr="00B53FE3">
        <w:rPr>
          <w:rFonts w:ascii="Arial Narrow" w:eastAsia="Arial Narrow" w:hAnsi="Arial Narrow"/>
          <w:color w:val="000000"/>
        </w:rPr>
        <w:t xml:space="preserve">en </w:t>
      </w:r>
      <w:r w:rsidR="00C01911">
        <w:rPr>
          <w:rFonts w:ascii="Arial Narrow" w:eastAsia="Arial Narrow" w:hAnsi="Arial Narrow"/>
          <w:color w:val="000000"/>
        </w:rPr>
        <w:t>la</w:t>
      </w:r>
      <w:r w:rsidR="00B53FE3" w:rsidRPr="00B53FE3">
        <w:rPr>
          <w:rFonts w:ascii="Arial Narrow" w:eastAsia="Arial Narrow" w:hAnsi="Arial Narrow"/>
          <w:color w:val="000000"/>
        </w:rPr>
        <w:t xml:space="preserve"> página web https://www.rimac.com/</w:t>
      </w:r>
      <w:r w:rsidRPr="00C01911">
        <w:rPr>
          <w:rFonts w:ascii="Arial Narrow" w:eastAsia="Arial Narrow" w:hAnsi="Arial Narrow"/>
          <w:color w:val="000000"/>
        </w:rPr>
        <w:t>.</w:t>
      </w:r>
    </w:p>
    <w:p w14:paraId="7A96F6EA" w14:textId="77777777" w:rsidR="008A0E3B" w:rsidRPr="00013D9C" w:rsidRDefault="008A0E3B" w:rsidP="00013D9C">
      <w:pPr>
        <w:spacing w:after="0" w:line="240" w:lineRule="auto"/>
        <w:jc w:val="both"/>
        <w:rPr>
          <w:rFonts w:ascii="Arial Narrow" w:hAnsi="Arial Narrow"/>
        </w:rPr>
      </w:pPr>
    </w:p>
    <w:p w14:paraId="0C8B7043" w14:textId="77777777" w:rsidR="00CA59A2" w:rsidRPr="00013D9C" w:rsidRDefault="00CA59A2" w:rsidP="00013D9C">
      <w:pPr>
        <w:spacing w:after="0" w:line="240" w:lineRule="auto"/>
        <w:contextualSpacing/>
        <w:jc w:val="both"/>
        <w:rPr>
          <w:rFonts w:ascii="Arial Narrow" w:eastAsia="Calibri" w:hAnsi="Arial Narrow" w:cs="Arial"/>
          <w:kern w:val="0"/>
          <w14:ligatures w14:val="none"/>
        </w:rPr>
      </w:pPr>
      <w:r w:rsidRPr="00013D9C">
        <w:rPr>
          <w:rFonts w:ascii="Arial Narrow" w:eastAsia="Arial Narrow" w:hAnsi="Arial Narrow"/>
          <w:b/>
          <w:color w:val="000000"/>
        </w:rPr>
        <w:t xml:space="preserve">SEGUNDO: </w:t>
      </w:r>
      <w:r w:rsidRPr="00013D9C">
        <w:rPr>
          <w:rFonts w:ascii="Arial Narrow" w:eastAsia="Arial Narrow" w:hAnsi="Arial Narrow"/>
          <w:color w:val="000000"/>
        </w:rPr>
        <w:t>tener por ofrecidos los medios probatorios presentados en el escrito de denuncia del 18 de junio de 2026.</w:t>
      </w:r>
    </w:p>
    <w:p w14:paraId="5C5E7A8D" w14:textId="77777777" w:rsidR="00CA59A2" w:rsidRPr="00013D9C" w:rsidRDefault="00CA59A2" w:rsidP="00013D9C">
      <w:pPr>
        <w:spacing w:after="0" w:line="240" w:lineRule="auto"/>
        <w:contextualSpacing/>
        <w:jc w:val="both"/>
        <w:rPr>
          <w:rFonts w:ascii="Arial Narrow" w:eastAsia="Times New Roman" w:hAnsi="Arial Narrow" w:cs="Times New Roman"/>
          <w:color w:val="000000"/>
          <w:kern w:val="0"/>
          <w:lang w:eastAsia="es-PE"/>
          <w14:ligatures w14:val="none"/>
        </w:rPr>
      </w:pPr>
    </w:p>
    <w:p w14:paraId="2F90669D" w14:textId="77777777" w:rsidR="00CA59A2" w:rsidRPr="00013D9C" w:rsidRDefault="00CA59A2" w:rsidP="00013D9C">
      <w:pPr>
        <w:spacing w:after="0" w:line="240" w:lineRule="auto"/>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b/>
          <w:color w:val="000000"/>
        </w:rPr>
        <w:t xml:space="preserve">TERCERO: </w:t>
      </w:r>
      <w:r w:rsidRPr="00013D9C">
        <w:rPr>
          <w:rFonts w:ascii="Arial Narrow" w:eastAsia="Arial Narrow" w:hAnsi="Arial Narrow"/>
          <w:color w:val="000000"/>
        </w:rPr>
        <w:t>requerir a Rímac Seguros y Reaseguros S.A. que cumpla con lo siguiente:</w:t>
      </w:r>
    </w:p>
    <w:p w14:paraId="51BD6462" w14:textId="77777777" w:rsidR="00CA59A2" w:rsidRPr="00013D9C" w:rsidRDefault="00CA59A2" w:rsidP="00013D9C">
      <w:pPr>
        <w:spacing w:after="0" w:line="240" w:lineRule="auto"/>
        <w:jc w:val="both"/>
        <w:rPr>
          <w:rFonts w:ascii="Arial Narrow" w:eastAsia="Times New Roman" w:hAnsi="Arial Narrow" w:cs="Times New Roman"/>
          <w:color w:val="000000"/>
          <w:kern w:val="0"/>
          <w:lang w:eastAsia="es-PE"/>
          <w14:ligatures w14:val="none"/>
        </w:rPr>
      </w:pPr>
    </w:p>
    <w:p w14:paraId="69C0EB26"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90A120F"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2638998"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cs="Arial Narrow"/>
          <w:color w:val="000000"/>
          <w:kern w:val="0"/>
          <w:lang w:eastAsia="es-PE"/>
          <w14:ligatures w14:val="none"/>
        </w:rPr>
        <w:t>consignar el Número de Registro Único de Contribuyentes (RUC); y,</w:t>
      </w:r>
    </w:p>
    <w:p w14:paraId="3FA22BEA" w14:textId="77777777" w:rsidR="00CA59A2" w:rsidRPr="00013D9C" w:rsidRDefault="00CA59A2" w:rsidP="00013D9C">
      <w:pPr>
        <w:numPr>
          <w:ilvl w:val="0"/>
          <w:numId w:val="3"/>
        </w:numPr>
        <w:spacing w:after="0" w:line="240" w:lineRule="auto"/>
        <w:ind w:left="567" w:hanging="567"/>
        <w:jc w:val="both"/>
        <w:rPr>
          <w:rFonts w:ascii="Arial Narrow" w:eastAsia="Calibri" w:hAnsi="Arial Narrow" w:cs="Arial"/>
          <w:kern w:val="0"/>
          <w14:ligatures w14:val="none"/>
        </w:rPr>
      </w:pPr>
      <w:r w:rsidRPr="00013D9C">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013D9C">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013D9C">
        <w:rPr>
          <w:rFonts w:ascii="Arial Narrow" w:eastAsia="Arial Narrow" w:hAnsi="Arial Narrow" w:cs="Arial"/>
          <w:color w:val="000000"/>
          <w:kern w:val="0"/>
          <w:lang w:val="es"/>
          <w14:ligatures w14:val="none"/>
        </w:rPr>
        <w:t>;</w:t>
      </w:r>
    </w:p>
    <w:p w14:paraId="4B7B837B" w14:textId="77777777" w:rsidR="00CA59A2" w:rsidRPr="00013D9C" w:rsidRDefault="00CA59A2" w:rsidP="00013D9C">
      <w:pPr>
        <w:numPr>
          <w:ilvl w:val="0"/>
          <w:numId w:val="3"/>
        </w:numPr>
        <w:spacing w:after="0" w:line="240" w:lineRule="auto"/>
        <w:ind w:left="567" w:hanging="567"/>
        <w:jc w:val="both"/>
        <w:rPr>
          <w:rFonts w:ascii="Arial Narrow" w:eastAsia="Calibri" w:hAnsi="Arial Narrow" w:cs="Arial"/>
          <w:kern w:val="0"/>
          <w14:ligatures w14:val="none"/>
        </w:rPr>
      </w:pPr>
      <w:r w:rsidRPr="00013D9C">
        <w:rPr>
          <w:rFonts w:ascii="Arial Narrow" w:eastAsia="Arial Narrow" w:hAnsi="Arial Narrow" w:cs="Arial"/>
          <w:color w:val="000000"/>
          <w:kern w:val="0"/>
          <w14:ligatures w14:val="none"/>
        </w:rPr>
        <w:t xml:space="preserve">en caso califique como </w:t>
      </w:r>
      <w:proofErr w:type="gramStart"/>
      <w:r w:rsidRPr="00013D9C">
        <w:rPr>
          <w:rFonts w:ascii="Arial Narrow" w:eastAsia="Arial Narrow" w:hAnsi="Arial Narrow" w:cs="Arial"/>
          <w:color w:val="000000"/>
          <w:kern w:val="0"/>
          <w14:ligatures w14:val="none"/>
        </w:rPr>
        <w:t>micro empresa</w:t>
      </w:r>
      <w:proofErr w:type="gramEnd"/>
      <w:r w:rsidRPr="00013D9C">
        <w:rPr>
          <w:rFonts w:ascii="Arial Narrow" w:eastAsia="Arial Narrow" w:hAnsi="Arial Narrow" w:cs="Arial"/>
          <w:color w:val="000000"/>
          <w:kern w:val="0"/>
          <w14:ligatures w14:val="none"/>
        </w:rPr>
        <w:t xml:space="preserve"> o pequeña empresa, presentar los documentos que acrediten su volumen de ventas o ingresos brutos percibidos el año anterior relativo a todas sus actividades </w:t>
      </w:r>
      <w:r w:rsidRPr="00013D9C">
        <w:rPr>
          <w:rFonts w:ascii="Arial Narrow" w:eastAsia="Arial Narrow" w:hAnsi="Arial Narrow" w:cs="Arial"/>
          <w:color w:val="000000"/>
          <w:kern w:val="0"/>
          <w14:ligatures w14:val="none"/>
        </w:rPr>
        <w:lastRenderedPageBreak/>
        <w:t>económicas y el número de trabajadores con el que cuenta</w:t>
      </w:r>
      <w:r w:rsidRPr="00013D9C">
        <w:rPr>
          <w:rFonts w:ascii="Arial Narrow" w:eastAsia="Arial Narrow" w:hAnsi="Arial Narrow" w:cs="Arial"/>
          <w:color w:val="000000"/>
          <w:kern w:val="0"/>
          <w:vertAlign w:val="superscript"/>
          <w14:ligatures w14:val="none"/>
        </w:rPr>
        <w:footnoteReference w:id="8"/>
      </w:r>
      <w:r w:rsidRPr="00013D9C">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013D9C">
        <w:rPr>
          <w:rFonts w:ascii="Arial Narrow" w:eastAsia="Arial Narrow" w:hAnsi="Arial Narrow" w:cs="Arial"/>
          <w:color w:val="000000"/>
          <w:spacing w:val="-2"/>
          <w:kern w:val="0"/>
          <w14:ligatures w14:val="none"/>
        </w:rPr>
        <w:t>Código</w:t>
      </w:r>
      <w:r w:rsidRPr="00013D9C">
        <w:rPr>
          <w:rFonts w:ascii="Arial Narrow" w:eastAsia="Arial Narrow" w:hAnsi="Arial Narrow" w:cs="Arial"/>
          <w:color w:val="000000"/>
          <w:spacing w:val="-2"/>
          <w:kern w:val="0"/>
          <w:vertAlign w:val="superscript"/>
          <w14:ligatures w14:val="none"/>
        </w:rPr>
        <w:footnoteReference w:id="9"/>
      </w:r>
      <w:r w:rsidRPr="00013D9C">
        <w:rPr>
          <w:rFonts w:ascii="Arial Narrow" w:eastAsia="Arial Narrow" w:hAnsi="Arial Narrow" w:cs="Arial"/>
          <w:color w:val="000000"/>
          <w:spacing w:val="-2"/>
          <w:kern w:val="0"/>
          <w14:ligatures w14:val="none"/>
        </w:rPr>
        <w:t>.</w:t>
      </w:r>
    </w:p>
    <w:p w14:paraId="5C6FDD80" w14:textId="77777777" w:rsidR="00CA59A2" w:rsidRPr="00013D9C" w:rsidRDefault="00CA59A2" w:rsidP="00013D9C">
      <w:pPr>
        <w:spacing w:after="0" w:line="240" w:lineRule="auto"/>
        <w:ind w:left="567"/>
        <w:jc w:val="both"/>
        <w:rPr>
          <w:rFonts w:ascii="Arial Narrow" w:eastAsia="Arial Narrow" w:hAnsi="Arial Narrow" w:cs="Arial Narrow"/>
          <w:color w:val="000000"/>
          <w:kern w:val="0"/>
          <w:lang w:eastAsia="es-PE"/>
          <w14:ligatures w14:val="none"/>
        </w:rPr>
      </w:pPr>
    </w:p>
    <w:p w14:paraId="4A914CD8" w14:textId="77777777" w:rsidR="00CA59A2" w:rsidRPr="00013D9C" w:rsidRDefault="00CA59A2" w:rsidP="00013D9C">
      <w:pPr>
        <w:spacing w:after="0" w:line="240" w:lineRule="auto"/>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b/>
          <w:color w:val="000000"/>
        </w:rPr>
        <w:t xml:space="preserve">CUARTO: </w:t>
      </w:r>
      <w:r w:rsidRPr="00013D9C">
        <w:rPr>
          <w:rFonts w:ascii="Arial Narrow" w:eastAsia="Arial Narrow" w:hAnsi="Arial Narrow"/>
          <w:color w:val="000000"/>
        </w:rPr>
        <w:t>correr traslado de la denuncia interpuesta el 18 de junio de 2026 a Rímac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433DD009" w14:textId="77777777" w:rsidR="00CA59A2" w:rsidRPr="00013D9C" w:rsidRDefault="00CA59A2" w:rsidP="00013D9C">
      <w:pPr>
        <w:spacing w:after="0" w:line="240" w:lineRule="auto"/>
        <w:jc w:val="both"/>
        <w:rPr>
          <w:rFonts w:ascii="Arial Narrow" w:eastAsia="Arial Narrow" w:hAnsi="Arial Narrow" w:cs="Arial Narrow"/>
          <w:color w:val="000000"/>
          <w:kern w:val="0"/>
          <w:lang w:eastAsia="es-PE"/>
          <w14:ligatures w14:val="none"/>
        </w:rPr>
      </w:pPr>
    </w:p>
    <w:p w14:paraId="3562D3BE" w14:textId="5D115525" w:rsidR="00CA59A2" w:rsidRPr="00013D9C" w:rsidRDefault="00CA59A2" w:rsidP="00013D9C">
      <w:pPr>
        <w:spacing w:after="0" w:line="240" w:lineRule="auto"/>
        <w:jc w:val="both"/>
        <w:rPr>
          <w:rFonts w:ascii="Arial Narrow" w:eastAsia="Times New Roman" w:hAnsi="Arial Narrow" w:cs="Arial"/>
          <w:color w:val="000000"/>
          <w:kern w:val="0"/>
          <w:lang w:val="es-ES" w:eastAsia="es-ES"/>
          <w14:ligatures w14:val="none"/>
        </w:rPr>
      </w:pPr>
      <w:r w:rsidRPr="00013D9C">
        <w:rPr>
          <w:rFonts w:ascii="Arial Narrow" w:eastAsia="Arial Narrow" w:hAnsi="Arial Narrow"/>
          <w:b/>
          <w:color w:val="000000"/>
        </w:rPr>
        <w:t xml:space="preserve">QUINTO: </w:t>
      </w:r>
      <w:r w:rsidRPr="00013D9C">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3F1972" w:rsidRPr="00FD0E6E">
        <w:rPr>
          <w:rFonts w:ascii="Arial Narrow" w:eastAsia="Arial Narrow" w:hAnsi="Arial Narrow"/>
          <w:color w:val="000000"/>
        </w:rPr>
        <w:t xml:space="preserve">(i) presentar una copia completa, legible y debidamente suscrita de la Póliza </w:t>
      </w:r>
      <w:r w:rsidR="003F1972" w:rsidRPr="003F1972">
        <w:rPr>
          <w:rFonts w:ascii="Arial Narrow" w:eastAsia="Arial Narrow" w:hAnsi="Arial Narrow"/>
          <w:color w:val="000000"/>
        </w:rPr>
        <w:t>1314-500304</w:t>
      </w:r>
      <w:r w:rsidR="003F1972" w:rsidRPr="00FD0E6E">
        <w:rPr>
          <w:rFonts w:ascii="Arial Narrow" w:eastAsia="Arial Narrow" w:hAnsi="Arial Narrow"/>
          <w:color w:val="000000"/>
        </w:rPr>
        <w:t>, así como el cargo de remisión de la póliza; (</w:t>
      </w:r>
      <w:proofErr w:type="spellStart"/>
      <w:r w:rsidR="003F1972" w:rsidRPr="00FD0E6E">
        <w:rPr>
          <w:rFonts w:ascii="Arial Narrow" w:eastAsia="Arial Narrow" w:hAnsi="Arial Narrow"/>
          <w:color w:val="000000"/>
        </w:rPr>
        <w:t>ii</w:t>
      </w:r>
      <w:proofErr w:type="spellEnd"/>
      <w:r w:rsidR="003F1972" w:rsidRPr="00FD0E6E">
        <w:rPr>
          <w:rFonts w:ascii="Arial Narrow" w:eastAsia="Arial Narrow" w:hAnsi="Arial Narrow"/>
          <w:color w:val="000000"/>
        </w:rPr>
        <w:t xml:space="preserve">) presentar los medios probatorios que acrediten </w:t>
      </w:r>
      <w:r w:rsidR="003F1972">
        <w:rPr>
          <w:rFonts w:ascii="Arial Narrow" w:eastAsia="Arial Narrow" w:hAnsi="Arial Narrow"/>
          <w:color w:val="000000"/>
        </w:rPr>
        <w:t>que la negativa de otorgamiento de cobertura fue justificada</w:t>
      </w:r>
      <w:r w:rsidR="003F1972" w:rsidRPr="00FD0E6E">
        <w:rPr>
          <w:rFonts w:ascii="Arial Narrow" w:eastAsia="Arial Narrow" w:hAnsi="Arial Narrow"/>
          <w:color w:val="000000"/>
        </w:rPr>
        <w:t>; y, (</w:t>
      </w:r>
      <w:proofErr w:type="spellStart"/>
      <w:r w:rsidR="003F1972" w:rsidRPr="00FD0E6E">
        <w:rPr>
          <w:rFonts w:ascii="Arial Narrow" w:eastAsia="Arial Narrow" w:hAnsi="Arial Narrow"/>
          <w:color w:val="000000"/>
        </w:rPr>
        <w:t>iii</w:t>
      </w:r>
      <w:proofErr w:type="spellEnd"/>
      <w:r w:rsidR="003F1972" w:rsidRPr="00FD0E6E">
        <w:rPr>
          <w:rFonts w:ascii="Arial Narrow" w:eastAsia="Arial Narrow" w:hAnsi="Arial Narrow"/>
          <w:color w:val="000000"/>
        </w:rPr>
        <w:t>) presentar todas las comunicaciones cursadas con la parte denunciante en virtud de los hechos materia de denuncia</w:t>
      </w:r>
      <w:r w:rsidRPr="00013D9C">
        <w:rPr>
          <w:rFonts w:ascii="Arial Narrow" w:eastAsia="Arial Narrow" w:hAnsi="Arial Narrow"/>
          <w:color w:val="000000"/>
        </w:rPr>
        <w:t>.</w:t>
      </w:r>
    </w:p>
    <w:p w14:paraId="2B61FE23" w14:textId="77777777" w:rsidR="00CA59A2" w:rsidRPr="00013D9C" w:rsidRDefault="00CA59A2" w:rsidP="00013D9C">
      <w:pPr>
        <w:spacing w:after="0" w:line="240" w:lineRule="auto"/>
        <w:jc w:val="both"/>
        <w:rPr>
          <w:rFonts w:ascii="Arial Narrow" w:eastAsia="Arial Narrow" w:hAnsi="Arial Narrow" w:cs="Arial Narrow"/>
          <w:b/>
          <w:color w:val="000000"/>
          <w:kern w:val="0"/>
          <w:lang w:val="es-ES" w:eastAsia="es-PE"/>
          <w14:ligatures w14:val="none"/>
        </w:rPr>
      </w:pPr>
    </w:p>
    <w:p w14:paraId="05CA782A" w14:textId="707E75D3" w:rsidR="00CA59A2" w:rsidRDefault="00CA59A2" w:rsidP="00013D9C">
      <w:pPr>
        <w:spacing w:after="0" w:line="240" w:lineRule="auto"/>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cs="Arial Narrow"/>
          <w:b/>
          <w:color w:val="000000"/>
          <w:kern w:val="0"/>
          <w:lang w:eastAsia="es-PE"/>
          <w14:ligatures w14:val="none"/>
        </w:rPr>
        <w:t>SEXTO:</w:t>
      </w:r>
      <w:r w:rsidRPr="00013D9C">
        <w:rPr>
          <w:rFonts w:ascii="Arial Narrow" w:eastAsia="Arial Narrow" w:hAnsi="Arial Narrow" w:cs="Arial Narrow"/>
          <w:color w:val="000000"/>
          <w:kern w:val="0"/>
          <w:lang w:eastAsia="es-PE"/>
          <w14:ligatures w14:val="none"/>
        </w:rPr>
        <w:t xml:space="preserve"> </w:t>
      </w:r>
      <w:bookmarkStart w:id="7" w:name="_Hlk188286915"/>
      <w:r w:rsidRPr="00013D9C">
        <w:rPr>
          <w:rFonts w:ascii="Arial Narrow" w:eastAsia="Arial Narrow" w:hAnsi="Arial Narrow" w:cs="Arial Narrow"/>
          <w:color w:val="000000"/>
          <w:kern w:val="0"/>
          <w:lang w:eastAsia="es-PE"/>
          <w14:ligatures w14:val="none"/>
        </w:rPr>
        <w:t xml:space="preserve">informar a las partes que el artículo 110 de la Ley </w:t>
      </w:r>
      <w:r w:rsidR="003A71B1" w:rsidRPr="00013D9C">
        <w:rPr>
          <w:rFonts w:ascii="Arial Narrow" w:eastAsia="Arial Narrow" w:hAnsi="Arial Narrow" w:cs="Times New Roman"/>
          <w:color w:val="000000"/>
          <w:kern w:val="0"/>
          <w:lang w:eastAsia="es-PE"/>
          <w14:ligatures w14:val="none"/>
        </w:rPr>
        <w:t>29571</w:t>
      </w:r>
      <w:r w:rsidRPr="00013D9C">
        <w:rPr>
          <w:rFonts w:ascii="Arial Narrow" w:eastAsia="Arial Narrow" w:hAnsi="Arial Narrow" w:cs="Arial Narrow"/>
          <w:color w:val="000000"/>
          <w:kern w:val="0"/>
          <w:lang w:eastAsia="es-PE"/>
          <w14:ligatures w14:val="none"/>
        </w:rPr>
        <w:t>, Código de Protección y Defensa del Consumidor</w:t>
      </w:r>
      <w:r w:rsidRPr="00013D9C">
        <w:rPr>
          <w:rFonts w:ascii="Arial Narrow" w:eastAsia="Arial Narrow" w:hAnsi="Arial Narrow" w:cs="Times New Roman"/>
          <w:color w:val="000000"/>
          <w:kern w:val="0"/>
          <w:vertAlign w:val="superscript"/>
          <w:lang w:eastAsia="es-PE"/>
          <w14:ligatures w14:val="none"/>
        </w:rPr>
        <w:footnoteReference w:id="10"/>
      </w:r>
      <w:r w:rsidRPr="00013D9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13D9C">
        <w:rPr>
          <w:rFonts w:ascii="Arial Narrow" w:eastAsia="Arial Narrow" w:hAnsi="Arial Narrow" w:cs="Times New Roman"/>
          <w:color w:val="000000"/>
          <w:kern w:val="0"/>
          <w:vertAlign w:val="superscript"/>
          <w:lang w:eastAsia="es-PE"/>
          <w14:ligatures w14:val="none"/>
        </w:rPr>
        <w:footnoteReference w:id="11"/>
      </w:r>
      <w:r w:rsidRPr="00013D9C">
        <w:rPr>
          <w:rFonts w:ascii="Arial Narrow" w:eastAsia="Arial Narrow" w:hAnsi="Arial Narrow" w:cs="Arial Narrow"/>
          <w:color w:val="000000"/>
          <w:kern w:val="0"/>
          <w:lang w:eastAsia="es-PE"/>
          <w14:ligatures w14:val="none"/>
        </w:rPr>
        <w:t xml:space="preserve">. </w:t>
      </w:r>
      <w:bookmarkEnd w:id="7"/>
      <w:r w:rsidRPr="00013D9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013D9C">
        <w:rPr>
          <w:rFonts w:ascii="Arial Narrow" w:eastAsia="Arial Narrow" w:hAnsi="Arial Narrow" w:cs="Times New Roman"/>
          <w:color w:val="000000"/>
          <w:kern w:val="0"/>
          <w:vertAlign w:val="superscript"/>
          <w:lang w:eastAsia="es-PE"/>
          <w14:ligatures w14:val="none"/>
        </w:rPr>
        <w:footnoteReference w:id="12"/>
      </w:r>
      <w:r w:rsidRPr="00013D9C">
        <w:rPr>
          <w:rFonts w:ascii="Arial Narrow" w:eastAsia="Arial Narrow" w:hAnsi="Arial Narrow" w:cs="Arial Narrow"/>
          <w:color w:val="000000"/>
          <w:kern w:val="0"/>
          <w:lang w:eastAsia="es-PE"/>
          <w14:ligatures w14:val="none"/>
        </w:rPr>
        <w:t>.</w:t>
      </w:r>
    </w:p>
    <w:p w14:paraId="3E7B233A" w14:textId="77777777" w:rsidR="00706DF2" w:rsidRPr="00C01911" w:rsidRDefault="00706DF2" w:rsidP="00013D9C">
      <w:pPr>
        <w:spacing w:after="0" w:line="240" w:lineRule="auto"/>
        <w:jc w:val="both"/>
        <w:rPr>
          <w:rFonts w:ascii="Arial Narrow" w:eastAsia="Arial Narrow" w:hAnsi="Arial Narrow" w:cs="Arial Narrow"/>
          <w:color w:val="000000"/>
          <w:kern w:val="0"/>
          <w:lang w:eastAsia="es-PE"/>
          <w14:ligatures w14:val="none"/>
        </w:rPr>
      </w:pPr>
    </w:p>
    <w:p w14:paraId="4370A079" w14:textId="77777777" w:rsidR="00CA59A2" w:rsidRPr="00013D9C" w:rsidRDefault="00CA59A2" w:rsidP="00013D9C">
      <w:pPr>
        <w:spacing w:after="0" w:line="240" w:lineRule="auto"/>
        <w:jc w:val="both"/>
        <w:rPr>
          <w:rFonts w:ascii="Arial Narrow" w:eastAsia="Arial Narrow" w:hAnsi="Arial Narrow" w:cs="Arial Narrow"/>
          <w:color w:val="000000"/>
          <w:kern w:val="0"/>
          <w:lang w:eastAsia="es-PE"/>
          <w14:ligatures w14:val="none"/>
        </w:rPr>
      </w:pPr>
      <w:r w:rsidRPr="00013D9C">
        <w:rPr>
          <w:rFonts w:ascii="Arial Narrow" w:eastAsia="Arial Narrow" w:hAnsi="Arial Narrow" w:cs="Arial Narrow"/>
          <w:b/>
          <w:color w:val="000000"/>
          <w:kern w:val="0"/>
          <w:lang w:eastAsia="es-PE"/>
          <w14:ligatures w14:val="none"/>
        </w:rPr>
        <w:t>SÉTIMO:</w:t>
      </w:r>
      <w:r w:rsidRPr="00013D9C">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2C92B28" w14:textId="77777777" w:rsidR="00CA59A2" w:rsidRPr="00013D9C" w:rsidRDefault="00CA59A2" w:rsidP="00013D9C">
      <w:pPr>
        <w:spacing w:after="0" w:line="240" w:lineRule="auto"/>
        <w:jc w:val="both"/>
        <w:rPr>
          <w:rFonts w:ascii="Arial Narrow" w:eastAsia="Arial Narrow" w:hAnsi="Arial Narrow" w:cs="Arial Narrow"/>
          <w:color w:val="000000"/>
          <w:kern w:val="0"/>
          <w:lang w:eastAsia="es-PE"/>
          <w14:ligatures w14:val="none"/>
        </w:rPr>
      </w:pPr>
    </w:p>
    <w:p w14:paraId="0A897846" w14:textId="67241A13" w:rsidR="00CA59A2" w:rsidRPr="00013D9C" w:rsidRDefault="00CA59A2" w:rsidP="00013D9C">
      <w:pPr>
        <w:suppressAutoHyphens/>
        <w:spacing w:after="0" w:line="240" w:lineRule="auto"/>
        <w:jc w:val="both"/>
        <w:rPr>
          <w:rFonts w:ascii="Arial Narrow" w:eastAsia="Calibri" w:hAnsi="Arial Narrow" w:cs="Arial"/>
          <w:kern w:val="0"/>
          <w:u w:val="single"/>
          <w14:ligatures w14:val="none"/>
        </w:rPr>
      </w:pPr>
      <w:r w:rsidRPr="00013D9C">
        <w:rPr>
          <w:rFonts w:ascii="Arial Narrow" w:eastAsia="Arial Narrow" w:hAnsi="Arial Narrow" w:cs="Arial"/>
          <w:b/>
          <w:bCs/>
          <w:color w:val="000000"/>
          <w:kern w:val="0"/>
          <w14:ligatures w14:val="none"/>
        </w:rPr>
        <w:lastRenderedPageBreak/>
        <w:t>OCTAVO</w:t>
      </w:r>
      <w:r w:rsidRPr="00013D9C">
        <w:rPr>
          <w:rFonts w:ascii="Arial Narrow" w:eastAsia="Arial Narrow" w:hAnsi="Arial Narrow" w:cs="Arial"/>
          <w:b/>
          <w:color w:val="000000"/>
          <w:kern w:val="0"/>
          <w14:ligatures w14:val="none"/>
        </w:rPr>
        <w:t>:</w:t>
      </w:r>
      <w:r w:rsidRPr="00013D9C">
        <w:rPr>
          <w:rFonts w:ascii="Arial Narrow" w:eastAsia="Arial Narrow" w:hAnsi="Arial Narrow" w:cs="Arial"/>
          <w:color w:val="000000"/>
          <w:kern w:val="0"/>
          <w14:ligatures w14:val="none"/>
        </w:rPr>
        <w:t xml:space="preserve"> comunicar a las partes que, </w:t>
      </w:r>
      <w:proofErr w:type="gramStart"/>
      <w:r w:rsidRPr="00013D9C">
        <w:rPr>
          <w:rFonts w:ascii="Arial Narrow" w:eastAsia="Arial Narrow" w:hAnsi="Arial Narrow" w:cs="Arial"/>
          <w:color w:val="000000"/>
          <w:kern w:val="0"/>
          <w14:ligatures w14:val="none"/>
        </w:rPr>
        <w:t>de acuerdo a</w:t>
      </w:r>
      <w:proofErr w:type="gramEnd"/>
      <w:r w:rsidRPr="00013D9C">
        <w:rPr>
          <w:rFonts w:ascii="Arial Narrow" w:eastAsia="Arial Narrow" w:hAnsi="Arial Narrow" w:cs="Arial"/>
          <w:color w:val="000000"/>
          <w:kern w:val="0"/>
          <w14:ligatures w14:val="none"/>
        </w:rPr>
        <w:t xml:space="preserve"> lo señalado por el artículo 29 del Decreto Legislativo</w:t>
      </w:r>
      <w:r w:rsidR="00013D9C" w:rsidRPr="00013D9C">
        <w:rPr>
          <w:rFonts w:ascii="Arial Narrow" w:eastAsia="Arial Narrow" w:hAnsi="Arial Narrow" w:cs="Arial"/>
          <w:color w:val="000000"/>
          <w:kern w:val="0"/>
          <w14:ligatures w14:val="none"/>
        </w:rPr>
        <w:t xml:space="preserve"> </w:t>
      </w:r>
      <w:r w:rsidRPr="00013D9C">
        <w:rPr>
          <w:rFonts w:ascii="Arial Narrow" w:eastAsia="Arial Narrow" w:hAnsi="Arial Narrow" w:cs="Arial"/>
          <w:color w:val="000000"/>
          <w:kern w:val="0"/>
          <w14:ligatures w14:val="none"/>
        </w:rPr>
        <w:t>807</w:t>
      </w:r>
      <w:r w:rsidRPr="00013D9C">
        <w:rPr>
          <w:rFonts w:ascii="Arial Narrow" w:eastAsia="Arial Narrow" w:hAnsi="Arial Narrow" w:cs="Arial"/>
          <w:color w:val="000000"/>
          <w:kern w:val="0"/>
          <w:vertAlign w:val="superscript"/>
          <w14:ligatures w14:val="none"/>
        </w:rPr>
        <w:footnoteReference w:id="13"/>
      </w:r>
      <w:r w:rsidRPr="00013D9C">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013D9C">
        <w:rPr>
          <w:rFonts w:ascii="Arial Narrow" w:eastAsia="Arial Narrow" w:hAnsi="Arial Narrow" w:cs="Arial"/>
          <w:color w:val="000000"/>
          <w:kern w:val="0"/>
          <w:u w:val="single"/>
          <w14:ligatures w14:val="none"/>
        </w:rPr>
        <w:t>expresamente su facultad para asistir y conciliar en su representación</w:t>
      </w:r>
      <w:r w:rsidRPr="00013D9C">
        <w:rPr>
          <w:rFonts w:ascii="Arial Narrow" w:eastAsia="Arial Narrow" w:hAnsi="Arial Narrow" w:cs="Arial"/>
          <w:bCs/>
          <w:color w:val="000000"/>
          <w:kern w:val="0"/>
          <w14:ligatures w14:val="none"/>
        </w:rPr>
        <w:t>.</w:t>
      </w:r>
      <w:r w:rsidRPr="00013D9C">
        <w:rPr>
          <w:rFonts w:ascii="Arial Narrow" w:eastAsia="Arial Narrow" w:hAnsi="Arial Narrow" w:cs="Arial"/>
          <w:b/>
          <w:bCs/>
          <w:color w:val="000000"/>
          <w:kern w:val="0"/>
          <w14:ligatures w14:val="none"/>
        </w:rPr>
        <w:t xml:space="preserve"> </w:t>
      </w:r>
      <w:r w:rsidRPr="00013D9C">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6D7C7A1" w14:textId="77777777" w:rsidR="00CA59A2" w:rsidRPr="00013D9C" w:rsidRDefault="00CA59A2" w:rsidP="00013D9C">
      <w:pPr>
        <w:suppressAutoHyphens/>
        <w:spacing w:after="0" w:line="240" w:lineRule="auto"/>
        <w:jc w:val="both"/>
        <w:rPr>
          <w:rFonts w:ascii="Arial Narrow" w:eastAsia="Calibri" w:hAnsi="Arial Narrow" w:cs="Arial"/>
          <w:kern w:val="0"/>
          <w:u w:val="single"/>
          <w14:ligatures w14:val="none"/>
        </w:rPr>
      </w:pPr>
    </w:p>
    <w:p w14:paraId="2F126027" w14:textId="77777777" w:rsidR="00CA59A2" w:rsidRPr="00013D9C" w:rsidRDefault="00CA59A2" w:rsidP="00013D9C">
      <w:pPr>
        <w:suppressAutoHyphens/>
        <w:spacing w:after="0" w:line="240" w:lineRule="auto"/>
        <w:jc w:val="both"/>
        <w:rPr>
          <w:rFonts w:ascii="Arial Narrow" w:eastAsia="Times New Roman" w:hAnsi="Arial Narrow" w:cs="Times New Roman"/>
          <w:color w:val="000000"/>
          <w:kern w:val="0"/>
          <w:lang w:eastAsia="es-PE"/>
          <w14:ligatures w14:val="none"/>
        </w:rPr>
      </w:pPr>
      <w:r w:rsidRPr="00013D9C">
        <w:rPr>
          <w:rFonts w:ascii="Arial Narrow" w:eastAsia="Arial Narrow" w:hAnsi="Arial Narrow" w:cs="Times New Roman"/>
          <w:b/>
          <w:color w:val="000000"/>
          <w:kern w:val="0"/>
          <w:lang w:eastAsia="es-PE"/>
          <w14:ligatures w14:val="none"/>
        </w:rPr>
        <w:t>NOVENO:</w:t>
      </w:r>
      <w:r w:rsidRPr="00013D9C">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EFF8AE3" w14:textId="77777777" w:rsidR="00CA59A2" w:rsidRPr="00013D9C" w:rsidRDefault="00CA59A2" w:rsidP="00013D9C">
      <w:pPr>
        <w:suppressAutoHyphens/>
        <w:spacing w:after="0" w:line="240" w:lineRule="auto"/>
        <w:jc w:val="both"/>
        <w:rPr>
          <w:rFonts w:ascii="Arial Narrow" w:eastAsia="Times New Roman" w:hAnsi="Arial Narrow" w:cs="Times New Roman"/>
          <w:color w:val="000000"/>
          <w:kern w:val="0"/>
          <w:lang w:eastAsia="es-PE"/>
          <w14:ligatures w14:val="none"/>
        </w:rPr>
      </w:pPr>
    </w:p>
    <w:p w14:paraId="138ADCC9" w14:textId="692515E6" w:rsidR="008A0E3B" w:rsidRDefault="00CA59A2" w:rsidP="00C01911">
      <w:pPr>
        <w:suppressAutoHyphens/>
        <w:spacing w:after="0" w:line="240" w:lineRule="auto"/>
        <w:jc w:val="both"/>
        <w:rPr>
          <w:rFonts w:ascii="Arial Narrow" w:eastAsia="Arial Narrow" w:hAnsi="Arial Narrow"/>
          <w:color w:val="000000"/>
        </w:rPr>
      </w:pPr>
      <w:r w:rsidRPr="00013D9C">
        <w:rPr>
          <w:rFonts w:ascii="Arial Narrow" w:eastAsia="Arial Narrow" w:hAnsi="Arial Narrow"/>
          <w:b/>
          <w:color w:val="000000"/>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013D9C">
        <w:rPr>
          <w:rFonts w:ascii="Arial Narrow" w:eastAsia="Arial Narrow" w:hAnsi="Arial Narrow"/>
          <w:color w:val="000000"/>
        </w:rPr>
        <w:t xml:space="preserve"/>
      </w:r>
      <w:r w:rsidR="00FD0E6E" w:rsidRPr="00013D9C">
        <w:rPr>
          <w:rFonts w:ascii="Arial Narrow" w:eastAsia="Arial Narrow" w:hAnsi="Arial Narrow"/>
          <w:color w:val="000000"/>
        </w:rPr>
        <w:t xml:space="preserve"/>
      </w:r>
      <w:r w:rsidRPr="00013D9C">
        <w:rPr>
          <w:rFonts w:ascii="Arial Narrow" w:eastAsia="Arial Narrow" w:hAnsi="Arial Narrow"/>
          <w:color w:val="000000"/>
        </w:rPr>
        <w:t xml:space="preserve"/>
      </w:r>
      <w:r w:rsidR="00FD0E6E" w:rsidRPr="00013D9C">
        <w:rPr>
          <w:rFonts w:ascii="Arial Narrow" w:eastAsia="Arial Narrow" w:hAnsi="Arial Narrow"/>
          <w:color w:val="000000"/>
        </w:rPr>
        <w:t xml:space="preserve"/>
      </w:r>
      <w:r w:rsidRPr="00013D9C">
        <w:rPr>
          <w:rFonts w:ascii="Arial Narrow" w:eastAsia="Arial Narrow" w:hAnsi="Arial Narrow"/>
          <w:color w:val="000000"/>
        </w:rPr>
        <w:t/>
      </w:r>
      <w:r w:rsidR="00013D9C" w:rsidRPr="00013D9C">
        <w:rPr>
          <w:rStyle w:val="Refdenotaalpie"/>
          <w:rFonts w:ascii="Arial Narrow" w:eastAsia="Arial Narrow" w:hAnsi="Arial Narrow"/>
          <w:color w:val="000000"/>
        </w:rPr>
        <w:footnoteReference w:id="14"/>
      </w:r>
      <w:r w:rsidRPr="00013D9C">
        <w:rPr>
          <w:rFonts w:ascii="Arial Narrow" w:eastAsia="Arial Narrow" w:hAnsi="Arial Narrow"/>
          <w:color w:val="000000"/>
        </w:rPr>
        <w:t/>
      </w:r>
    </w:p>
    <w:p w14:paraId="4EC616E2" w14:textId="2068BF62" w:rsidR="00C01911" w:rsidRDefault="00C01911" w:rsidP="00C01911">
      <w:pPr>
        <w:suppressAutoHyphens/>
        <w:spacing w:after="0" w:line="240" w:lineRule="auto"/>
        <w:jc w:val="both"/>
        <w:rPr>
          <w:rFonts w:ascii="Arial Narrow" w:eastAsia="Arial Narrow" w:hAnsi="Arial Narrow"/>
          <w:color w:val="000000"/>
        </w:rPr>
      </w:pPr>
    </w:p>
    <w:p w14:paraId="6D82DFED" w14:textId="77777777" w:rsidR="00C01911" w:rsidRPr="00C01911" w:rsidRDefault="00C01911" w:rsidP="00C01911">
      <w:pPr>
        <w:suppressAutoHyphens/>
        <w:spacing w:after="0" w:line="240" w:lineRule="auto"/>
        <w:jc w:val="both"/>
        <w:rPr>
          <w:rFonts w:ascii="Arial Narrow" w:hAnsi="Arial Narrow" w:cs="Arial"/>
        </w:rPr>
      </w:pPr>
    </w:p>
    <w:p w14:paraId="5144C131" w14:textId="77777777" w:rsidR="003A00D7" w:rsidRPr="00013D9C" w:rsidRDefault="003A00D7" w:rsidP="00013D9C">
      <w:pPr>
        <w:spacing w:after="0" w:line="240" w:lineRule="auto"/>
        <w:jc w:val="center"/>
        <w:rPr>
          <w:rFonts w:ascii="Arial Narrow" w:eastAsia="Arial Narrow" w:hAnsi="Arial Narrow" w:cs="Arial Narrow"/>
          <w:b/>
          <w:color w:val="000000"/>
          <w:lang w:eastAsia="es-PE"/>
        </w:rPr>
      </w:pPr>
      <w:r w:rsidRPr="00013D9C">
        <w:rPr>
          <w:rFonts w:ascii="Arial Narrow" w:eastAsia="Arial Narrow" w:hAnsi="Arial Narrow" w:cs="Arial Narrow"/>
          <w:b/>
          <w:color w:val="000000"/>
          <w:lang w:eastAsia="es-PE"/>
        </w:rPr>
        <w:t xml:space="preserve">Firmado digitalmente por </w:t>
      </w:r>
    </w:p>
    <w:p w14:paraId="55B45B27" w14:textId="77777777" w:rsidR="00C03E0B" w:rsidRPr="00013D9C" w:rsidRDefault="00C03E0B" w:rsidP="00013D9C">
      <w:pPr>
        <w:spacing w:after="0" w:line="240" w:lineRule="auto"/>
        <w:jc w:val="center"/>
        <w:rPr>
          <w:rFonts w:ascii="Arial Narrow" w:eastAsia="Arial Narrow" w:hAnsi="Arial Narrow" w:cs="Arial Narrow"/>
          <w:b/>
          <w:color w:val="000000"/>
          <w:lang w:eastAsia="es-PE"/>
        </w:rPr>
      </w:pPr>
      <w:r w:rsidRPr="00013D9C">
        <w:rPr>
          <w:rFonts w:ascii="Arial Narrow" w:eastAsia="Arial Narrow" w:hAnsi="Arial Narrow" w:cs="Arial Narrow"/>
          <w:b/>
          <w:color w:val="000000"/>
          <w:lang w:eastAsia="es-PE"/>
        </w:rPr>
        <w:t>EVELING ROA QUISPE</w:t>
      </w:r>
    </w:p>
    <w:p w14:paraId="0319C5A8" w14:textId="77777777" w:rsidR="00C03E0B" w:rsidRPr="00013D9C" w:rsidRDefault="00C03E0B" w:rsidP="00013D9C">
      <w:pPr>
        <w:spacing w:after="0" w:line="240" w:lineRule="auto"/>
        <w:jc w:val="center"/>
        <w:rPr>
          <w:rFonts w:ascii="Arial Narrow" w:eastAsia="Arial Narrow" w:hAnsi="Arial Narrow" w:cs="Arial Narrow"/>
          <w:b/>
          <w:color w:val="000000"/>
          <w:lang w:eastAsia="es-PE"/>
        </w:rPr>
      </w:pPr>
      <w:r w:rsidRPr="00013D9C">
        <w:rPr>
          <w:rFonts w:ascii="Arial Narrow" w:eastAsia="Arial Narrow" w:hAnsi="Arial Narrow" w:cs="Arial Narrow"/>
          <w:b/>
          <w:color w:val="000000"/>
          <w:lang w:eastAsia="es-PE"/>
        </w:rPr>
        <w:t>Secretaria Técnica</w:t>
      </w:r>
    </w:p>
    <w:p w14:paraId="0EC07362" w14:textId="77777777" w:rsidR="003A00D7" w:rsidRPr="00013D9C" w:rsidRDefault="003A00D7" w:rsidP="00013D9C">
      <w:pPr>
        <w:spacing w:after="0" w:line="240" w:lineRule="auto"/>
        <w:jc w:val="center"/>
        <w:rPr>
          <w:rFonts w:ascii="Arial Narrow" w:eastAsia="Arial Narrow" w:hAnsi="Arial Narrow" w:cs="Arial Narrow"/>
          <w:b/>
          <w:color w:val="000000"/>
          <w:lang w:eastAsia="es-PE"/>
        </w:rPr>
      </w:pPr>
      <w:r w:rsidRPr="00013D9C">
        <w:rPr>
          <w:rFonts w:ascii="Arial Narrow" w:eastAsia="Arial Narrow" w:hAnsi="Arial Narrow"/>
          <w:color w:val="000000"/>
        </w:rPr>
        <w:t>Comisión de Protección al Consumidor 1</w:t>
      </w:r>
    </w:p>
    <w:p w14:paraId="74A95081" w14:textId="59630C00" w:rsidR="001B5674" w:rsidRPr="00706DF2" w:rsidRDefault="003A00D7" w:rsidP="00706DF2">
      <w:pPr>
        <w:spacing w:after="0" w:line="240" w:lineRule="auto"/>
        <w:rPr>
          <w:rFonts w:ascii="Arial Narrow" w:hAnsi="Arial Narrow"/>
          <w:sz w:val="16"/>
          <w:szCs w:val="18"/>
        </w:rPr>
      </w:pPr>
      <w:r w:rsidRPr="00013D9C">
        <w:rPr>
          <w:rFonts w:ascii="Arial Narrow" w:eastAsia="Arial Narrow" w:hAnsi="Arial Narrow"/>
          <w:color w:val="000000"/>
          <w:sz w:val="16"/>
          <w:szCs w:val="18"/>
        </w:rPr>
        <w:t>LGP/JCQ</w:t>
      </w:r>
    </w:p>
    <w:sectPr w:rsidR="001B5674" w:rsidRPr="00706DF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68BC" w14:textId="77777777" w:rsidR="005A413B" w:rsidRDefault="005A413B" w:rsidP="00DA79A0">
      <w:pPr>
        <w:spacing w:after="0" w:line="240" w:lineRule="auto"/>
      </w:pPr>
      <w:r>
        <w:separator/>
      </w:r>
    </w:p>
  </w:endnote>
  <w:endnote w:type="continuationSeparator" w:id="0">
    <w:p w14:paraId="454AD7F9" w14:textId="77777777" w:rsidR="005A413B" w:rsidRDefault="005A413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FCEC"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F086" w14:textId="72294464" w:rsidR="00B91E42" w:rsidRPr="00013D9C" w:rsidRDefault="00013D9C" w:rsidP="00013D9C">
    <w:pPr>
      <w:pStyle w:val="Piedepgina"/>
      <w:tabs>
        <w:tab w:val="clear" w:pos="4252"/>
        <w:tab w:val="clear" w:pos="8504"/>
        <w:tab w:val="center" w:pos="4678"/>
      </w:tabs>
      <w:rPr>
        <w:rFonts w:ascii="Arial Narrow" w:hAnsi="Arial Narrow" w:cs="Arial"/>
        <w:sz w:val="18"/>
      </w:rPr>
    </w:pPr>
    <w:r w:rsidRPr="00013D9C">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656E"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183A" w14:textId="77777777" w:rsidR="005A413B" w:rsidRDefault="005A413B" w:rsidP="00DA79A0">
      <w:pPr>
        <w:spacing w:after="0" w:line="240" w:lineRule="auto"/>
      </w:pPr>
      <w:r>
        <w:separator/>
      </w:r>
    </w:p>
  </w:footnote>
  <w:footnote w:type="continuationSeparator" w:id="0">
    <w:p w14:paraId="35290F5A" w14:textId="77777777" w:rsidR="005A413B" w:rsidRDefault="005A413B" w:rsidP="00DA79A0">
      <w:pPr>
        <w:spacing w:after="0" w:line="240" w:lineRule="auto"/>
      </w:pPr>
      <w:r>
        <w:continuationSeparator/>
      </w:r>
    </w:p>
  </w:footnote>
  <w:footnote w:id="1">
    <w:p w14:paraId="2FA2EAEA" w14:textId="21563289" w:rsidR="00013D9C" w:rsidRPr="00C01911" w:rsidRDefault="00013D9C" w:rsidP="00013D9C">
      <w:pPr>
        <w:pStyle w:val="Textonotapie"/>
        <w:tabs>
          <w:tab w:val="left" w:pos="567"/>
        </w:tabs>
        <w:spacing w:after="200"/>
        <w:ind w:left="567" w:hanging="567"/>
        <w:jc w:val="both"/>
        <w:rPr>
          <w:rFonts w:ascii="Arial" w:hAnsi="Arial" w:cs="Arial"/>
          <w:sz w:val="14"/>
          <w:szCs w:val="14"/>
          <w:lang w:val="es-419"/>
        </w:rPr>
      </w:pPr>
      <w:r w:rsidRPr="00C01911">
        <w:rPr>
          <w:rStyle w:val="Refdenotaalpie"/>
          <w:rFonts w:ascii="Arial Narrow" w:hAnsi="Arial Narrow" w:cs="Arial"/>
          <w:sz w:val="14"/>
          <w:szCs w:val="14"/>
        </w:rPr>
        <w:footnoteRef/>
      </w:r>
      <w:r w:rsidRPr="00C01911">
        <w:rPr>
          <w:rFonts w:ascii="Arial" w:hAnsi="Arial" w:cs="Arial"/>
          <w:sz w:val="14"/>
          <w:szCs w:val="14"/>
        </w:rPr>
        <w:t xml:space="preserve"> </w:t>
      </w:r>
      <w:r w:rsidRPr="00C01911">
        <w:rPr>
          <w:rFonts w:ascii="Arial Narrow" w:hAnsi="Arial Narrow" w:cs="Arial"/>
          <w:sz w:val="14"/>
          <w:szCs w:val="14"/>
          <w:lang w:val="es-419"/>
        </w:rPr>
        <w:tab/>
        <w:t>Denuncia presentada mediante escrito de fecha 18 de junio de 2026.</w:t>
      </w:r>
    </w:p>
  </w:footnote>
  <w:footnote w:id="2">
    <w:p w14:paraId="7EEEBCCA" w14:textId="12F43FE5" w:rsidR="00013D9C" w:rsidRPr="00C01911" w:rsidRDefault="00013D9C" w:rsidP="00013D9C">
      <w:pPr>
        <w:pStyle w:val="Textonotapie"/>
        <w:tabs>
          <w:tab w:val="left" w:pos="567"/>
        </w:tabs>
        <w:spacing w:after="200"/>
        <w:ind w:left="567" w:hanging="567"/>
        <w:jc w:val="both"/>
        <w:rPr>
          <w:rFonts w:ascii="Arial" w:hAnsi="Arial" w:cs="Arial"/>
          <w:sz w:val="14"/>
          <w:szCs w:val="14"/>
          <w:lang w:val="es-419"/>
        </w:rPr>
      </w:pPr>
      <w:r w:rsidRPr="00C01911">
        <w:rPr>
          <w:rStyle w:val="Refdenotaalpie"/>
          <w:rFonts w:ascii="Arial Narrow" w:hAnsi="Arial Narrow" w:cs="Arial"/>
          <w:sz w:val="14"/>
          <w:szCs w:val="14"/>
        </w:rPr>
        <w:footnoteRef/>
      </w:r>
      <w:r w:rsidRPr="00C01911">
        <w:rPr>
          <w:rFonts w:ascii="Arial" w:hAnsi="Arial" w:cs="Arial"/>
          <w:sz w:val="14"/>
          <w:szCs w:val="14"/>
        </w:rPr>
        <w:t xml:space="preserve"> </w:t>
      </w:r>
      <w:r w:rsidRPr="00C01911">
        <w:rPr>
          <w:rFonts w:ascii="Arial Narrow" w:hAnsi="Arial Narrow" w:cs="Arial"/>
          <w:sz w:val="14"/>
          <w:szCs w:val="14"/>
          <w:lang w:val="es-419"/>
        </w:rPr>
        <w:tab/>
        <w:t>Publicado el 2 de setiembre del 2010 en el Diario Oficial El Peruano, vigente desde el 2 de octubre del 2010 y modificado por Decreto Legislativo 1308.</w:t>
      </w:r>
    </w:p>
  </w:footnote>
  <w:footnote w:id="3">
    <w:p w14:paraId="143AAEBE" w14:textId="6F0931B4" w:rsidR="00013D9C" w:rsidRPr="00C01911" w:rsidRDefault="00013D9C" w:rsidP="00013D9C">
      <w:pPr>
        <w:pStyle w:val="Textonotapie"/>
        <w:tabs>
          <w:tab w:val="left" w:pos="567"/>
        </w:tabs>
        <w:spacing w:after="200"/>
        <w:ind w:left="567" w:hanging="567"/>
        <w:jc w:val="both"/>
        <w:rPr>
          <w:rFonts w:ascii="Arial" w:hAnsi="Arial" w:cs="Arial"/>
          <w:sz w:val="14"/>
          <w:szCs w:val="14"/>
          <w:lang w:val="es-419"/>
        </w:rPr>
      </w:pPr>
      <w:r w:rsidRPr="00C01911">
        <w:rPr>
          <w:rStyle w:val="Refdenotaalpie"/>
          <w:rFonts w:ascii="Arial Narrow" w:hAnsi="Arial Narrow" w:cs="Arial"/>
          <w:sz w:val="14"/>
          <w:szCs w:val="14"/>
        </w:rPr>
        <w:footnoteRef/>
      </w:r>
      <w:r w:rsidRPr="00C01911">
        <w:rPr>
          <w:rFonts w:ascii="Arial" w:hAnsi="Arial" w:cs="Arial"/>
          <w:sz w:val="14"/>
          <w:szCs w:val="14"/>
        </w:rPr>
        <w:t xml:space="preserve"> </w:t>
      </w:r>
      <w:r w:rsidRPr="00C01911">
        <w:rPr>
          <w:rFonts w:ascii="Arial Narrow" w:hAnsi="Arial Narrow" w:cs="Arial"/>
          <w:sz w:val="14"/>
          <w:szCs w:val="14"/>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footnote>
  <w:footnote w:id="4">
    <w:p w14:paraId="1C1D0757" w14:textId="0A89F57E" w:rsidR="00013D9C" w:rsidRPr="00C01911" w:rsidRDefault="00013D9C" w:rsidP="00013D9C">
      <w:pPr>
        <w:pStyle w:val="Textonotapie"/>
        <w:tabs>
          <w:tab w:val="left" w:pos="567"/>
        </w:tabs>
        <w:spacing w:after="200"/>
        <w:ind w:left="567" w:hanging="567"/>
        <w:jc w:val="both"/>
        <w:rPr>
          <w:rFonts w:ascii="Arial" w:hAnsi="Arial" w:cs="Arial"/>
          <w:b/>
          <w:sz w:val="14"/>
          <w:szCs w:val="14"/>
          <w:lang w:val="es-419"/>
        </w:rPr>
      </w:pPr>
      <w:r w:rsidRPr="00C01911">
        <w:rPr>
          <w:rStyle w:val="Refdenotaalpie"/>
          <w:rFonts w:ascii="Arial Narrow" w:hAnsi="Arial Narrow" w:cs="Arial"/>
          <w:sz w:val="14"/>
          <w:szCs w:val="14"/>
        </w:rPr>
        <w:footnoteRef/>
      </w:r>
      <w:r w:rsidRPr="00C01911">
        <w:rPr>
          <w:rFonts w:ascii="Arial" w:hAnsi="Arial" w:cs="Arial"/>
          <w:b/>
          <w:sz w:val="14"/>
          <w:szCs w:val="14"/>
        </w:rPr>
        <w:t xml:space="preserve"> </w:t>
      </w:r>
      <w:r w:rsidRPr="00C01911">
        <w:rPr>
          <w:rFonts w:ascii="Arial Narrow" w:hAnsi="Arial Narrow" w:cs="Arial"/>
          <w:b/>
          <w:sz w:val="14"/>
          <w:szCs w:val="14"/>
          <w:lang w:val="es-419"/>
        </w:rPr>
        <w:tab/>
        <w:t>Ley sobre Facultades, Normas y Organización del Indecopi, aprobada mediante Decreto Legislativo 807, cuyo Texto Único Ordenado fue aprobado por Decreto Legislativo 1033.</w:t>
      </w:r>
    </w:p>
  </w:footnote>
  <w:footnote w:id="5">
    <w:p w14:paraId="082398A6" w14:textId="77777777" w:rsidR="00D16CA0" w:rsidRPr="00C01911" w:rsidRDefault="00D16CA0" w:rsidP="00D16CA0">
      <w:pPr>
        <w:pStyle w:val="Textonotapie"/>
        <w:tabs>
          <w:tab w:val="left" w:pos="567"/>
        </w:tabs>
        <w:ind w:left="567" w:right="-1" w:hanging="567"/>
        <w:jc w:val="both"/>
        <w:rPr>
          <w:rFonts w:ascii="Arial Narrow" w:eastAsia="Arial Narrow" w:hAnsi="Arial Narrow" w:cs="Arial Narrow"/>
          <w:b/>
          <w:bCs/>
          <w:sz w:val="14"/>
          <w:szCs w:val="14"/>
        </w:rPr>
      </w:pPr>
      <w:r w:rsidRPr="00C01911">
        <w:rPr>
          <w:rStyle w:val="Refdenotaalpie"/>
          <w:rFonts w:ascii="Arial Narrow" w:hAnsi="Arial Narrow"/>
          <w:sz w:val="14"/>
          <w:szCs w:val="14"/>
        </w:rPr>
        <w:footnoteRef/>
      </w:r>
      <w:r w:rsidRPr="00C01911">
        <w:rPr>
          <w:rFonts w:ascii="Arial Narrow" w:hAnsi="Arial Narrow"/>
          <w:sz w:val="14"/>
          <w:szCs w:val="14"/>
        </w:rPr>
        <w:t xml:space="preserve"> </w:t>
      </w:r>
      <w:r w:rsidRPr="00C01911">
        <w:rPr>
          <w:rFonts w:ascii="Arial Narrow" w:hAnsi="Arial Narrow"/>
          <w:sz w:val="14"/>
          <w:szCs w:val="14"/>
        </w:rPr>
        <w:tab/>
      </w:r>
      <w:r w:rsidRPr="00C01911">
        <w:rPr>
          <w:rFonts w:ascii="Arial Narrow" w:eastAsia="Arial Narrow" w:hAnsi="Arial Narrow" w:cs="Arial Narrow"/>
          <w:b/>
          <w:bCs/>
          <w:sz w:val="14"/>
          <w:szCs w:val="14"/>
        </w:rPr>
        <w:t xml:space="preserve">LEY 29571, CÓDIGO DE PROTECCIÓN Y DEFENSA DEL CONSUMIDOR, publicado el 2 de setiembre de 2010 y modificado por Decreto Legislativo N 1308 </w:t>
      </w:r>
    </w:p>
    <w:p w14:paraId="58A3DC7D" w14:textId="77777777" w:rsidR="00D16CA0" w:rsidRPr="00C01911" w:rsidRDefault="00D16CA0" w:rsidP="00D16CA0">
      <w:pPr>
        <w:pStyle w:val="Textonotapie"/>
        <w:ind w:left="567" w:right="-1"/>
        <w:jc w:val="both"/>
        <w:rPr>
          <w:rFonts w:ascii="Arial Narrow" w:eastAsia="Arial Narrow" w:hAnsi="Arial Narrow" w:cs="Arial Narrow"/>
          <w:b/>
          <w:bCs/>
          <w:sz w:val="14"/>
          <w:szCs w:val="14"/>
        </w:rPr>
      </w:pPr>
      <w:r w:rsidRPr="00C01911">
        <w:rPr>
          <w:rFonts w:ascii="Arial Narrow" w:eastAsia="Arial Narrow" w:hAnsi="Arial Narrow" w:cs="Arial Narrow"/>
          <w:b/>
          <w:bCs/>
          <w:sz w:val="14"/>
          <w:szCs w:val="14"/>
        </w:rPr>
        <w:t xml:space="preserve">Artículo 18.- Idoneidad </w:t>
      </w:r>
    </w:p>
    <w:p w14:paraId="214E8C7E" w14:textId="77777777" w:rsidR="00D16CA0" w:rsidRPr="00C01911" w:rsidRDefault="00D16CA0" w:rsidP="00D16CA0">
      <w:pPr>
        <w:pStyle w:val="Textonotapie"/>
        <w:ind w:left="567" w:right="-1"/>
        <w:jc w:val="both"/>
        <w:rPr>
          <w:rFonts w:ascii="Arial Narrow" w:eastAsia="Arial Narrow" w:hAnsi="Arial Narrow" w:cs="Arial Narrow"/>
          <w:sz w:val="14"/>
          <w:szCs w:val="14"/>
        </w:rPr>
      </w:pPr>
      <w:r w:rsidRPr="00C0191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D707286" w14:textId="77777777" w:rsidR="00D16CA0" w:rsidRPr="00C01911" w:rsidRDefault="00D16CA0" w:rsidP="00D16CA0">
      <w:pPr>
        <w:pStyle w:val="Textonotapie"/>
        <w:ind w:left="567" w:right="-1"/>
        <w:jc w:val="both"/>
        <w:rPr>
          <w:rFonts w:ascii="Arial Narrow" w:eastAsia="Arial Narrow" w:hAnsi="Arial Narrow" w:cs="Arial Narrow"/>
          <w:sz w:val="14"/>
          <w:szCs w:val="14"/>
        </w:rPr>
      </w:pPr>
      <w:r w:rsidRPr="00C0191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E653B9" w14:textId="77777777" w:rsidR="00D16CA0" w:rsidRPr="00C01911" w:rsidRDefault="00D16CA0" w:rsidP="00D16CA0">
      <w:pPr>
        <w:pStyle w:val="Textonotapie"/>
        <w:ind w:left="567" w:right="-1"/>
        <w:jc w:val="both"/>
        <w:rPr>
          <w:rFonts w:ascii="Arial Narrow" w:eastAsia="Arial Narrow" w:hAnsi="Arial Narrow" w:cs="Arial Narrow"/>
          <w:sz w:val="14"/>
          <w:szCs w:val="14"/>
        </w:rPr>
      </w:pPr>
    </w:p>
    <w:p w14:paraId="4826C044" w14:textId="77777777" w:rsidR="00D16CA0" w:rsidRPr="00C01911" w:rsidRDefault="00D16CA0" w:rsidP="00D16CA0">
      <w:pPr>
        <w:pStyle w:val="Textonotapie"/>
        <w:ind w:left="567" w:right="-1"/>
        <w:jc w:val="both"/>
        <w:rPr>
          <w:rFonts w:ascii="Arial Narrow" w:eastAsia="Arial Narrow" w:hAnsi="Arial Narrow" w:cs="Arial Narrow"/>
          <w:sz w:val="14"/>
          <w:szCs w:val="14"/>
        </w:rPr>
      </w:pPr>
      <w:r w:rsidRPr="00C01911">
        <w:rPr>
          <w:rFonts w:ascii="Arial Narrow" w:eastAsia="Arial Narrow" w:hAnsi="Arial Narrow" w:cs="Arial Narrow"/>
          <w:b/>
          <w:bCs/>
          <w:sz w:val="14"/>
          <w:szCs w:val="14"/>
        </w:rPr>
        <w:t xml:space="preserve">Artículo 19.- Obligación de los proveedores </w:t>
      </w:r>
    </w:p>
    <w:p w14:paraId="11AAC54D" w14:textId="77777777" w:rsidR="00D16CA0" w:rsidRPr="00C01911" w:rsidRDefault="00D16CA0" w:rsidP="00D16CA0">
      <w:pPr>
        <w:pStyle w:val="Textonotapie"/>
        <w:ind w:left="567" w:right="-1"/>
        <w:jc w:val="both"/>
        <w:rPr>
          <w:rFonts w:ascii="Arial Narrow" w:eastAsia="Arial Narrow" w:hAnsi="Arial Narrow" w:cs="Arial Narrow"/>
          <w:sz w:val="14"/>
          <w:szCs w:val="14"/>
        </w:rPr>
      </w:pPr>
      <w:r w:rsidRPr="00C0191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F5FD138" w14:textId="77777777" w:rsidR="00D16CA0" w:rsidRPr="00C01911" w:rsidRDefault="00D16CA0" w:rsidP="00D16CA0">
      <w:pPr>
        <w:pStyle w:val="Textonotapie"/>
        <w:jc w:val="both"/>
        <w:rPr>
          <w:rFonts w:ascii="Arial Narrow" w:hAnsi="Arial Narrow"/>
          <w:sz w:val="14"/>
          <w:szCs w:val="14"/>
        </w:rPr>
      </w:pPr>
    </w:p>
  </w:footnote>
  <w:footnote w:id="6">
    <w:p w14:paraId="79EA3EA9" w14:textId="77777777" w:rsidR="00D16CA0" w:rsidRPr="00C01911" w:rsidRDefault="00D16CA0" w:rsidP="00D16CA0">
      <w:pPr>
        <w:pStyle w:val="Textonotapie"/>
        <w:tabs>
          <w:tab w:val="left" w:pos="567"/>
        </w:tabs>
        <w:ind w:left="567" w:right="-1" w:hanging="567"/>
        <w:jc w:val="both"/>
        <w:rPr>
          <w:rFonts w:ascii="Arial Narrow" w:eastAsia="Arial Narrow" w:hAnsi="Arial Narrow" w:cs="Arial"/>
          <w:b/>
          <w:bCs/>
          <w:sz w:val="14"/>
          <w:szCs w:val="14"/>
        </w:rPr>
      </w:pPr>
      <w:r w:rsidRPr="00C01911">
        <w:rPr>
          <w:rStyle w:val="Refdenotaalpie"/>
          <w:rFonts w:ascii="Arial Narrow" w:hAnsi="Arial Narrow"/>
          <w:sz w:val="14"/>
          <w:szCs w:val="14"/>
        </w:rPr>
        <w:footnoteRef/>
      </w:r>
      <w:r w:rsidRPr="00C01911">
        <w:rPr>
          <w:rFonts w:ascii="Arial Narrow" w:hAnsi="Arial Narrow"/>
          <w:sz w:val="14"/>
          <w:szCs w:val="14"/>
        </w:rPr>
        <w:t xml:space="preserve"> </w:t>
      </w:r>
      <w:r w:rsidRPr="00C01911">
        <w:rPr>
          <w:rFonts w:ascii="Arial Narrow" w:hAnsi="Arial Narrow" w:cs="Arial"/>
          <w:sz w:val="14"/>
          <w:szCs w:val="14"/>
        </w:rPr>
        <w:tab/>
      </w:r>
      <w:r w:rsidRPr="00C01911">
        <w:rPr>
          <w:rFonts w:ascii="Arial Narrow" w:eastAsia="Arial Narrow" w:hAnsi="Arial Narrow" w:cs="Arial"/>
          <w:b/>
          <w:bCs/>
          <w:sz w:val="14"/>
          <w:szCs w:val="14"/>
        </w:rPr>
        <w:t xml:space="preserve">LEY 29571, CÓDIGO DE PROTECCIÓN Y DEFENSA DEL CONSUMIDOR, publicado el 2 de setiembre de 2010 y modificado por Decreto Legislativo N 1308 </w:t>
      </w:r>
    </w:p>
    <w:p w14:paraId="2A72DA1F" w14:textId="4DE7E4B3" w:rsidR="00D16CA0" w:rsidRPr="00C01911" w:rsidRDefault="00D16CA0" w:rsidP="00D16CA0">
      <w:pPr>
        <w:pStyle w:val="Textonotapie"/>
        <w:tabs>
          <w:tab w:val="left" w:pos="567"/>
        </w:tabs>
        <w:jc w:val="both"/>
        <w:rPr>
          <w:rFonts w:ascii="Arial Narrow" w:eastAsia="Arial Narrow" w:hAnsi="Arial Narrow" w:cs="Arial Narrow"/>
          <w:sz w:val="14"/>
          <w:szCs w:val="14"/>
        </w:rPr>
      </w:pPr>
      <w:r w:rsidRPr="00C01911">
        <w:rPr>
          <w:rFonts w:ascii="Arial Narrow" w:eastAsia="Arial Narrow" w:hAnsi="Arial Narrow" w:cs="Arial"/>
          <w:b/>
          <w:bCs/>
          <w:sz w:val="14"/>
          <w:szCs w:val="14"/>
        </w:rPr>
        <w:tab/>
      </w:r>
      <w:r w:rsidR="004C4221" w:rsidRPr="00C01911">
        <w:rPr>
          <w:rFonts w:ascii="Arial Narrow" w:eastAsia="Arial Narrow" w:hAnsi="Arial Narrow" w:cs="Arial"/>
          <w:b/>
          <w:bCs/>
          <w:sz w:val="14"/>
          <w:szCs w:val="14"/>
        </w:rPr>
        <w:t>Artículo 150. Libro de reclamaciones</w:t>
      </w:r>
    </w:p>
    <w:p w14:paraId="5D2908CA" w14:textId="72CDCFB7" w:rsidR="00D16CA0" w:rsidRPr="00C01911" w:rsidRDefault="004C4221" w:rsidP="004C4221">
      <w:pPr>
        <w:pStyle w:val="Textonotapie"/>
        <w:ind w:left="567"/>
        <w:jc w:val="both"/>
        <w:rPr>
          <w:rFonts w:ascii="Arial Narrow" w:eastAsia="Arial Narrow" w:hAnsi="Arial Narrow" w:cs="Arial Narrow"/>
          <w:sz w:val="14"/>
          <w:szCs w:val="14"/>
        </w:rPr>
      </w:pPr>
      <w:r w:rsidRPr="00C01911">
        <w:rPr>
          <w:rFonts w:ascii="Arial Narrow" w:eastAsia="Arial Narrow" w:hAnsi="Arial Narrow" w:cs="Arial Narrow"/>
          <w:sz w:val="14"/>
          <w:szCs w:val="14"/>
        </w:rPr>
        <w:t xml:space="preserve">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w:t>
      </w:r>
      <w:proofErr w:type="gramStart"/>
      <w:r w:rsidRPr="00C01911">
        <w:rPr>
          <w:rFonts w:ascii="Arial Narrow" w:eastAsia="Arial Narrow" w:hAnsi="Arial Narrow" w:cs="Arial Narrow"/>
          <w:sz w:val="14"/>
          <w:szCs w:val="14"/>
        </w:rPr>
        <w:t>artículo.</w:t>
      </w:r>
      <w:r w:rsidR="00D16CA0" w:rsidRPr="00C01911">
        <w:rPr>
          <w:rFonts w:ascii="Arial Narrow" w:hAnsi="Arial Narrow"/>
          <w:sz w:val="14"/>
          <w:szCs w:val="14"/>
        </w:rPr>
        <w:t>.</w:t>
      </w:r>
      <w:proofErr w:type="gramEnd"/>
    </w:p>
    <w:p w14:paraId="0A43079A" w14:textId="77777777" w:rsidR="00D16CA0" w:rsidRPr="00C01911" w:rsidRDefault="00D16CA0" w:rsidP="00D16CA0">
      <w:pPr>
        <w:pStyle w:val="Textonotapie"/>
        <w:ind w:left="567"/>
        <w:jc w:val="both"/>
        <w:rPr>
          <w:rFonts w:ascii="Arial Narrow" w:hAnsi="Arial Narrow"/>
          <w:sz w:val="14"/>
          <w:szCs w:val="14"/>
        </w:rPr>
      </w:pPr>
    </w:p>
  </w:footnote>
  <w:footnote w:id="7">
    <w:p w14:paraId="586B8708" w14:textId="697A3B36"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Refdenotaalpie"/>
          <w:rFonts w:ascii="Arial Narrow" w:hAnsi="Arial Narrow" w:cs="Arial"/>
          <w:sz w:val="14"/>
          <w:szCs w:val="14"/>
        </w:rPr>
        <w:footnoteRef/>
      </w:r>
      <w:r w:rsidR="00013D9C" w:rsidRPr="00C01911">
        <w:rPr>
          <w:rFonts w:ascii="Arial" w:hAnsi="Arial" w:cs="Arial"/>
          <w:b/>
          <w:sz w:val="14"/>
          <w:szCs w:val="14"/>
        </w:rPr>
        <w:t xml:space="preserve"> </w:t>
      </w:r>
      <w:r w:rsidR="0028322F" w:rsidRPr="00C01911">
        <w:rPr>
          <w:rFonts w:ascii="Arial Narrow" w:hAnsi="Arial Narrow" w:cs="Arial"/>
          <w:b/>
          <w:sz w:val="14"/>
          <w:szCs w:val="14"/>
        </w:rPr>
        <w:tab/>
        <w:t>LEY SOBRE FACULTADES, NORMAS Y ORGANIZACIÓN DEL INDECOPI, APROBADA POR DECRETO LEGISLATIVO 807</w:t>
      </w:r>
    </w:p>
    <w:p w14:paraId="30282070" w14:textId="77777777" w:rsidR="0028322F" w:rsidRPr="00C01911" w:rsidRDefault="0028322F" w:rsidP="00013D9C">
      <w:pPr>
        <w:pStyle w:val="Textonotapie"/>
        <w:ind w:left="567"/>
        <w:jc w:val="both"/>
        <w:rPr>
          <w:rFonts w:ascii="Arial Narrow" w:hAnsi="Arial Narrow" w:cs="Arial"/>
          <w:b/>
          <w:sz w:val="14"/>
          <w:szCs w:val="14"/>
        </w:rPr>
      </w:pPr>
      <w:r w:rsidRPr="00C01911">
        <w:rPr>
          <w:rFonts w:ascii="Arial Narrow" w:hAnsi="Arial Narrow" w:cs="Arial"/>
          <w:b/>
          <w:sz w:val="14"/>
          <w:szCs w:val="14"/>
        </w:rPr>
        <w:t xml:space="preserve">Artículo 24.- El </w:t>
      </w:r>
      <w:proofErr w:type="gramStart"/>
      <w:r w:rsidRPr="00C01911">
        <w:rPr>
          <w:rFonts w:ascii="Arial Narrow" w:hAnsi="Arial Narrow" w:cs="Arial"/>
          <w:b/>
          <w:sz w:val="14"/>
          <w:szCs w:val="14"/>
        </w:rPr>
        <w:t>Secretario Técnico</w:t>
      </w:r>
      <w:proofErr w:type="gramEnd"/>
      <w:r w:rsidRPr="00C01911">
        <w:rPr>
          <w:rFonts w:ascii="Arial Narrow" w:hAnsi="Arial Narrow" w:cs="Arial"/>
          <w:b/>
          <w:sz w:val="14"/>
          <w:szCs w:val="14"/>
        </w:rPr>
        <w:t xml:space="preserve"> se encargará de la tramitación del procedimiento. Para ello, cuenta con las siguientes facultades:</w:t>
      </w:r>
    </w:p>
    <w:p w14:paraId="0E713D0F" w14:textId="7C5A6BAA"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 </w:t>
      </w:r>
    </w:p>
    <w:p w14:paraId="29403028" w14:textId="33E150A5"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c) Admitir denuncias a trámite, en aquellos casos en que la Comisión le haya delegado esta facultad. </w:t>
      </w:r>
    </w:p>
    <w:p w14:paraId="1E8441DB" w14:textId="65DF9564"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w:t>
      </w:r>
    </w:p>
    <w:p w14:paraId="551285FA" w14:textId="3720B206" w:rsidR="00CA59A2" w:rsidRPr="00C01911" w:rsidRDefault="0028322F" w:rsidP="00013D9C">
      <w:pPr>
        <w:pStyle w:val="Textonotapie"/>
        <w:spacing w:after="200"/>
        <w:ind w:left="567"/>
        <w:jc w:val="both"/>
        <w:rPr>
          <w:rFonts w:ascii="Arial" w:eastAsia="Arial Narrow" w:hAnsi="Arial" w:cs="Arial"/>
          <w:sz w:val="14"/>
          <w:szCs w:val="14"/>
        </w:rPr>
      </w:pPr>
      <w:r w:rsidRPr="00C01911">
        <w:rPr>
          <w:rFonts w:ascii="Arial Narrow" w:hAnsi="Arial Narrow" w:cs="Arial"/>
          <w:sz w:val="14"/>
          <w:szCs w:val="14"/>
        </w:rPr>
        <w:t xml:space="preserve">. </w:t>
      </w:r>
    </w:p>
  </w:footnote>
  <w:footnote w:id="8">
    <w:p w14:paraId="26286C28" w14:textId="4D731A28" w:rsidR="00CA59A2" w:rsidRPr="00C01911" w:rsidRDefault="00CA59A2" w:rsidP="00013D9C">
      <w:pPr>
        <w:pStyle w:val="Textonotapie"/>
        <w:tabs>
          <w:tab w:val="left" w:pos="567"/>
        </w:tabs>
        <w:spacing w:after="200"/>
        <w:ind w:left="567" w:hanging="567"/>
        <w:jc w:val="both"/>
        <w:rPr>
          <w:rFonts w:ascii="Arial" w:hAnsi="Arial" w:cs="Arial"/>
          <w:sz w:val="14"/>
          <w:szCs w:val="14"/>
        </w:rPr>
      </w:pPr>
      <w:r w:rsidRPr="00C01911">
        <w:rPr>
          <w:rStyle w:val="Refdenotaalpie"/>
          <w:rFonts w:ascii="Arial Narrow" w:hAnsi="Arial Narrow" w:cs="Arial"/>
          <w:sz w:val="14"/>
          <w:szCs w:val="14"/>
        </w:rPr>
        <w:footnoteRef/>
      </w:r>
      <w:r w:rsidRPr="00C01911">
        <w:rPr>
          <w:rFonts w:ascii="Arial" w:hAnsi="Arial" w:cs="Arial"/>
          <w:sz w:val="14"/>
          <w:szCs w:val="14"/>
        </w:rPr>
        <w:t xml:space="preserve"> </w:t>
      </w:r>
      <w:r w:rsidRPr="00C01911">
        <w:rPr>
          <w:rFonts w:ascii="Arial Narrow" w:hAnsi="Arial Narrow" w:cs="Arial"/>
          <w:sz w:val="14"/>
          <w:szCs w:val="14"/>
        </w:rPr>
        <w:tab/>
        <w:t xml:space="preserve">El número de trabajadores se atenderá siempre que la empresa haya sido constituida antes de la vigencia de la </w:t>
      </w:r>
      <w:r w:rsidR="000E6FE2" w:rsidRPr="00C01911">
        <w:rPr>
          <w:rFonts w:ascii="Arial Narrow" w:hAnsi="Arial Narrow" w:cs="Arial"/>
          <w:sz w:val="14"/>
          <w:szCs w:val="14"/>
        </w:rPr>
        <w:t xml:space="preserve">Ley </w:t>
      </w:r>
      <w:r w:rsidRPr="00C01911">
        <w:rPr>
          <w:rFonts w:ascii="Arial Narrow" w:hAnsi="Arial Narrow" w:cs="Arial"/>
          <w:sz w:val="14"/>
          <w:szCs w:val="14"/>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1911">
        <w:rPr>
          <w:rFonts w:ascii="Arial Narrow" w:hAnsi="Arial Narrow" w:cs="Arial"/>
          <w:sz w:val="14"/>
          <w:szCs w:val="14"/>
        </w:rPr>
        <w:t>entrada en vigencia</w:t>
      </w:r>
      <w:proofErr w:type="gramEnd"/>
      <w:r w:rsidRPr="00C01911">
        <w:rPr>
          <w:rFonts w:ascii="Arial Narrow" w:hAnsi="Arial Narrow" w:cs="Arial"/>
          <w:sz w:val="14"/>
          <w:szCs w:val="14"/>
        </w:rPr>
        <w:t xml:space="preserve"> de dicha Ley se rigen por los requisitos de acogimiento al régimen de las micro y pequeñas empresas regulados en el Decreto Legislativo 1086.</w:t>
      </w:r>
    </w:p>
  </w:footnote>
  <w:footnote w:id="9">
    <w:p w14:paraId="77C9FC17" w14:textId="77777777"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Refdenotaalpie"/>
          <w:rFonts w:ascii="Arial Narrow" w:hAnsi="Arial Narrow" w:cs="Arial"/>
          <w:sz w:val="14"/>
          <w:szCs w:val="14"/>
        </w:rPr>
        <w:footnoteRef/>
      </w:r>
      <w:r w:rsidRPr="00C01911">
        <w:rPr>
          <w:rFonts w:ascii="Arial" w:hAnsi="Arial" w:cs="Arial"/>
          <w:b/>
          <w:sz w:val="14"/>
          <w:szCs w:val="14"/>
        </w:rPr>
        <w:t xml:space="preserve"> </w:t>
      </w:r>
      <w:r w:rsidR="0028322F" w:rsidRPr="00C01911">
        <w:rPr>
          <w:rFonts w:ascii="Arial Narrow" w:hAnsi="Arial Narrow" w:cs="Arial"/>
          <w:b/>
          <w:sz w:val="14"/>
          <w:szCs w:val="14"/>
        </w:rPr>
        <w:tab/>
        <w:t>LEY 29571, CÓDIGO DE PROTECCIÓN Y DEFENSA DEL CONSUMIDOR, publicado el 2 de setiembre de 2010 y modificado por DECRETO LEGISLATIVO 1308</w:t>
      </w:r>
    </w:p>
    <w:p w14:paraId="1AD8FC16" w14:textId="701B8793" w:rsidR="0028322F" w:rsidRPr="00C01911" w:rsidRDefault="0028322F" w:rsidP="00013D9C">
      <w:pPr>
        <w:pStyle w:val="Textonotapie"/>
        <w:ind w:left="567"/>
        <w:jc w:val="both"/>
        <w:rPr>
          <w:rFonts w:ascii="Arial Narrow" w:hAnsi="Arial Narrow" w:cs="Arial"/>
          <w:b/>
          <w:sz w:val="14"/>
          <w:szCs w:val="14"/>
        </w:rPr>
      </w:pPr>
      <w:r w:rsidRPr="00C01911">
        <w:rPr>
          <w:rFonts w:ascii="Arial Narrow" w:hAnsi="Arial Narrow" w:cs="Arial"/>
          <w:b/>
          <w:sz w:val="14"/>
          <w:szCs w:val="14"/>
        </w:rPr>
        <w:t>Artículo 110.- sanciones Administrativas</w:t>
      </w:r>
    </w:p>
    <w:p w14:paraId="114BAA0B"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w:t>
      </w:r>
    </w:p>
    <w:p w14:paraId="1EC71781"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72487AD" w14:textId="53BF61E6" w:rsidR="00CA59A2" w:rsidRPr="00C01911" w:rsidRDefault="0028322F" w:rsidP="00013D9C">
      <w:pPr>
        <w:pStyle w:val="Textonotapie"/>
        <w:spacing w:after="200"/>
        <w:ind w:left="567"/>
        <w:jc w:val="both"/>
        <w:rPr>
          <w:rFonts w:ascii="Arial" w:hAnsi="Arial" w:cs="Arial"/>
          <w:bCs/>
          <w:sz w:val="14"/>
          <w:szCs w:val="14"/>
        </w:rPr>
      </w:pPr>
      <w:r w:rsidRPr="00C01911">
        <w:rPr>
          <w:rFonts w:ascii="Arial Narrow" w:hAnsi="Arial Narrow" w:cs="Arial"/>
          <w:sz w:val="14"/>
          <w:szCs w:val="14"/>
        </w:rPr>
        <w:t>(…).</w:t>
      </w:r>
    </w:p>
  </w:footnote>
  <w:footnote w:id="10">
    <w:p w14:paraId="1F75B238" w14:textId="5CB13969"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TextonotapieCar"/>
          <w:rFonts w:ascii="Arial Narrow" w:hAnsi="Arial Narrow" w:cs="Arial"/>
          <w:sz w:val="14"/>
          <w:szCs w:val="14"/>
          <w:vertAlign w:val="superscript"/>
        </w:rPr>
        <w:footnoteRef/>
      </w:r>
      <w:r w:rsidR="00013D9C" w:rsidRPr="00C01911">
        <w:rPr>
          <w:rFonts w:ascii="Arial" w:hAnsi="Arial" w:cs="Arial"/>
          <w:b/>
          <w:sz w:val="14"/>
          <w:szCs w:val="14"/>
        </w:rPr>
        <w:t xml:space="preserve"> </w:t>
      </w:r>
      <w:r w:rsidR="0028322F" w:rsidRPr="00C01911">
        <w:rPr>
          <w:rFonts w:ascii="Arial Narrow" w:hAnsi="Arial Narrow" w:cs="Arial"/>
          <w:b/>
          <w:sz w:val="14"/>
          <w:szCs w:val="14"/>
        </w:rPr>
        <w:tab/>
        <w:t>LEY 29571, CÓDIGO DE PROTECCIÓN Y DEFENSA DEL CONSUMIDOR, publicado el 2 de setiembre de 2010 y modificado por DECRETO LEGISLATIVO 1308</w:t>
      </w:r>
    </w:p>
    <w:p w14:paraId="0142D4EE" w14:textId="6B2CF621" w:rsidR="0028322F" w:rsidRPr="00C01911" w:rsidRDefault="0028322F" w:rsidP="00013D9C">
      <w:pPr>
        <w:pStyle w:val="Textonotapie"/>
        <w:ind w:left="567"/>
        <w:jc w:val="both"/>
        <w:rPr>
          <w:rFonts w:ascii="Arial Narrow" w:hAnsi="Arial Narrow" w:cs="Arial"/>
          <w:b/>
          <w:sz w:val="14"/>
          <w:szCs w:val="14"/>
        </w:rPr>
      </w:pPr>
      <w:r w:rsidRPr="00C01911">
        <w:rPr>
          <w:rFonts w:ascii="Arial Narrow" w:hAnsi="Arial Narrow" w:cs="Arial"/>
          <w:b/>
          <w:sz w:val="14"/>
          <w:szCs w:val="14"/>
        </w:rPr>
        <w:t>Artículo 110.- sanciones administrativas</w:t>
      </w:r>
    </w:p>
    <w:p w14:paraId="7BEF65FB"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A283EE1"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Infracciones leves, con una amonestación o con una multa de hasta cincuenta (50) UIT.</w:t>
      </w:r>
    </w:p>
    <w:p w14:paraId="650103F2"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Infracciones graves, con una multa de hasta ciento cincuenta (150) UIT.</w:t>
      </w:r>
    </w:p>
    <w:p w14:paraId="73013C51"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Infracciones muy graves, con una multa de hasta cuatrocientos cincuenta (450) UIT.</w:t>
      </w:r>
    </w:p>
    <w:p w14:paraId="1173F4BA" w14:textId="77777777" w:rsidR="00CA59A2" w:rsidRPr="00C01911" w:rsidRDefault="0028322F" w:rsidP="00013D9C">
      <w:pPr>
        <w:pStyle w:val="Textonotapie"/>
        <w:spacing w:after="200"/>
        <w:ind w:left="567"/>
        <w:jc w:val="both"/>
        <w:rPr>
          <w:rFonts w:ascii="Arial" w:eastAsia="Arial Narrow" w:hAnsi="Arial" w:cs="Arial"/>
          <w:sz w:val="14"/>
          <w:szCs w:val="14"/>
        </w:rPr>
      </w:pPr>
      <w:r w:rsidRPr="00C01911">
        <w:rPr>
          <w:rFonts w:ascii="Arial Narrow" w:hAnsi="Arial Narrow" w:cs="Arial"/>
          <w:sz w:val="14"/>
          <w:szCs w:val="14"/>
        </w:rPr>
        <w:t>(…).</w:t>
      </w:r>
    </w:p>
  </w:footnote>
  <w:footnote w:id="11">
    <w:p w14:paraId="28803C71" w14:textId="5BF848A9"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Refdenotaalpie"/>
          <w:rFonts w:ascii="Arial Narrow" w:hAnsi="Arial Narrow" w:cs="Arial"/>
          <w:sz w:val="14"/>
          <w:szCs w:val="14"/>
        </w:rPr>
        <w:footnoteRef/>
      </w:r>
      <w:r w:rsidR="00013D9C" w:rsidRPr="00C01911">
        <w:rPr>
          <w:rFonts w:ascii="Arial" w:hAnsi="Arial" w:cs="Arial"/>
          <w:b/>
          <w:sz w:val="14"/>
          <w:szCs w:val="14"/>
        </w:rPr>
        <w:t xml:space="preserve"> </w:t>
      </w:r>
      <w:r w:rsidR="0028322F" w:rsidRPr="00C01911">
        <w:rPr>
          <w:rFonts w:ascii="Arial Narrow" w:hAnsi="Arial Narrow" w:cs="Arial"/>
          <w:b/>
          <w:sz w:val="14"/>
          <w:szCs w:val="14"/>
        </w:rPr>
        <w:tab/>
        <w:t>LEY 29571, CÓDIGO DE PROTECCIÓN Y DEFENSA DEL CONSUMIDOR, publicado el 2 de setiembre de 2010 y modificado por DECRETO LEGISLATIVO 1308</w:t>
      </w:r>
    </w:p>
    <w:p w14:paraId="5A9B8FB8" w14:textId="77777777" w:rsidR="0028322F" w:rsidRPr="00C01911" w:rsidRDefault="0028322F" w:rsidP="00013D9C">
      <w:pPr>
        <w:pStyle w:val="Textonotapie"/>
        <w:ind w:left="567"/>
        <w:jc w:val="both"/>
        <w:rPr>
          <w:rFonts w:ascii="Arial Narrow" w:hAnsi="Arial Narrow" w:cs="Arial"/>
          <w:b/>
          <w:sz w:val="14"/>
          <w:szCs w:val="14"/>
        </w:rPr>
      </w:pPr>
      <w:r w:rsidRPr="00C01911">
        <w:rPr>
          <w:rFonts w:ascii="Arial Narrow" w:hAnsi="Arial Narrow" w:cs="Arial"/>
          <w:b/>
          <w:sz w:val="14"/>
          <w:szCs w:val="14"/>
        </w:rPr>
        <w:t>Artículo 114.- medidas correctivas</w:t>
      </w:r>
    </w:p>
    <w:p w14:paraId="1CE5696D"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80A3D6F" w14:textId="7B174910"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BE3A610" w14:textId="475AED56"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Las medidas correctivas complementarias pueden dictarse de oficio o a pedido de parte.</w:t>
      </w:r>
    </w:p>
    <w:p w14:paraId="1424338B" w14:textId="77777777" w:rsidR="0028322F" w:rsidRPr="00C01911" w:rsidRDefault="0028322F" w:rsidP="00013D9C">
      <w:pPr>
        <w:spacing w:after="0" w:line="240" w:lineRule="auto"/>
        <w:ind w:left="567"/>
        <w:jc w:val="both"/>
        <w:rPr>
          <w:rFonts w:ascii="Arial Narrow" w:hAnsi="Arial Narrow" w:cs="Arial"/>
          <w:b/>
          <w:sz w:val="14"/>
          <w:szCs w:val="14"/>
        </w:rPr>
      </w:pPr>
      <w:r w:rsidRPr="00C01911">
        <w:rPr>
          <w:rFonts w:ascii="Arial Narrow" w:hAnsi="Arial Narrow" w:cs="Arial"/>
          <w:b/>
          <w:sz w:val="14"/>
          <w:szCs w:val="14"/>
        </w:rPr>
        <w:tab/>
        <w:t>Artículo 115.- medidas correctivas reparadoras</w:t>
      </w:r>
    </w:p>
    <w:p w14:paraId="4BDA07DA" w14:textId="064FE645"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66C246B"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Reparar productos.</w:t>
      </w:r>
    </w:p>
    <w:p w14:paraId="7DBDD7C3"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Cambiar productos por otros de idénticas o similares características, cuando la reparación no sea posible o no resulte razonable según las circunstancias.</w:t>
      </w:r>
    </w:p>
    <w:p w14:paraId="770B4B33"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0750CB02"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Cumplir con ejecutar la prestación u obligación asumida; y si esto no resulte posible o no sea razonable, otra de efectos equivalentes, incluyendo prestaciones dinerarias.</w:t>
      </w:r>
    </w:p>
    <w:p w14:paraId="4188B95C"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Cumplir con ejecutar otras prestaciones u obligaciones legales o convencionales a su cargo.</w:t>
      </w:r>
    </w:p>
    <w:p w14:paraId="353BC9A7"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B3CD3B"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En los supuestos de pagos indebidos o en exceso, devolver estos montos, más los intereses correspondientes.</w:t>
      </w:r>
    </w:p>
    <w:p w14:paraId="79D527CC"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Pagar los gastos incurridos por el consumidor para mitigar las consecuencias de la infracción administrativa.</w:t>
      </w:r>
    </w:p>
    <w:p w14:paraId="0164B560"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Otras medidas reparadoras análogas de efectos equivalentes a las anteriores.</w:t>
      </w:r>
    </w:p>
    <w:p w14:paraId="0F8EC585"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1911">
        <w:rPr>
          <w:rFonts w:ascii="Arial Narrow" w:hAnsi="Arial Narrow" w:cs="Arial"/>
          <w:sz w:val="14"/>
          <w:szCs w:val="14"/>
        </w:rPr>
        <w:t>conjuntamente con</w:t>
      </w:r>
      <w:proofErr w:type="gramEnd"/>
      <w:r w:rsidRPr="00C0191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733C4825"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AA8AE0F"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642A6C5C"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8BE960"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484ED8D"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CC3B47" w14:textId="77777777" w:rsidR="0028322F" w:rsidRPr="00C01911" w:rsidRDefault="0028322F" w:rsidP="00013D9C">
      <w:pPr>
        <w:spacing w:after="0" w:line="240" w:lineRule="auto"/>
        <w:ind w:left="567"/>
        <w:jc w:val="both"/>
        <w:rPr>
          <w:rFonts w:ascii="Arial Narrow" w:hAnsi="Arial Narrow" w:cs="Arial"/>
          <w:b/>
          <w:sz w:val="14"/>
          <w:szCs w:val="14"/>
        </w:rPr>
      </w:pPr>
      <w:r w:rsidRPr="00C01911">
        <w:rPr>
          <w:rFonts w:ascii="Arial Narrow" w:hAnsi="Arial Narrow" w:cs="Arial"/>
          <w:b/>
          <w:sz w:val="14"/>
          <w:szCs w:val="14"/>
        </w:rPr>
        <w:t>Artículo 116.- medidas correctivas complementarias</w:t>
      </w:r>
    </w:p>
    <w:p w14:paraId="140B1C37"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0946228E"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62A85A61"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b. Declarar inexigibles las cláusulas que han sido identificadas como abusivas en el procedimiento. </w:t>
      </w:r>
    </w:p>
    <w:p w14:paraId="6FA02F4D"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c. El decomiso y destrucción de la mercadería, envases, envolturas o etiquetas. </w:t>
      </w:r>
    </w:p>
    <w:p w14:paraId="6F4384AC"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d. En caso de infracciones muy graves y de reincidencia o </w:t>
      </w:r>
      <w:proofErr w:type="spellStart"/>
      <w:r w:rsidRPr="00C01911">
        <w:rPr>
          <w:rFonts w:ascii="Arial Narrow" w:hAnsi="Arial Narrow" w:cs="Arial"/>
          <w:sz w:val="14"/>
          <w:szCs w:val="14"/>
        </w:rPr>
        <w:t>reiterancia</w:t>
      </w:r>
      <w:proofErr w:type="spellEnd"/>
      <w:r w:rsidRPr="00C01911">
        <w:rPr>
          <w:rFonts w:ascii="Arial Narrow" w:hAnsi="Arial Narrow" w:cs="Arial"/>
          <w:sz w:val="14"/>
          <w:szCs w:val="14"/>
        </w:rPr>
        <w:t xml:space="preserve">: </w:t>
      </w:r>
    </w:p>
    <w:p w14:paraId="0C45A350"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(i) Solicitar a la autoridad correspondiente la clausura temporal del establecimiento industrial, comercial o de servicios por un plazo máximo de seis (6) meses. </w:t>
      </w:r>
    </w:p>
    <w:p w14:paraId="6696EC08"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w:t>
      </w:r>
      <w:proofErr w:type="spellStart"/>
      <w:r w:rsidRPr="00C01911">
        <w:rPr>
          <w:rFonts w:ascii="Arial Narrow" w:hAnsi="Arial Narrow" w:cs="Arial"/>
          <w:sz w:val="14"/>
          <w:szCs w:val="14"/>
        </w:rPr>
        <w:t>ii</w:t>
      </w:r>
      <w:proofErr w:type="spellEnd"/>
      <w:r w:rsidRPr="00C01911">
        <w:rPr>
          <w:rFonts w:ascii="Arial Narrow" w:hAnsi="Arial Narrow" w:cs="Arial"/>
          <w:sz w:val="14"/>
          <w:szCs w:val="14"/>
        </w:rPr>
        <w:t xml:space="preserve">) Solicitar a la autoridad competente la inhabilitación, temporal o permanente, del proveedor en función de los alcances de la infracción sancionada. </w:t>
      </w:r>
    </w:p>
    <w:p w14:paraId="46E9E30C"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e. Publicación de avisos </w:t>
      </w:r>
      <w:proofErr w:type="spellStart"/>
      <w:r w:rsidRPr="00C01911">
        <w:rPr>
          <w:rFonts w:ascii="Arial Narrow" w:hAnsi="Arial Narrow" w:cs="Arial"/>
          <w:sz w:val="14"/>
          <w:szCs w:val="14"/>
        </w:rPr>
        <w:t>rectificatorios</w:t>
      </w:r>
      <w:proofErr w:type="spellEnd"/>
      <w:r w:rsidRPr="00C01911">
        <w:rPr>
          <w:rFonts w:ascii="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15B80BAB" w14:textId="77777777"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 xml:space="preserve">f. Cualquier otra medida correctiva que tenga el objeto de revertir los efectos de la conducta infractora o evitar que esta se produzca nuevamente en el futuro. </w:t>
      </w:r>
    </w:p>
    <w:p w14:paraId="4CA25680" w14:textId="58EA9E53" w:rsidR="00CA59A2"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El Indecopi está facultado para solicitar a la autoridad municipal y policial el apoyo respectivo para la ejecución de las medidas correctivas complementarias correspondientes.</w:t>
      </w:r>
    </w:p>
    <w:p w14:paraId="3BC8B3D0" w14:textId="77777777" w:rsidR="00C01911" w:rsidRPr="00C01911" w:rsidRDefault="00C01911" w:rsidP="00C01911">
      <w:pPr>
        <w:pStyle w:val="Textonotapie"/>
        <w:jc w:val="both"/>
        <w:rPr>
          <w:rFonts w:ascii="Arial" w:eastAsia="Arial Narrow" w:hAnsi="Arial" w:cs="Arial"/>
          <w:sz w:val="14"/>
          <w:szCs w:val="14"/>
        </w:rPr>
      </w:pPr>
    </w:p>
  </w:footnote>
  <w:footnote w:id="12">
    <w:p w14:paraId="0ADD5627" w14:textId="5AAC869E"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Refdenotaalpie"/>
          <w:rFonts w:ascii="Arial Narrow" w:hAnsi="Arial Narrow" w:cs="Arial"/>
          <w:sz w:val="14"/>
          <w:szCs w:val="14"/>
        </w:rPr>
        <w:footnoteRef/>
      </w:r>
      <w:r w:rsidR="00013D9C" w:rsidRPr="00C01911">
        <w:rPr>
          <w:rFonts w:ascii="Arial" w:hAnsi="Arial" w:cs="Arial"/>
          <w:b/>
          <w:sz w:val="14"/>
          <w:szCs w:val="14"/>
        </w:rPr>
        <w:t xml:space="preserve"> </w:t>
      </w:r>
      <w:r w:rsidR="0028322F" w:rsidRPr="00C01911">
        <w:rPr>
          <w:rFonts w:ascii="Arial Narrow" w:hAnsi="Arial Narrow" w:cs="Arial"/>
          <w:b/>
          <w:sz w:val="14"/>
          <w:szCs w:val="14"/>
        </w:rPr>
        <w:tab/>
        <w:t>LEY 29571, CÓDIGO DE PROTECCIÓN Y DEFENSA DEL CONSUMIDOR, publicado el 2 de setiembre de 2010 y modificado por DECRETO LEGISLATIVO 1308</w:t>
      </w:r>
    </w:p>
    <w:p w14:paraId="683ECDFD" w14:textId="69A57CBE" w:rsidR="0028322F" w:rsidRPr="00C01911" w:rsidRDefault="0028322F" w:rsidP="00013D9C">
      <w:pPr>
        <w:pStyle w:val="Textonotapie"/>
        <w:ind w:left="567"/>
        <w:jc w:val="both"/>
        <w:rPr>
          <w:rFonts w:ascii="Arial Narrow" w:hAnsi="Arial Narrow" w:cs="Arial"/>
          <w:b/>
          <w:sz w:val="14"/>
          <w:szCs w:val="14"/>
        </w:rPr>
      </w:pPr>
      <w:r w:rsidRPr="00C01911">
        <w:rPr>
          <w:rFonts w:ascii="Arial Narrow" w:hAnsi="Arial Narrow" w:cs="Arial"/>
          <w:b/>
          <w:sz w:val="14"/>
          <w:szCs w:val="14"/>
        </w:rPr>
        <w:t>Artículo 112.- criterios de graduación de las sanciones administrativas</w:t>
      </w:r>
    </w:p>
    <w:p w14:paraId="4C71491D" w14:textId="0CAF7DD0"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w:t>
      </w:r>
    </w:p>
    <w:p w14:paraId="310EAE16" w14:textId="437A408C"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Se consideran circunstancias atenuantes especiales, las siguientes:</w:t>
      </w:r>
    </w:p>
    <w:p w14:paraId="1B393F96" w14:textId="440B063D" w:rsidR="0028322F" w:rsidRPr="00C01911" w:rsidRDefault="0028322F" w:rsidP="00013D9C">
      <w:pPr>
        <w:pStyle w:val="Textonotapie"/>
        <w:ind w:left="567"/>
        <w:jc w:val="both"/>
        <w:rPr>
          <w:rFonts w:ascii="Arial Narrow" w:hAnsi="Arial Narrow" w:cs="Arial"/>
          <w:sz w:val="14"/>
          <w:szCs w:val="14"/>
        </w:rPr>
      </w:pPr>
      <w:r w:rsidRPr="00C01911">
        <w:rPr>
          <w:rFonts w:ascii="Arial Narrow" w:hAnsi="Arial Narrow" w:cs="Arial"/>
          <w:sz w:val="14"/>
          <w:szCs w:val="14"/>
        </w:rPr>
        <w:t>(…)</w:t>
      </w:r>
    </w:p>
    <w:p w14:paraId="55E2F755" w14:textId="4241995E" w:rsidR="00CA59A2" w:rsidRPr="00C01911" w:rsidRDefault="0028322F" w:rsidP="00013D9C">
      <w:pPr>
        <w:pStyle w:val="Textonotapie"/>
        <w:spacing w:after="200"/>
        <w:ind w:left="567"/>
        <w:jc w:val="both"/>
        <w:rPr>
          <w:rFonts w:ascii="Arial" w:hAnsi="Arial" w:cs="Arial"/>
          <w:sz w:val="14"/>
          <w:szCs w:val="14"/>
        </w:rPr>
      </w:pPr>
      <w:r w:rsidRPr="00C01911">
        <w:rPr>
          <w:rFonts w:ascii="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1911">
        <w:rPr>
          <w:rFonts w:ascii="Arial Narrow" w:hAnsi="Arial Narrow" w:cs="Arial"/>
          <w:sz w:val="14"/>
          <w:szCs w:val="14"/>
        </w:rPr>
        <w:t>liminarmente</w:t>
      </w:r>
      <w:proofErr w:type="spellEnd"/>
      <w:r w:rsidRPr="00C01911">
        <w:rPr>
          <w:rFonts w:ascii="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7F375250" w14:textId="77777777" w:rsidR="0028322F" w:rsidRPr="00C01911" w:rsidRDefault="00CA59A2" w:rsidP="00013D9C">
      <w:pPr>
        <w:pStyle w:val="Textonotapie"/>
        <w:tabs>
          <w:tab w:val="left" w:pos="567"/>
        </w:tabs>
        <w:ind w:left="567" w:hanging="567"/>
        <w:jc w:val="both"/>
        <w:rPr>
          <w:rFonts w:ascii="Arial Narrow" w:hAnsi="Arial Narrow" w:cs="Arial"/>
          <w:b/>
          <w:sz w:val="14"/>
          <w:szCs w:val="14"/>
        </w:rPr>
      </w:pPr>
      <w:r w:rsidRPr="00C01911">
        <w:rPr>
          <w:rStyle w:val="Refdenotaalpie"/>
          <w:rFonts w:ascii="Arial Narrow" w:hAnsi="Arial Narrow" w:cs="Arial"/>
          <w:bCs/>
          <w:sz w:val="14"/>
          <w:szCs w:val="14"/>
        </w:rPr>
        <w:footnoteRef/>
      </w:r>
      <w:r w:rsidRPr="00C01911">
        <w:rPr>
          <w:rFonts w:ascii="Arial" w:hAnsi="Arial" w:cs="Arial"/>
          <w:b/>
          <w:sz w:val="14"/>
          <w:szCs w:val="14"/>
        </w:rPr>
        <w:t xml:space="preserve"> </w:t>
      </w:r>
      <w:r w:rsidR="0028322F" w:rsidRPr="00C01911">
        <w:rPr>
          <w:rFonts w:ascii="Arial Narrow" w:hAnsi="Arial Narrow" w:cs="Arial"/>
          <w:b/>
          <w:sz w:val="14"/>
          <w:szCs w:val="14"/>
        </w:rPr>
        <w:tab/>
        <w:t>DECRETO LEGISLATIVO 807, LEY SOBRE FACULTADES, NORMAS Y ORGANIZACIÓN DEL INDECOPI FACULTADES DE LAS COMISIONES Y OFICINAS DEL INDECOPI</w:t>
      </w:r>
    </w:p>
    <w:p w14:paraId="1213DD9F" w14:textId="75FB21A8" w:rsidR="00CA59A2" w:rsidRPr="00C01911" w:rsidRDefault="0028322F" w:rsidP="00013D9C">
      <w:pPr>
        <w:pStyle w:val="Textonotapie"/>
        <w:spacing w:after="200"/>
        <w:ind w:left="567"/>
        <w:jc w:val="both"/>
        <w:rPr>
          <w:rFonts w:ascii="Arial" w:hAnsi="Arial" w:cs="Arial"/>
          <w:sz w:val="14"/>
          <w:szCs w:val="14"/>
        </w:rPr>
      </w:pPr>
      <w:r w:rsidRPr="00C01911">
        <w:rPr>
          <w:rFonts w:ascii="Arial Narrow" w:hAnsi="Arial Narrow" w:cs="Arial"/>
          <w:b/>
          <w:sz w:val="14"/>
          <w:szCs w:val="14"/>
        </w:rPr>
        <w:t>Artículo 29.-</w:t>
      </w:r>
      <w:r w:rsidRPr="00C01911">
        <w:rPr>
          <w:rFonts w:ascii="Arial Narrow" w:hAnsi="Arial Narrow" w:cs="Arial"/>
          <w:sz w:val="14"/>
          <w:szCs w:val="14"/>
        </w:rPr>
        <w:t xml:space="preserve"> en cualquier estado del procedimiento, e incluso antes de admitirse a trámite la denuncia, el </w:t>
      </w:r>
      <w:proofErr w:type="gramStart"/>
      <w:r w:rsidRPr="00C01911">
        <w:rPr>
          <w:rFonts w:ascii="Arial Narrow" w:hAnsi="Arial Narrow" w:cs="Arial"/>
          <w:sz w:val="14"/>
          <w:szCs w:val="14"/>
        </w:rPr>
        <w:t>Secretario Técnico</w:t>
      </w:r>
      <w:proofErr w:type="gramEnd"/>
      <w:r w:rsidRPr="00C01911">
        <w:rPr>
          <w:rFonts w:ascii="Arial Narrow" w:hAnsi="Arial Narrow" w:cs="Arial"/>
          <w:sz w:val="14"/>
          <w:szCs w:val="14"/>
        </w:rPr>
        <w:t xml:space="preserve"> podrá citar a las partes a audiencia de conciliación. La audiencia se desarrollará ante el </w:t>
      </w:r>
      <w:proofErr w:type="gramStart"/>
      <w:r w:rsidRPr="00C01911">
        <w:rPr>
          <w:rFonts w:ascii="Arial Narrow" w:hAnsi="Arial Narrow" w:cs="Arial"/>
          <w:sz w:val="14"/>
          <w:szCs w:val="14"/>
        </w:rPr>
        <w:t>Secretario Técnico</w:t>
      </w:r>
      <w:proofErr w:type="gramEnd"/>
      <w:r w:rsidRPr="00C01911">
        <w:rPr>
          <w:rFonts w:ascii="Arial Narrow" w:hAnsi="Arial Narrow" w:cs="Arial"/>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261B22E4" w14:textId="77777777" w:rsidR="00013D9C" w:rsidRPr="00C01911" w:rsidRDefault="00013D9C" w:rsidP="00013D9C">
      <w:pPr>
        <w:pStyle w:val="Textonotapie"/>
        <w:tabs>
          <w:tab w:val="left" w:pos="567"/>
        </w:tabs>
        <w:ind w:left="567" w:hanging="567"/>
        <w:jc w:val="both"/>
        <w:rPr>
          <w:rFonts w:ascii="Arial Narrow" w:hAnsi="Arial Narrow" w:cs="Arial"/>
          <w:b/>
          <w:sz w:val="14"/>
          <w:szCs w:val="14"/>
          <w:lang w:val="es-419"/>
        </w:rPr>
      </w:pPr>
      <w:r w:rsidRPr="00C01911">
        <w:rPr>
          <w:rStyle w:val="Refdenotaalpie"/>
          <w:rFonts w:ascii="Arial Narrow" w:hAnsi="Arial Narrow" w:cs="Arial"/>
          <w:sz w:val="14"/>
          <w:szCs w:val="14"/>
        </w:rPr>
        <w:footnoteRef/>
      </w:r>
      <w:r w:rsidRPr="00C01911">
        <w:rPr>
          <w:rFonts w:ascii="Arial" w:hAnsi="Arial" w:cs="Arial"/>
          <w:b/>
          <w:sz w:val="14"/>
          <w:szCs w:val="14"/>
        </w:rPr>
        <w:t xml:space="preserve"> </w:t>
      </w:r>
      <w:r w:rsidRPr="00C01911">
        <w:rPr>
          <w:rFonts w:ascii="Arial Narrow" w:hAnsi="Arial Narrow" w:cs="Arial"/>
          <w:b/>
          <w:sz w:val="14"/>
          <w:szCs w:val="14"/>
          <w:lang w:val="es-419"/>
        </w:rPr>
        <w:tab/>
        <w:t>TEXTO ÚNICO ORDENADO DE LA LEY DEL PROCEDIMIENTO ADMINISTRATIVO GENERAL, aprobado mediante DECRETO SUPREMO 006-2026-JUS y publicado el 30 de abril de 2026</w:t>
      </w:r>
    </w:p>
    <w:p w14:paraId="428BEDB9" w14:textId="77777777" w:rsidR="00013D9C" w:rsidRPr="00C01911" w:rsidRDefault="00013D9C" w:rsidP="00013D9C">
      <w:pPr>
        <w:pStyle w:val="Textonotapie"/>
        <w:ind w:left="567"/>
        <w:jc w:val="both"/>
        <w:rPr>
          <w:rFonts w:ascii="Arial Narrow" w:hAnsi="Arial Narrow" w:cs="Arial"/>
          <w:b/>
          <w:sz w:val="14"/>
          <w:szCs w:val="14"/>
          <w:lang w:val="es-419"/>
        </w:rPr>
      </w:pPr>
      <w:r w:rsidRPr="00C01911">
        <w:rPr>
          <w:rFonts w:ascii="Arial Narrow" w:hAnsi="Arial Narrow" w:cs="Arial"/>
          <w:b/>
          <w:sz w:val="14"/>
          <w:szCs w:val="14"/>
          <w:lang w:val="es-419"/>
        </w:rPr>
        <w:t>Artículo 20.- modalidades de notificación</w:t>
      </w:r>
    </w:p>
    <w:p w14:paraId="298A8188" w14:textId="77777777" w:rsidR="00013D9C" w:rsidRPr="00C01911" w:rsidRDefault="00013D9C" w:rsidP="00013D9C">
      <w:pPr>
        <w:pStyle w:val="Textonotapie"/>
        <w:ind w:left="567"/>
        <w:jc w:val="both"/>
        <w:rPr>
          <w:rFonts w:ascii="Arial Narrow" w:hAnsi="Arial Narrow" w:cs="Arial"/>
          <w:sz w:val="14"/>
          <w:szCs w:val="14"/>
          <w:lang w:val="es-419"/>
        </w:rPr>
      </w:pPr>
      <w:r w:rsidRPr="00C01911">
        <w:rPr>
          <w:rFonts w:ascii="Arial Narrow" w:hAnsi="Arial Narrow" w:cs="Arial"/>
          <w:sz w:val="14"/>
          <w:szCs w:val="14"/>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9E0B0DA" w14:textId="77777777" w:rsidR="00013D9C" w:rsidRPr="00C01911" w:rsidRDefault="00013D9C" w:rsidP="00013D9C">
      <w:pPr>
        <w:pStyle w:val="Textonotapie"/>
        <w:ind w:left="567"/>
        <w:jc w:val="both"/>
        <w:rPr>
          <w:rFonts w:ascii="Arial Narrow" w:hAnsi="Arial Narrow" w:cs="Arial"/>
          <w:sz w:val="14"/>
          <w:szCs w:val="14"/>
          <w:lang w:val="es-419"/>
        </w:rPr>
      </w:pPr>
      <w:r w:rsidRPr="00C01911">
        <w:rPr>
          <w:rFonts w:ascii="Arial Narrow" w:hAnsi="Arial Narrow" w:cs="Arial"/>
          <w:sz w:val="14"/>
          <w:szCs w:val="14"/>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D4F9D96" w14:textId="3D63C245" w:rsidR="00013D9C" w:rsidRPr="00C01911" w:rsidRDefault="00013D9C" w:rsidP="00013D9C">
      <w:pPr>
        <w:pStyle w:val="Textonotapie"/>
        <w:spacing w:after="200"/>
        <w:ind w:left="567"/>
        <w:jc w:val="both"/>
        <w:rPr>
          <w:rFonts w:ascii="Arial" w:hAnsi="Arial" w:cs="Arial"/>
          <w:sz w:val="14"/>
          <w:szCs w:val="14"/>
          <w:lang w:val="es-419"/>
        </w:rPr>
      </w:pPr>
      <w:r w:rsidRPr="00C01911">
        <w:rPr>
          <w:rFonts w:ascii="Arial Narrow" w:hAnsi="Arial Narrow" w:cs="Arial"/>
          <w:sz w:val="14"/>
          <w:szCs w:val="14"/>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376B"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F12F00A" w14:textId="77777777" w:rsidTr="003D7BF0">
      <w:trPr>
        <w:trHeight w:val="1310"/>
      </w:trPr>
      <w:tc>
        <w:tcPr>
          <w:tcW w:w="4518" w:type="dxa"/>
        </w:tcPr>
        <w:p w14:paraId="25D92E18" w14:textId="77777777" w:rsidR="00B91E42" w:rsidRPr="00C211F8" w:rsidRDefault="00B91E42" w:rsidP="003D7BF0">
          <w:pPr>
            <w:spacing w:after="0"/>
          </w:pPr>
          <w:bookmarkStart w:id="9" w:name="_Hlk212019410"/>
          <w:r>
            <w:rPr>
              <w:noProof/>
            </w:rPr>
            <w:drawing>
              <wp:inline distT="0" distB="0" distL="0" distR="0" wp14:anchorId="396BDD12" wp14:editId="7A0CCEE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7CA23E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40D08FA4"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C2352E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23151D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91CCB9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0BA513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6C9A4A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0BDC0E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A9E470A"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51844C5"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9"/>
  </w:tbl>
  <w:p w14:paraId="048F8B8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731F"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234780240">
    <w:abstractNumId w:val="8"/>
  </w:num>
  <w:num w:numId="2" w16cid:durableId="289358107">
    <w:abstractNumId w:val="1"/>
  </w:num>
  <w:num w:numId="3" w16cid:durableId="1875577440">
    <w:abstractNumId w:val="6"/>
  </w:num>
  <w:num w:numId="4" w16cid:durableId="829565450">
    <w:abstractNumId w:val="3"/>
  </w:num>
  <w:num w:numId="5" w16cid:durableId="2004968518">
    <w:abstractNumId w:val="7"/>
  </w:num>
  <w:num w:numId="6" w16cid:durableId="341250378">
    <w:abstractNumId w:val="0"/>
  </w:num>
  <w:num w:numId="7" w16cid:durableId="1956212980">
    <w:abstractNumId w:val="4"/>
  </w:num>
  <w:num w:numId="8" w16cid:durableId="670137004">
    <w:abstractNumId w:val="2"/>
  </w:num>
  <w:num w:numId="9" w16cid:durableId="1952661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3D9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0C81"/>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1184"/>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3802"/>
    <w:rsid w:val="003748FB"/>
    <w:rsid w:val="003A00D7"/>
    <w:rsid w:val="003A3BA5"/>
    <w:rsid w:val="003A3BA6"/>
    <w:rsid w:val="003A555E"/>
    <w:rsid w:val="003A71B1"/>
    <w:rsid w:val="003C22C4"/>
    <w:rsid w:val="003C6685"/>
    <w:rsid w:val="003F1972"/>
    <w:rsid w:val="004251B6"/>
    <w:rsid w:val="00453840"/>
    <w:rsid w:val="004551D0"/>
    <w:rsid w:val="00466DFF"/>
    <w:rsid w:val="0047310F"/>
    <w:rsid w:val="00487837"/>
    <w:rsid w:val="004A45A4"/>
    <w:rsid w:val="004B0B44"/>
    <w:rsid w:val="004B1E5F"/>
    <w:rsid w:val="004B6816"/>
    <w:rsid w:val="004C4221"/>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A413B"/>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06DF2"/>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E3B"/>
    <w:rsid w:val="008A211A"/>
    <w:rsid w:val="008A2912"/>
    <w:rsid w:val="008A2ABA"/>
    <w:rsid w:val="008A4F60"/>
    <w:rsid w:val="008A6481"/>
    <w:rsid w:val="008B4811"/>
    <w:rsid w:val="008C6BCC"/>
    <w:rsid w:val="008C7DBE"/>
    <w:rsid w:val="008E2E5A"/>
    <w:rsid w:val="008E6BA0"/>
    <w:rsid w:val="008E746F"/>
    <w:rsid w:val="00924F24"/>
    <w:rsid w:val="00947FE2"/>
    <w:rsid w:val="0095551C"/>
    <w:rsid w:val="009606E6"/>
    <w:rsid w:val="00967D93"/>
    <w:rsid w:val="009805B9"/>
    <w:rsid w:val="00985114"/>
    <w:rsid w:val="00985C83"/>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3FE3"/>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1911"/>
    <w:rsid w:val="00C03E0B"/>
    <w:rsid w:val="00C04498"/>
    <w:rsid w:val="00C2093C"/>
    <w:rsid w:val="00C20DB0"/>
    <w:rsid w:val="00C30CCD"/>
    <w:rsid w:val="00C472DA"/>
    <w:rsid w:val="00C56FC4"/>
    <w:rsid w:val="00C6431E"/>
    <w:rsid w:val="00C72EFF"/>
    <w:rsid w:val="00C77DFA"/>
    <w:rsid w:val="00C803D9"/>
    <w:rsid w:val="00C90027"/>
    <w:rsid w:val="00C93C33"/>
    <w:rsid w:val="00C95E59"/>
    <w:rsid w:val="00CA59A2"/>
    <w:rsid w:val="00CB098D"/>
    <w:rsid w:val="00CC4978"/>
    <w:rsid w:val="00CC5228"/>
    <w:rsid w:val="00CD0C8E"/>
    <w:rsid w:val="00CD118F"/>
    <w:rsid w:val="00CD1878"/>
    <w:rsid w:val="00CD245D"/>
    <w:rsid w:val="00CD62B5"/>
    <w:rsid w:val="00CE01D5"/>
    <w:rsid w:val="00CE35A6"/>
    <w:rsid w:val="00CF40EB"/>
    <w:rsid w:val="00D0172A"/>
    <w:rsid w:val="00D049FC"/>
    <w:rsid w:val="00D04A70"/>
    <w:rsid w:val="00D13818"/>
    <w:rsid w:val="00D16CA0"/>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04D6"/>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D0E6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740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1675</Words>
  <Characters>9215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cp:revision>
  <cp:lastPrinted>2026-07-31T00:32:00Z</cp:lastPrinted>
  <dcterms:created xsi:type="dcterms:W3CDTF">2026-07-30T12:59:00Z</dcterms:created>
  <dcterms:modified xsi:type="dcterms:W3CDTF">2026-07-31T00:32:00Z</dcterms:modified>
</cp:coreProperties>
</file>