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5E44" w14:textId="69BE9CD3" w:rsidR="00240BE0" w:rsidRPr="00240BE0" w:rsidRDefault="00240BE0" w:rsidP="00240BE0">
      <w:pPr>
        <w:tabs>
          <w:tab w:val="left" w:pos="1985"/>
          <w:tab w:val="left" w:pos="2520"/>
        </w:tabs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EXPEDIENTE 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>: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</w:r>
      <w:r w:rsidR="009C0CB9" w:rsidRPr="009C0CB9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1831-2025/CC1</w:t>
      </w:r>
    </w:p>
    <w:p w14:paraId="4D740A2E" w14:textId="3567CA09" w:rsidR="00240BE0" w:rsidRPr="00240BE0" w:rsidRDefault="00240BE0" w:rsidP="00240BE0">
      <w:pPr>
        <w:tabs>
          <w:tab w:val="left" w:pos="1985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 xml:space="preserve">DENUNCIANTE: [DENUNCIANTE]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/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</w:r>
      <w:r w:rsidR="009C0CB9" w:rsidRPr="009C0CB9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/>
      </w:r>
    </w:p>
    <w:p w14:paraId="77B75862" w14:textId="10A0D892" w:rsidR="00240BE0" w:rsidRPr="00A70999" w:rsidRDefault="00240BE0" w:rsidP="00240BE0">
      <w:pPr>
        <w:tabs>
          <w:tab w:val="left" w:pos="1985"/>
          <w:tab w:val="left" w:pos="2552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DENUNCIADO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="0014243E" w:rsidRPr="0014243E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PACÍFICO COMPAÑÍA DE SEGUROS Y REASEGUROS S.A</w:t>
      </w:r>
      <w:r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.</w:t>
      </w:r>
    </w:p>
    <w:p w14:paraId="4FC697FE" w14:textId="77777777" w:rsidR="00240BE0" w:rsidRPr="00A70999" w:rsidRDefault="00240BE0" w:rsidP="00240BE0">
      <w:pPr>
        <w:tabs>
          <w:tab w:val="left" w:pos="1985"/>
          <w:tab w:val="left" w:pos="2520"/>
        </w:tabs>
        <w:spacing w:after="0" w:line="240" w:lineRule="auto"/>
        <w:ind w:left="2835" w:hanging="2835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 xml:space="preserve">RESOLUCIÓN </w:t>
      </w:r>
      <w:proofErr w:type="spellStart"/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Pr="00D651F0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3</w:t>
      </w:r>
    </w:p>
    <w:p w14:paraId="10C1D6CC" w14:textId="77777777" w:rsidR="00240BE0" w:rsidRPr="00A70999" w:rsidRDefault="00240BE0" w:rsidP="00240BE0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</w:p>
    <w:p w14:paraId="775A1CAF" w14:textId="70888301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Calibri" w:hAnsi="Arial Narrow" w:cs="Arial"/>
          <w:spacing w:val="-3"/>
          <w:kern w:val="0"/>
          <w14:ligatures w14:val="none"/>
        </w:rPr>
      </w:pP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Lima, </w:t>
      </w:r>
      <w:r w:rsidR="00D651F0">
        <w:rPr>
          <w:rFonts w:ascii="Arial Narrow" w:eastAsia="Calibri" w:hAnsi="Arial Narrow" w:cs="Arial"/>
          <w:spacing w:val="-3"/>
          <w:kern w:val="0"/>
          <w14:ligatures w14:val="none"/>
        </w:rPr>
        <w:t>25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 w:rsidR="00D651F0">
        <w:rPr>
          <w:rFonts w:ascii="Arial Narrow" w:eastAsia="Calibri" w:hAnsi="Arial Narrow" w:cs="Arial"/>
          <w:spacing w:val="-3"/>
          <w:kern w:val="0"/>
          <w14:ligatures w14:val="none"/>
        </w:rPr>
        <w:t>agosto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>
        <w:rPr>
          <w:rFonts w:ascii="Arial Narrow" w:eastAsia="Calibri" w:hAnsi="Arial Narrow" w:cs="Arial"/>
          <w:spacing w:val="-3"/>
          <w:kern w:val="0"/>
          <w14:ligatures w14:val="none"/>
        </w:rPr>
        <w:t>2025</w:t>
      </w:r>
    </w:p>
    <w:p w14:paraId="570B57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6935AD18" w14:textId="5A5C9C54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 xml:space="preserve">VISTO: el escrito presentado por la señora [DENUNCIANTE] el 20 de agosto de 2025.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DB7B2B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6F5A66" w:rsidRPr="00DB7B2B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="006F5A66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="006F5A66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="006F5A66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DB7B2B" w:rsidRPr="00DB7B2B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</w:p>
    <w:p w14:paraId="4B3E5154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0C2D4A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CONSIDERANDO: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D654CBC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3D8D01" w14:textId="4410332A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>que, de acuerdo al inciso d) del Artículo 24 de la Ley de Facultades, Normas y Organización del Indecopi, aprobada por Decreto Legislativo 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807, el Secretario</w:t>
      </w:r>
      <w:r w:rsid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Técnico cuenta con la facultad para efectuar todas las notificaciones relativas a la tramitación del procedimiento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vertAlign w:val="superscript"/>
          <w:lang w:val="es-ES" w:eastAsia="es-ES"/>
          <w14:ligatures w14:val="none"/>
        </w:rPr>
        <w:footnoteReference w:customMarkFollows="1" w:id="1"/>
        <w:t>1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; y, </w:t>
      </w:r>
    </w:p>
    <w:p w14:paraId="3E574EDB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6790C30" w14:textId="19887F92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(ii)que, mediante Resolución N 2 del 19 de agosto de 2025, la Secretaría Técnica de la Comisión de Protección al Consumidor 1 declaró inadmisible la denuncia interpuesta por la señora [DENUNCIANTE] contra Pacífico Compañía de Seguros Y Reaseguros S.A..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/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4C16C9"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DB7B2B" w:rsidRPr="00DB7B2B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="00DB7B2B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="00DB7B2B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="00DB7B2B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A70999">
        <w:rPr>
          <w:rFonts w:ascii="Arial Narrow" w:eastAsia="Times New Roman" w:hAnsi="Arial Narrow" w:cs="Tahoma"/>
          <w:spacing w:val="-3"/>
          <w:kern w:val="0"/>
          <w:sz w:val="24"/>
          <w:szCs w:val="24"/>
          <w:lang w:eastAsia="es-ES"/>
          <w14:ligatures w14:val="none"/>
        </w:rPr>
        <w:t xml:space="preserve"/>
      </w:r>
      <w:r w:rsidR="00DB7B2B" w:rsidRPr="00DB7B2B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 xml:space="preserve"/>
      </w:r>
      <w:r w:rsidR="00DB7B2B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/>
      </w:r>
      <w:r w:rsidR="00DB7B2B" w:rsidRPr="00DB7B2B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 xml:space="preserve"/>
      </w:r>
      <w:r w:rsidR="00DB7B2B"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 xml:space="preserve"/>
      </w:r>
      <w:r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/>
      </w:r>
      <w:r w:rsidR="008851CD"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/>
      </w:r>
    </w:p>
    <w:p w14:paraId="5CD5651A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01948438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SE HA RESUELTO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: </w:t>
      </w:r>
    </w:p>
    <w:p w14:paraId="39A10FCB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E7A21B" w14:textId="77777777" w:rsidR="00240BE0" w:rsidRPr="00A70999" w:rsidRDefault="00240BE0" w:rsidP="00240BE0">
      <w:pPr>
        <w:tabs>
          <w:tab w:val="left" w:pos="567"/>
        </w:tabs>
        <w:spacing w:after="0" w:line="240" w:lineRule="auto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A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gregar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 el escrito presentado al expediente; e,</w:t>
      </w:r>
    </w:p>
    <w:p w14:paraId="3B42D66D" w14:textId="77777777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</w:p>
    <w:p w14:paraId="0E28EDBD" w14:textId="0DC1F555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(ii)informar a señora [DENUNCIANTE] que debe estarse a lo resuelto mediante la Resolución N 2 del 19 de agosto de 2025.</w:t>
      </w:r>
      <w:proofErr w:type="spellStart"/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4C16C9" w:rsidRPr="00DB7B2B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="004C16C9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="004C16C9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="004C16C9" w:rsidRPr="006F5A66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/>
      </w:r>
      <w:r w:rsidR="004C16C9"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="004C16C9"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="004C16C9"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="004C16C9"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4C16C9"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4C16C9" w:rsidRPr="004C16C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</w:p>
    <w:p w14:paraId="533532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AEC5160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16FA9F9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27C9949D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B571151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kern w:val="0"/>
          <w:lang w:eastAsia="es-PE"/>
          <w14:ligatures w14:val="none"/>
        </w:rPr>
      </w:pPr>
      <w:r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EVELING ROA QUISPE</w:t>
      </w:r>
    </w:p>
    <w:p w14:paraId="564038CD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kern w:val="0"/>
          <w:lang w:val="es-ES" w:eastAsia="es-ES"/>
          <w14:ligatures w14:val="none"/>
        </w:rPr>
      </w:pPr>
      <w:r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Secretaria Técnica</w:t>
      </w:r>
    </w:p>
    <w:p w14:paraId="78CFEB5C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212121"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Comisión </w:t>
      </w:r>
      <w:r w:rsidRPr="00A70999">
        <w:rPr>
          <w:rFonts w:ascii="Arial Narrow" w:eastAsia="Times New Roman" w:hAnsi="Arial Narrow" w:cs="Arial"/>
          <w:b/>
          <w:bCs/>
          <w:color w:val="000000"/>
          <w:kern w:val="0"/>
          <w:lang w:val="es-ES" w:eastAsia="es-ES"/>
          <w14:ligatures w14:val="none"/>
        </w:rPr>
        <w:t>de</w:t>
      </w:r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 xml:space="preserve"> Protección al Consumidor </w:t>
      </w:r>
      <w:proofErr w:type="spellStart"/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 xml:space="preserve"> 1</w:t>
      </w:r>
    </w:p>
    <w:p w14:paraId="1BEDBEF6" w14:textId="0AC3A575" w:rsidR="008851CD" w:rsidRPr="008851CD" w:rsidRDefault="00240BE0" w:rsidP="00240BE0">
      <w:pPr>
        <w:spacing w:after="0" w:line="240" w:lineRule="auto"/>
        <w:ind w:right="-2"/>
        <w:jc w:val="both"/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</w:pPr>
      <w:r w:rsidRPr="00240BE0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LSM/</w:t>
      </w:r>
      <w:r w:rsidR="008851CD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JCQ</w:t>
      </w:r>
    </w:p>
    <w:p w14:paraId="1A9A6029" w14:textId="77777777" w:rsidR="00240BE0" w:rsidRDefault="00240BE0" w:rsidP="00240BE0"/>
    <w:p w14:paraId="45480B19" w14:textId="77777777" w:rsidR="001B5674" w:rsidRDefault="001B5674"/>
    <w:sectPr w:rsidR="001B5674" w:rsidSect="00240BE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8143" w14:textId="77777777" w:rsidR="00CD78B1" w:rsidRDefault="00CD78B1" w:rsidP="00240BE0">
      <w:pPr>
        <w:spacing w:after="0" w:line="240" w:lineRule="auto"/>
      </w:pPr>
      <w:r>
        <w:separator/>
      </w:r>
    </w:p>
  </w:endnote>
  <w:endnote w:type="continuationSeparator" w:id="0">
    <w:p w14:paraId="75474BAD" w14:textId="77777777" w:rsidR="00CD78B1" w:rsidRDefault="00CD78B1" w:rsidP="0024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CE4C" w14:textId="77777777" w:rsidR="00CD78B1" w:rsidRDefault="00CD78B1" w:rsidP="00240BE0">
      <w:pPr>
        <w:spacing w:after="0" w:line="240" w:lineRule="auto"/>
      </w:pPr>
      <w:r>
        <w:separator/>
      </w:r>
    </w:p>
  </w:footnote>
  <w:footnote w:type="continuationSeparator" w:id="0">
    <w:p w14:paraId="7AB5213C" w14:textId="77777777" w:rsidR="00CD78B1" w:rsidRDefault="00CD78B1" w:rsidP="00240BE0">
      <w:pPr>
        <w:spacing w:after="0" w:line="240" w:lineRule="auto"/>
      </w:pPr>
      <w:r>
        <w:continuationSeparator/>
      </w:r>
    </w:p>
  </w:footnote>
  <w:footnote w:id="1">
    <w:p w14:paraId="3824912D" w14:textId="77777777" w:rsidR="00240BE0" w:rsidRDefault="00240BE0" w:rsidP="00240BE0">
      <w:pPr>
        <w:tabs>
          <w:tab w:val="left" w:pos="567"/>
        </w:tabs>
        <w:ind w:left="567" w:hanging="567"/>
        <w:jc w:val="both"/>
        <w:rPr>
          <w:rFonts w:ascii="Arial Narrow" w:hAnsi="Arial Narrow" w:cs="Arial"/>
          <w:spacing w:val="-3"/>
          <w:sz w:val="16"/>
          <w:szCs w:val="16"/>
        </w:rPr>
      </w:pPr>
      <w:r>
        <w:rPr>
          <w:rStyle w:val="Refdenotaalpie"/>
          <w:rFonts w:ascii="Arial Narrow" w:hAnsi="Arial Narrow"/>
          <w:sz w:val="16"/>
          <w:szCs w:val="16"/>
        </w:rPr>
        <w:t>1</w:t>
      </w:r>
      <w:r>
        <w:rPr>
          <w:rFonts w:ascii="Arial Narrow" w:hAnsi="Arial Narrow"/>
          <w:sz w:val="16"/>
          <w:szCs w:val="16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 w:cs="Arial"/>
          <w:b/>
          <w:spacing w:val="-3"/>
          <w:sz w:val="16"/>
          <w:szCs w:val="16"/>
        </w:rPr>
        <w:t xml:space="preserve">LEY DE FACULTADES, NORMAS Y ORGANIZACIÓN DEL INDECOPI, DECRETO LEGISLATIVO </w:t>
      </w:r>
      <w:proofErr w:type="spellStart"/>
      <w:r>
        <w:rPr>
          <w:rFonts w:ascii="Arial Narrow" w:hAnsi="Arial Narrow" w:cs="Arial"/>
          <w:b/>
          <w:spacing w:val="-3"/>
          <w:sz w:val="16"/>
          <w:szCs w:val="16"/>
        </w:rPr>
        <w:t/>
      </w:r>
      <w:proofErr w:type="spellEnd"/>
      <w:r>
        <w:rPr>
          <w:rFonts w:ascii="Arial Narrow" w:hAnsi="Arial Narrow" w:cs="Arial"/>
          <w:b/>
          <w:spacing w:val="-3"/>
          <w:sz w:val="16"/>
          <w:szCs w:val="16"/>
        </w:rPr>
        <w:t xml:space="preserve"> 807.-</w:t>
      </w:r>
    </w:p>
    <w:p w14:paraId="6DE249C1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  <w:t>Artículo 24</w:t>
      </w:r>
      <w:r>
        <w:t xml:space="preserve">.- El Secretario Técnico se encargará de la tramitación del procedimiento. Para ello, cuenta con las siguientes facultades: </w:t>
      </w:r>
    </w:p>
    <w:p w14:paraId="1D346C39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</w:r>
      <w:r>
        <w:t>(…)</w:t>
      </w:r>
    </w:p>
    <w:p w14:paraId="7F288AF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 xml:space="preserve">d) </w:t>
      </w:r>
      <w:r>
        <w:tab/>
        <w:t xml:space="preserve">Efectuar todas las notificaciones relativas a la tramitación del procedimiento mediante oficio, carteles, facsímil, transmisión de datos, correo electrónico o cualquier medio que garantice su recepción por parte de los destinatarios. </w:t>
      </w:r>
    </w:p>
    <w:p w14:paraId="516811C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>(…)</w:t>
      </w:r>
    </w:p>
    <w:p w14:paraId="207ED670" w14:textId="77777777" w:rsidR="00240BE0" w:rsidRDefault="00240BE0" w:rsidP="00240BE0">
      <w:pPr>
        <w:pStyle w:val="Notaapie"/>
        <w:tabs>
          <w:tab w:val="left" w:pos="567"/>
        </w:tabs>
        <w:ind w:left="567" w:hanging="56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5" w:type="dxa"/>
      <w:tblInd w:w="2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4518"/>
      <w:gridCol w:w="4127"/>
    </w:tblGrid>
    <w:tr w:rsidR="00995938" w:rsidRPr="00260056" w14:paraId="12C7B217" w14:textId="77777777" w:rsidTr="005324C9">
      <w:trPr>
        <w:trHeight w:val="1310"/>
      </w:trPr>
      <w:tc>
        <w:tcPr>
          <w:tcW w:w="4518" w:type="dxa"/>
        </w:tcPr>
        <w:p w14:paraId="3CF543AE" w14:textId="77777777" w:rsidR="00240BE0" w:rsidRPr="00C211F8" w:rsidRDefault="00240BE0" w:rsidP="00995938">
          <w:pPr>
            <w:spacing w:after="0"/>
          </w:pPr>
          <w:r>
            <w:rPr>
              <w:noProof/>
            </w:rPr>
            <w:drawing>
              <wp:inline distT="0" distB="0" distL="0" distR="0" wp14:anchorId="59A696D9" wp14:editId="66F5F7A5">
                <wp:extent cx="1638794" cy="777834"/>
                <wp:effectExtent l="0" t="0" r="0" b="3810"/>
                <wp:docPr id="2" name="Imagen 2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88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7" w:type="dxa"/>
        </w:tcPr>
        <w:p w14:paraId="28323E82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A94C1F7" w14:textId="77777777" w:rsidR="00240BE0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7E1F82C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SECRETARIA T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É</w:t>
          </w: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CNICA DE LA </w:t>
          </w:r>
        </w:p>
        <w:p w14:paraId="22FA88DA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COMISIÓN DE PROTECCIÓN AL CONSUMIDOR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1</w:t>
          </w:r>
        </w:p>
        <w:p w14:paraId="0060D702" w14:textId="77777777" w:rsidR="00240BE0" w:rsidRPr="00260056" w:rsidRDefault="00240BE0" w:rsidP="00995938">
          <w:pPr>
            <w:tabs>
              <w:tab w:val="left" w:pos="0"/>
            </w:tabs>
            <w:spacing w:after="0"/>
            <w:ind w:firstLine="356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SEDE CENTRAL</w:t>
          </w:r>
        </w:p>
        <w:p w14:paraId="1E2529F7" w14:textId="77777777" w:rsidR="00240BE0" w:rsidRPr="00260056" w:rsidRDefault="00240BE0" w:rsidP="00995938">
          <w:pPr>
            <w:tabs>
              <w:tab w:val="left" w:pos="390"/>
              <w:tab w:val="center" w:pos="4419"/>
              <w:tab w:val="right" w:pos="8838"/>
            </w:tabs>
            <w:spacing w:after="0"/>
            <w:rPr>
              <w:rFonts w:ascii="Arial Narrow" w:hAnsi="Arial Narrow" w:cs="Arial Narrow"/>
              <w:sz w:val="16"/>
              <w:szCs w:val="16"/>
            </w:rPr>
          </w:pPr>
          <w:r w:rsidRPr="00260056">
            <w:rPr>
              <w:rFonts w:ascii="Arial Narrow" w:hAnsi="Arial Narrow" w:cs="Arial Narrow"/>
              <w:sz w:val="16"/>
              <w:szCs w:val="16"/>
            </w:rPr>
            <w:tab/>
          </w:r>
        </w:p>
      </w:tc>
    </w:tr>
  </w:tbl>
  <w:p w14:paraId="1207D78D" w14:textId="77777777" w:rsidR="00240BE0" w:rsidRDefault="00240B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0"/>
    <w:rsid w:val="000E4344"/>
    <w:rsid w:val="0014243E"/>
    <w:rsid w:val="001710A5"/>
    <w:rsid w:val="001B5674"/>
    <w:rsid w:val="001B6FB2"/>
    <w:rsid w:val="00240BE0"/>
    <w:rsid w:val="00461F9F"/>
    <w:rsid w:val="004C16C9"/>
    <w:rsid w:val="006F5A66"/>
    <w:rsid w:val="00762805"/>
    <w:rsid w:val="008851CD"/>
    <w:rsid w:val="00911389"/>
    <w:rsid w:val="00946CAF"/>
    <w:rsid w:val="009C0CB9"/>
    <w:rsid w:val="00A24382"/>
    <w:rsid w:val="00AB7E67"/>
    <w:rsid w:val="00C73510"/>
    <w:rsid w:val="00CD0C8E"/>
    <w:rsid w:val="00CD78B1"/>
    <w:rsid w:val="00D651F0"/>
    <w:rsid w:val="00DB7B2B"/>
    <w:rsid w:val="00F0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3804C"/>
  <w15:chartTrackingRefBased/>
  <w15:docId w15:val="{5209B664-2144-4A5C-A928-E6D1400A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BE0"/>
  </w:style>
  <w:style w:type="paragraph" w:styleId="Ttulo1">
    <w:name w:val="heading 1"/>
    <w:basedOn w:val="Normal"/>
    <w:next w:val="Normal"/>
    <w:link w:val="Ttulo1Car"/>
    <w:uiPriority w:val="9"/>
    <w:qFormat/>
    <w:rsid w:val="0024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BE0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qFormat/>
    <w:rsid w:val="00240BE0"/>
    <w:rPr>
      <w:vertAlign w:val="superscript"/>
    </w:rPr>
  </w:style>
  <w:style w:type="paragraph" w:customStyle="1" w:styleId="Notaapie">
    <w:name w:val="Nota a pie"/>
    <w:basedOn w:val="Textonotapie"/>
    <w:rsid w:val="00240BE0"/>
    <w:pPr>
      <w:widowControl w:val="0"/>
      <w:ind w:left="142"/>
      <w:jc w:val="both"/>
    </w:pPr>
    <w:rPr>
      <w:rFonts w:ascii="Arial" w:eastAsia="Calibri" w:hAnsi="Arial" w:cs="Arial"/>
      <w:kern w:val="0"/>
      <w:sz w:val="16"/>
      <w:szCs w:val="16"/>
      <w:lang w:val="es-ES_tradnl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40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BE0"/>
  </w:style>
  <w:style w:type="paragraph" w:styleId="Textonotapie">
    <w:name w:val="footnote text"/>
    <w:basedOn w:val="Normal"/>
    <w:link w:val="TextonotapieCar"/>
    <w:uiPriority w:val="99"/>
    <w:semiHidden/>
    <w:unhideWhenUsed/>
    <w:rsid w:val="00240BE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40B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José David Chávez Quispe</cp:lastModifiedBy>
  <cp:revision>6</cp:revision>
  <dcterms:created xsi:type="dcterms:W3CDTF">2025-03-04T00:20:00Z</dcterms:created>
  <dcterms:modified xsi:type="dcterms:W3CDTF">2025-08-25T14:11:00Z</dcterms:modified>
</cp:coreProperties>
</file>