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590D1" w14:textId="77777777" w:rsidR="00E85486" w:rsidRPr="0026598E" w:rsidRDefault="00E85486" w:rsidP="00FB759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D5F6A">
        <w:rPr>
          <w:rFonts w:ascii="Arial Narrow" w:eastAsia="Times New Roman" w:hAnsi="Arial Narrow" w:cs="Times New Roman"/>
          <w:b/>
          <w:bCs/>
          <w:color w:val="000000"/>
          <w:kern w:val="0"/>
          <w:shd w:val="clear" w:color="auto" w:fill="FFFFFF"/>
          <w:lang w:eastAsia="es-PE"/>
          <w14:ligatures w14:val="none"/>
        </w:rPr>
        <w:t>1302-2025/CC1</w:t>
      </w:r>
    </w:p>
    <w:p w14:paraId="03A15A6D"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8D5F6A">
        <w:rPr>
          <w:rFonts w:ascii="Arial Narrow" w:eastAsia="Arial Narrow" w:hAnsi="Arial Narrow" w:cs="Arial Narrow"/>
          <w:b/>
          <w:color w:val="000000"/>
          <w:kern w:val="0"/>
          <w:lang w:eastAsia="es-PE"/>
          <w14:ligatures w14:val="none"/>
        </w:rPr>
        <w:t/>
      </w:r>
    </w:p>
    <w:p w14:paraId="6016B96C"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DENUNCIADO</w:t>
      </w:r>
      <w:r w:rsidRPr="008D5F6A">
        <w:rPr>
          <w:rFonts w:ascii="Arial Narrow" w:eastAsia="Arial Narrow" w:hAnsi="Arial Narrow" w:cs="Arial Narrow"/>
          <w:b/>
          <w:color w:val="000000"/>
          <w:kern w:val="0"/>
          <w:lang w:eastAsia="es-PE"/>
          <w14:ligatures w14:val="none"/>
        </w:rPr>
        <w:tab/>
        <w:t>:</w:t>
      </w:r>
      <w:r w:rsidRPr="008D5F6A">
        <w:rPr>
          <w:rFonts w:ascii="Arial Narrow" w:eastAsia="Arial Narrow" w:hAnsi="Arial Narrow" w:cs="Arial Narrow"/>
          <w:b/>
          <w:color w:val="000000"/>
          <w:kern w:val="0"/>
          <w:lang w:eastAsia="es-PE"/>
          <w14:ligatures w14:val="none"/>
        </w:rPr>
        <w:tab/>
        <w:t>RÍMAC SEGUROS Y REASEGUROS S.A. (RÍMAC)</w:t>
      </w:r>
    </w:p>
    <w:p w14:paraId="62D45C6B"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MATERIAS</w:t>
      </w:r>
      <w:r w:rsidRPr="008D5F6A">
        <w:rPr>
          <w:rFonts w:ascii="Arial Narrow" w:eastAsia="Arial Narrow" w:hAnsi="Arial Narrow" w:cs="Arial Narrow"/>
          <w:b/>
          <w:color w:val="000000"/>
          <w:kern w:val="0"/>
          <w:lang w:eastAsia="es-PE"/>
          <w14:ligatures w14:val="none"/>
        </w:rPr>
        <w:tab/>
        <w:t xml:space="preserve">: </w:t>
      </w:r>
      <w:r w:rsidRPr="008D5F6A">
        <w:rPr>
          <w:rFonts w:ascii="Arial Narrow" w:eastAsia="Arial Narrow" w:hAnsi="Arial Narrow" w:cs="Arial Narrow"/>
          <w:b/>
          <w:color w:val="000000"/>
          <w:kern w:val="0"/>
          <w:lang w:eastAsia="es-PE"/>
          <w14:ligatures w14:val="none"/>
        </w:rPr>
        <w:tab/>
        <w:t>ADMISIÓN A TRÁMITE</w:t>
      </w:r>
    </w:p>
    <w:p w14:paraId="07EA5C33" w14:textId="77777777" w:rsidR="00E85486" w:rsidRPr="008D5F6A" w:rsidRDefault="00E85486" w:rsidP="00FB759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 xml:space="preserve">REQUERIMIENTO DE INFORMACIÓN </w:t>
      </w:r>
    </w:p>
    <w:p w14:paraId="44DFD683" w14:textId="77777777" w:rsidR="00E85486" w:rsidRPr="008D5F6A" w:rsidRDefault="00E85486" w:rsidP="00FB759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 xml:space="preserve">RESOLUCIÓN </w:t>
      </w:r>
      <w:r w:rsidRPr="008D5F6A">
        <w:rPr>
          <w:rFonts w:ascii="Arial Narrow" w:eastAsia="Arial Narrow" w:hAnsi="Arial Narrow" w:cs="Arial Narrow"/>
          <w:b/>
          <w:color w:val="000000"/>
          <w:kern w:val="0"/>
          <w:lang w:eastAsia="es-PE"/>
          <w14:ligatures w14:val="none"/>
        </w:rPr>
        <w:tab/>
        <w:t>:</w:t>
      </w:r>
      <w:r w:rsidRPr="008D5F6A">
        <w:rPr>
          <w:rFonts w:ascii="Arial Narrow" w:eastAsia="Arial Narrow" w:hAnsi="Arial Narrow" w:cs="Arial Narrow"/>
          <w:b/>
          <w:color w:val="000000"/>
          <w:kern w:val="0"/>
          <w:lang w:eastAsia="es-PE"/>
          <w14:ligatures w14:val="none"/>
        </w:rPr>
        <w:tab/>
        <w:t>2</w:t>
      </w:r>
    </w:p>
    <w:p w14:paraId="5A352C17" w14:textId="77777777" w:rsidR="00E85486" w:rsidRPr="008D5F6A"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4E959A7" w14:textId="2CC15125"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D5F6A">
        <w:rPr>
          <w:rFonts w:ascii="Arial Narrow" w:eastAsia="Times New Roman" w:hAnsi="Arial Narrow" w:cs="Times New Roman"/>
          <w:color w:val="000000"/>
          <w:kern w:val="0"/>
          <w:shd w:val="clear" w:color="auto" w:fill="FFFFFF"/>
          <w:lang w:eastAsia="es-PE"/>
          <w14:ligatures w14:val="none"/>
        </w:rPr>
        <w:t xml:space="preserve">Lima, </w:t>
      </w:r>
      <w:r w:rsidR="009275F5">
        <w:rPr>
          <w:rFonts w:ascii="Arial Narrow" w:eastAsia="Times New Roman" w:hAnsi="Arial Narrow" w:cs="Times New Roman"/>
          <w:color w:val="000000"/>
          <w:kern w:val="0"/>
          <w:shd w:val="clear" w:color="auto" w:fill="FFFFFF"/>
          <w:lang w:eastAsia="es-PE"/>
          <w14:ligatures w14:val="none"/>
        </w:rPr>
        <w:t>11</w:t>
      </w:r>
      <w:r w:rsidRPr="008D5F6A">
        <w:rPr>
          <w:rFonts w:ascii="Arial Narrow" w:eastAsia="Times New Roman" w:hAnsi="Arial Narrow" w:cs="Times New Roman"/>
          <w:color w:val="000000"/>
          <w:kern w:val="0"/>
          <w:shd w:val="clear" w:color="auto" w:fill="FFFFFF"/>
          <w:lang w:eastAsia="es-PE"/>
          <w14:ligatures w14:val="none"/>
        </w:rPr>
        <w:t xml:space="preserve"> de julio de 2025</w:t>
      </w:r>
    </w:p>
    <w:p w14:paraId="472139B4" w14:textId="77777777"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0AF86A8" w14:textId="77777777" w:rsidR="00E85486" w:rsidRPr="0026598E" w:rsidRDefault="00E85486" w:rsidP="00FB759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48CDB3D2" w14: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w14:ligatures w14:val="none"/>
        </w:rPr>
      </w:pPr>
    </w:p>
    <w:p w14:paraId="1678627F" w14:textId="77777777" w:rsidR="00E85486" w:rsidRPr="00294069" w:rsidRDefault="00E85486" w:rsidP="00FB759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B1AEF">
        <w:rPr>
          <w:rFonts w:ascii="Arial Narrow" w:eastAsia="Times New Roman" w:hAnsi="Arial Narrow" w:cs="Arial"/>
          <w:color w:val="000000"/>
          <w:kern w:val="0"/>
          <w:lang w:val="es-ES" w:eastAsia="es-ES"/>
          <w14:ligatures w14:val="none"/>
        </w:rPr>
        <w:t xml:space="preserve">Mediante el escrito del 20 de mayo de 2025 el señor [APELLIDO] denunció a Rímac por presuntas infracciones a la Ley 29571, Código de Protección y Defensa del Consumidor (en adelante, Código), señalando lo siguiente:</w:t>
      </w:r>
      <w:r w:rsidRPr="002B1AEF">
        <w:rPr>
          <w:rFonts w:ascii="Arial Narrow" w:eastAsia="Times New Roman" w:hAnsi="Arial Narrow" w:cs="Times New Roman"/>
          <w:color w:val="000000"/>
          <w:kern w:val="0"/>
          <w:vertAlign w:val="superscript"/>
          <w:lang w:val="es-ES" w:eastAsia="es-ES"/>
          <w14:ligatures w14:val="none"/>
        </w:rPr>
        <w:footnoteReference w:id="1"/>
      </w:r>
      <w:r w:rsidRPr="002B1AEF">
        <w:rPr>
          <w:rFonts w:ascii="Arial Narrow" w:eastAsia="Calibri" w:hAnsi="Arial Narrow" w:cs="Arial"/>
          <w:kern w:val="0"/>
          <w14:ligatures w14:val="none"/>
        </w:rPr>
        <w:t xml:space="preserve"/>
      </w:r>
      <w:r w:rsidRPr="002B1AEF">
        <w:rPr>
          <w:rFonts w:ascii="Arial Narrow" w:eastAsia="Times New Roman" w:hAnsi="Arial Narrow" w:cs="Arial"/>
          <w:color w:val="000000"/>
          <w:kern w:val="0"/>
          <w:lang w:val="es-ES" w:eastAsia="es-ES"/>
          <w14:ligatures w14:val="none"/>
        </w:rPr>
        <w:t xml:space="preserve"/>
      </w:r>
      <w:r w:rsidRPr="00294069">
        <w:rPr>
          <w:rFonts w:ascii="Arial Narrow" w:eastAsia="Times New Roman" w:hAnsi="Arial Narrow" w:cs="Arial"/>
          <w:color w:val="000000"/>
          <w:kern w:val="0"/>
          <w:lang w:val="es-ES" w:eastAsia="es-ES"/>
          <w14:ligatures w14:val="none"/>
        </w:rPr>
        <w:t/>
      </w:r>
      <w:r w:rsidRPr="00294069">
        <w:rPr>
          <w:rFonts w:ascii="Arial Narrow" w:eastAsia="Times New Roman" w:hAnsi="Arial Narrow" w:cs="Times New Roman"/>
          <w:color w:val="000000"/>
          <w:kern w:val="0"/>
          <w:vertAlign w:val="superscript"/>
          <w:lang w:val="es-ES" w:eastAsia="es-ES"/>
          <w14:ligatures w14:val="none"/>
        </w:rPr>
        <w:footnoteReference w:id="2"/>
      </w:r>
      <w:r w:rsidRPr="00294069">
        <w:rPr>
          <w:rFonts w:ascii="Arial Narrow" w:eastAsia="Times New Roman" w:hAnsi="Arial Narrow" w:cs="Arial"/>
          <w:color w:val="000000"/>
          <w:kern w:val="0"/>
          <w:lang w:val="es-ES" w:eastAsia="es-ES"/>
          <w14:ligatures w14:val="none"/>
        </w:rPr>
        <w:t xml:space="preserve"/>
      </w:r>
      <w:r w:rsidRPr="00294069">
        <w:rPr>
          <w:rFonts w:ascii="Arial Narrow" w:eastAsia="Times New Roman" w:hAnsi="Arial Narrow" w:cs="Arial"/>
          <w:bCs/>
          <w:color w:val="000000"/>
          <w:kern w:val="0"/>
          <w:lang w:val="es-ES" w:eastAsia="es-ES"/>
          <w14:ligatures w14:val="none"/>
        </w:rPr>
        <w:t/>
      </w:r>
    </w:p>
    <w:p w14:paraId="2367687F" w14: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120991E" w14:textId="7C6356B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Contrató con Rímac el Seguro Vehicular – Póliza </w:t>
      </w:r>
      <w:r w:rsidRPr="00CF67A0">
        <w:rPr>
          <w:rFonts w:ascii="Arial Narrow" w:eastAsia="Times New Roman" w:hAnsi="Arial Narrow" w:cs="Arial"/>
          <w:color w:val="000000"/>
          <w:kern w:val="0"/>
          <w:lang w:eastAsia="es-ES"/>
          <w14:ligatures w14:val="none"/>
        </w:rPr>
        <w:t>2101-1323320</w:t>
      </w:r>
      <w:r w:rsidRPr="00294069">
        <w:rPr>
          <w:rFonts w:ascii="Arial Narrow" w:eastAsia="Times New Roman" w:hAnsi="Arial Narrow" w:cs="Arial"/>
          <w:color w:val="000000"/>
          <w:kern w:val="0"/>
          <w:lang w:eastAsia="es-ES"/>
          <w14:ligatures w14:val="none"/>
        </w:rPr>
        <w:t xml:space="preserve"> (en adelante, “Seguro Vehicular”), correspondiente al vehículo con Placa de Rodaje BNX300.</w:t>
      </w:r>
      <w:r>
        <w:rPr>
          <w:rFonts w:ascii="Arial Narrow" w:eastAsia="Times New Roman" w:hAnsi="Arial Narrow" w:cs="Arial"/>
          <w:color w:val="000000"/>
          <w:kern w:val="0"/>
          <w:lang w:eastAsia="es-ES"/>
          <w14:ligatures w14:val="none"/>
        </w:rPr>
        <w:t xml:space="preserve"> </w:t>
      </w:r>
      <w:r w:rsidRPr="00C7485C">
        <w:rPr>
          <w:rFonts w:ascii="Arial Narrow" w:eastAsia="Times New Roman" w:hAnsi="Arial Narrow" w:cs="Arial"/>
          <w:color w:val="000000"/>
          <w:kern w:val="0"/>
          <w:lang w:eastAsia="es-ES"/>
          <w14:ligatures w14:val="none"/>
        </w:rPr>
        <w:t>El contrato fue celebrado mediante llamada telefónica, en la cual se informó que la cobertura se activaba con el pago de la prima y no se mencionó la obligación de contratar un GPS con un proveedor autorizado por Rímac.</w:t>
      </w:r>
    </w:p>
    <w:p w14:paraId="6A9EEA97" w14:textId="77777777" w:rsidR="00E85486" w:rsidRPr="00294069" w:rsidRDefault="00E85486" w:rsidP="00FB759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 xml:space="preserve"> </w:t>
      </w:r>
    </w:p>
    <w:p w14:paraId="6D9A82C3"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 xml:space="preserve">El 24 de diciembre de 2023, sufrió el robo del vehículo asegurado, por lo que presentó la denuncia policial correspondiente; asimismo, el hecho se encuentra en investigación fiscal, sin que se hayan </w:t>
      </w:r>
      <w:r w:rsidRPr="008256A4">
        <w:rPr>
          <w:rFonts w:ascii="Arial Narrow" w:eastAsia="Times New Roman" w:hAnsi="Arial Narrow" w:cs="Arial"/>
          <w:color w:val="000000"/>
          <w:kern w:val="0"/>
          <w:lang w:eastAsia="es-ES"/>
          <w14:ligatures w14:val="none"/>
        </w:rPr>
        <w:t xml:space="preserve">identificado responsables. </w:t>
      </w:r>
    </w:p>
    <w:p w14:paraId="5B975FDC"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59455FD9"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Posteriormente, mediante carta del 1 de febrero de 2024, ingresada por mesa de partes física el 8 de febrero de 2024, remitió documentación que le requirió Rímac, entre la cual incluyó copia certificada de la denuncia policial, la disposición de apertura de investigación fiscal, ampliaciones de denuncia y copia de su documento de identidad. </w:t>
      </w:r>
    </w:p>
    <w:p w14:paraId="557AFB5F"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7DE57981" w14:textId="26A18E2E" w:rsidR="00E85486" w:rsidRPr="00C77B3A" w:rsidRDefault="00E85486" w:rsidP="00C77B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El 23 de febrero de 2024, indicó haber remitido nuevamente la misma comunicación del 1 de febrero de 2024 al correo electrónico de la empresa aseguradora, sin haber recibido respuesta hasta la fecha. </w:t>
      </w:r>
      <w:r w:rsidRPr="00C77B3A">
        <w:rPr>
          <w:rFonts w:ascii="Arial Narrow" w:eastAsia="Times New Roman" w:hAnsi="Arial Narrow" w:cs="Arial"/>
          <w:color w:val="000000"/>
          <w:kern w:val="0"/>
          <w:lang w:eastAsia="es-ES"/>
          <w14:ligatures w14:val="none"/>
        </w:rPr>
        <w:t xml:space="preserve">El 20 de marzo de 2024, dirigió carta notarial a Rímac, requiriendo el pago del monto de US$ 60 000,00 correspondiente al Seguro Vehicular contratado por el robo del vehículo, la cual fue </w:t>
      </w:r>
      <w:proofErr w:type="spellStart"/>
      <w:r w:rsidRPr="00C77B3A">
        <w:rPr>
          <w:rFonts w:ascii="Arial Narrow" w:eastAsia="Times New Roman" w:hAnsi="Arial Narrow" w:cs="Arial"/>
          <w:color w:val="000000"/>
          <w:kern w:val="0"/>
          <w:lang w:eastAsia="es-ES"/>
          <w14:ligatures w14:val="none"/>
        </w:rPr>
        <w:t>recepcionada</w:t>
      </w:r>
      <w:proofErr w:type="spellEnd"/>
      <w:r w:rsidRPr="00C77B3A">
        <w:rPr>
          <w:rFonts w:ascii="Arial Narrow" w:eastAsia="Times New Roman" w:hAnsi="Arial Narrow" w:cs="Arial"/>
          <w:color w:val="000000"/>
          <w:kern w:val="0"/>
          <w:lang w:eastAsia="es-ES"/>
          <w14:ligatures w14:val="none"/>
        </w:rPr>
        <w:t xml:space="preserve"> el 22 de marzo de 2024. </w:t>
      </w:r>
    </w:p>
    <w:p w14:paraId="67734FAF"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4DC4D64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El 16 de abril de 2024, envió nueva carta notarial, en la cual reiteró el requerimiento de pago, esta vez por el monto de US$ 70 000,00, por concepto del Seguro Vehicular, señalando además la presentación de los requisitos previamente solicitados. </w:t>
      </w:r>
    </w:p>
    <w:p w14:paraId="135E06C4"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193648E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Indicó haber enviado diversos correos electrónicos a la compañía aseguradora solicitando la ejecución de la cobertura por el siniestro, los cuales fueron respondidos por Rímac, reconociendo la recepción de los mismos; sin embargo, refirió que Rímac respondió con diversos argumentos para no proceder con el pago, entre los cuales se encontraba la exigencia de documentos ya remitidos con anterioridad. </w:t>
      </w:r>
    </w:p>
    <w:p w14:paraId="529856A8"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39414B77" w14:textId="0A02A059"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Rímac </w:t>
      </w:r>
      <w:r w:rsidRPr="007A5E3E">
        <w:rPr>
          <w:rFonts w:ascii="Arial Narrow" w:eastAsia="Times New Roman" w:hAnsi="Arial Narrow" w:cs="Arial"/>
          <w:color w:val="000000"/>
          <w:kern w:val="0"/>
          <w:lang w:eastAsia="es-ES"/>
          <w14:ligatures w14:val="none"/>
        </w:rPr>
        <w:t>rechazó el pago de la cobertura por considerar que no se cumplía con una cláusula que exigía la instalación de un sistema de rastreo vehicular con proveedores autorizados. Esta condición no fue informada claramente durante la contratación telefónica, ni se evidenció una verificación previa por parte de Rímac respecto al cumplimiento de dicha exigencia antes de aceptar el contrato y recibir las primas</w:t>
      </w:r>
      <w:r w:rsidRPr="00855395">
        <w:rPr>
          <w:rFonts w:ascii="Arial Narrow" w:eastAsia="Times New Roman" w:hAnsi="Arial Narrow" w:cs="Arial"/>
          <w:color w:val="000000"/>
          <w:kern w:val="0"/>
          <w:lang w:eastAsia="es-ES"/>
          <w14:ligatures w14:val="none"/>
        </w:rPr>
        <w:t>.</w:t>
      </w:r>
    </w:p>
    <w:p w14:paraId="18F8E54E"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1F81A958" w14:textId="7777777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Posteriormente</w:t>
      </w:r>
      <w:r>
        <w:rPr>
          <w:rFonts w:ascii="Arial Narrow" w:eastAsia="Times New Roman" w:hAnsi="Arial Narrow" w:cs="Arial"/>
          <w:color w:val="000000"/>
          <w:kern w:val="0"/>
          <w:lang w:eastAsia="es-ES"/>
          <w14:ligatures w14:val="none"/>
        </w:rPr>
        <w:t>, invitó</w:t>
      </w:r>
      <w:r w:rsidRPr="008256A4">
        <w:rPr>
          <w:rFonts w:ascii="Arial Narrow" w:eastAsia="Times New Roman" w:hAnsi="Arial Narrow" w:cs="Arial"/>
          <w:color w:val="000000"/>
          <w:kern w:val="0"/>
          <w:lang w:eastAsia="es-ES"/>
          <w14:ligatures w14:val="none"/>
        </w:rPr>
        <w:t xml:space="preserve"> a conciliación </w:t>
      </w:r>
      <w:r>
        <w:rPr>
          <w:rFonts w:ascii="Arial Narrow" w:eastAsia="Times New Roman" w:hAnsi="Arial Narrow" w:cs="Arial"/>
          <w:color w:val="000000"/>
          <w:kern w:val="0"/>
          <w:lang w:eastAsia="es-ES"/>
          <w14:ligatures w14:val="none"/>
        </w:rPr>
        <w:t>a</w:t>
      </w:r>
      <w:r w:rsidRPr="008256A4">
        <w:rPr>
          <w:rFonts w:ascii="Arial Narrow" w:eastAsia="Times New Roman" w:hAnsi="Arial Narrow" w:cs="Arial"/>
          <w:color w:val="000000"/>
          <w:kern w:val="0"/>
          <w:lang w:eastAsia="es-ES"/>
          <w14:ligatures w14:val="none"/>
        </w:rPr>
        <w:t xml:space="preserve"> Rímac </w:t>
      </w:r>
      <w:r>
        <w:rPr>
          <w:rFonts w:ascii="Arial Narrow" w:eastAsia="Times New Roman" w:hAnsi="Arial Narrow" w:cs="Arial"/>
          <w:color w:val="000000"/>
          <w:kern w:val="0"/>
          <w:lang w:eastAsia="es-ES"/>
          <w14:ligatures w14:val="none"/>
        </w:rPr>
        <w:t>en</w:t>
      </w:r>
      <w:r w:rsidRPr="008256A4">
        <w:rPr>
          <w:rFonts w:ascii="Arial Narrow" w:eastAsia="Times New Roman" w:hAnsi="Arial Narrow" w:cs="Arial"/>
          <w:color w:val="000000"/>
          <w:kern w:val="0"/>
          <w:lang w:eastAsia="es-ES"/>
          <w14:ligatures w14:val="none"/>
        </w:rPr>
        <w:t xml:space="preserve"> del Centro de Conciliación Buen</w:t>
      </w:r>
      <w:r w:rsidRPr="00294069">
        <w:rPr>
          <w:rFonts w:ascii="Arial Narrow" w:eastAsia="Times New Roman" w:hAnsi="Arial Narrow" w:cs="Arial"/>
          <w:color w:val="000000"/>
          <w:kern w:val="0"/>
          <w:lang w:eastAsia="es-ES"/>
          <w14:ligatures w14:val="none"/>
        </w:rPr>
        <w:t xml:space="preserve"> Suceso, pero la compañía aseguradora no se presentó a la audiencia, lo que impidió llegar a un acuerdo. Además, agotó todas las vías extrajudiciales como cartas y correos electrónicos, sin obtener respuesta favorable de la aseguradora.</w:t>
      </w:r>
    </w:p>
    <w:p w14:paraId="4C4A5DCC" w14: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eastAsia="es-ES"/>
          <w14:ligatures w14:val="none"/>
        </w:rPr>
      </w:pPr>
    </w:p>
    <w:p w14:paraId="5BFD4A3A" w14:textId="77777777" w:rsidR="00E85486" w:rsidRPr="00294069" w:rsidRDefault="00E85486" w:rsidP="00FB759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94069">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el pago de la cobertura por pérdida total por robo del vehículo asegurado, correspondiente al monto de US$ 70 000,00. </w:t>
      </w:r>
      <w:r>
        <w:rPr>
          <w:rFonts w:ascii="Arial Narrow" w:eastAsia="Times New Roman" w:hAnsi="Arial Narrow" w:cs="Arial"/>
          <w:color w:val="000000"/>
          <w:kern w:val="0"/>
          <w:lang w:val="es-ES" w:eastAsia="es-ES"/>
          <w14:ligatures w14:val="none"/>
        </w:rPr>
        <w:t xml:space="preserve"/>
      </w:r>
      <w:r w:rsidRPr="00294069">
        <w:rPr>
          <w:rFonts w:ascii="Arial Narrow" w:eastAsia="Times New Roman" w:hAnsi="Arial Narrow" w:cs="Arial"/>
          <w:color w:val="000000"/>
          <w:kern w:val="0"/>
          <w:lang w:val="es-ES" w:eastAsia="es-ES"/>
          <w14:ligatures w14:val="none"/>
        </w:rPr>
        <w:t xml:space="preserve"/>
      </w:r>
      <w:r w:rsidRPr="00F17DC6">
        <w:rPr>
          <w:rFonts w:ascii="Arial Narrow" w:eastAsia="Times New Roman" w:hAnsi="Arial Narrow" w:cs="Arial"/>
          <w:color w:val="000000"/>
          <w:kern w:val="0"/>
          <w:lang w:val="es-ES" w:eastAsia="es-ES"/>
          <w14:ligatures w14:val="none"/>
        </w:rPr>
        <w:t/>
      </w:r>
      <w:r w:rsidRPr="00294069">
        <w:rPr>
          <w:rFonts w:ascii="Arial Narrow" w:eastAsia="Times New Roman" w:hAnsi="Arial Narrow" w:cs="Arial"/>
          <w:color w:val="000000"/>
          <w:kern w:val="0"/>
          <w:lang w:val="es-ES" w:eastAsia="es-ES"/>
          <w14:ligatures w14:val="none"/>
        </w:rPr>
        <w:t xml:space="preserve"/>
      </w:r>
    </w:p>
    <w:p w14:paraId="1F157B39" w14:textId="77777777" w:rsidR="00E85486" w:rsidRPr="00294069" w:rsidRDefault="00E85486" w:rsidP="00FB7598">
      <w:pPr>
        <w:spacing w:after="0" w:line="240" w:lineRule="auto"/>
        <w:contextualSpacing/>
        <w:jc w:val="both"/>
        <w:rPr>
          <w:rFonts w:ascii="Arial Narrow" w:eastAsia="Arial Narrow" w:hAnsi="Arial Narrow" w:cs="Arial Narrow"/>
          <w:b/>
          <w:color w:val="000000"/>
          <w:kern w:val="0"/>
          <w:lang w:eastAsia="es-PE"/>
          <w14:ligatures w14:val="none"/>
        </w:rPr>
      </w:pPr>
    </w:p>
    <w:p w14:paraId="1624FF9E" w14:textId="77777777" w:rsidR="00E85486" w:rsidRPr="00294069"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4069">
        <w:rPr>
          <w:rFonts w:ascii="Arial Narrow" w:eastAsia="Arial Narrow" w:hAnsi="Arial Narrow" w:cs="Arial Narrow"/>
          <w:b/>
          <w:color w:val="000000"/>
          <w:kern w:val="0"/>
          <w:lang w:eastAsia="es-PE"/>
          <w14:ligatures w14:val="none"/>
        </w:rPr>
        <w:t>DE LA ADMISIÓN A TRÁMITE DE LA DENUNCIA</w:t>
      </w:r>
    </w:p>
    <w:p w14:paraId="246F15EF" w14:textId="77777777" w:rsidR="00E85486" w:rsidRPr="0026598E" w:rsidRDefault="00E85486" w:rsidP="00FB759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93AE1" w14:textId="618A0F49" w:rsidR="00E85486" w:rsidRPr="00F548AB"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642B37">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Fonts w:ascii="Arial Narrow" w:eastAsia="Arial Narrow" w:hAnsi="Arial Narrow" w:cs="Arial Narrow"/>
          <w:vertAlign w:val="superscript"/>
        </w:rPr>
        <w:footnoteReference w:id="3"/>
      </w:r>
      <w:r w:rsidRPr="00490EAB">
        <w:rPr>
          <w:rFonts w:ascii="Arial Narrow" w:hAnsi="Arial Narrow" w:cs="Segoe UI"/>
          <w:color w:val="000000"/>
        </w:rPr>
        <w:t xml:space="preserve">, </w:t>
      </w:r>
      <w:r w:rsidRPr="008256A4">
        <w:rPr>
          <w:rFonts w:ascii="Arial Narrow" w:hAnsi="Arial Narrow" w:cs="Segoe UI"/>
          <w:color w:val="000000"/>
        </w:rPr>
        <w:t xml:space="preserve">considera </w:t>
      </w:r>
      <w:r w:rsidRPr="008256A4">
        <w:rPr>
          <w:rFonts w:ascii="Arial Narrow" w:eastAsia="Arial Narrow" w:hAnsi="Arial Narrow" w:cs="Arial Narrow"/>
        </w:rPr>
        <w:t xml:space="preserve">que </w:t>
      </w:r>
      <w:r w:rsidR="00CC6B9B"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00CC6B9B" w:rsidRPr="00CC6B9B">
        <w:rPr>
          <w:rFonts w:ascii="Arial Narrow" w:eastAsia="Arial Narrow" w:hAnsi="Arial Narrow" w:cs="Arial Narrow"/>
        </w:rPr>
        <w:t/>
      </w:r>
      <w:proofErr w:type="spellEnd"/>
      <w:r w:rsidR="00CC6B9B" w:rsidRPr="00CC6B9B">
        <w:rPr>
          <w:rFonts w:ascii="Arial Narrow" w:eastAsia="Arial Narrow" w:hAnsi="Arial Narrow" w:cs="Arial Narrow"/>
        </w:rPr>
        <w:t xml:space="preserve"> 2101-1323320 por el siniestro del 24 de diciembre de 2023, al aplicarle un requisito que no le fue informado oportunamente</w:t>
      </w:r>
      <w:r w:rsidRPr="008256A4">
        <w:rPr>
          <w:rFonts w:ascii="Arial Narrow" w:eastAsia="Arial Narrow" w:hAnsi="Arial Narrow" w:cs="Arial Narrow"/>
        </w:rPr>
        <w:t>; involucraría una presunta afectación a sus expectativas, quien no habría encontrado una correspondencia</w:t>
      </w:r>
      <w:r w:rsidRPr="00490EAB">
        <w:rPr>
          <w:rFonts w:ascii="Arial Narrow" w:eastAsia="Arial Narrow" w:hAnsi="Arial Narrow" w:cs="Arial Narrow"/>
        </w:rPr>
        <w:t xml:space="preserve">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Fonts w:ascii="Arial Narrow" w:eastAsia="Arial Narrow" w:hAnsi="Arial Narrow" w:cs="Arial"/>
          <w:vertAlign w:val="superscript"/>
        </w:rPr>
        <w:footnoteReference w:id="4"/>
      </w:r>
      <w:r w:rsidRPr="00F548AB">
        <w:rPr>
          <w:rFonts w:ascii="Arial Narrow" w:eastAsia="Arial Narrow" w:hAnsi="Arial Narrow" w:cs="Arial Narrow"/>
        </w:rPr>
        <w:t>.</w:t>
      </w:r>
    </w:p>
    <w:p w14:paraId="7B44A765" w14:textId="77777777" w:rsidR="00E85486" w:rsidRPr="0058331A" w:rsidRDefault="00E85486" w:rsidP="00FB7598">
      <w:pPr>
        <w:spacing w:line="240" w:lineRule="auto"/>
        <w:jc w:val="both"/>
        <w:rPr>
          <w:rFonts w:ascii="Arial Narrow" w:eastAsia="Arial Narrow" w:hAnsi="Arial Narrow" w:cs="Arial Narrow"/>
        </w:rPr>
      </w:pPr>
    </w:p>
    <w:p w14:paraId="13D6CFD8" w14:textId="45EB2BDF" w:rsidR="00E85486"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r w:rsidRPr="0058331A">
        <w:rPr>
          <w:rFonts w:ascii="Arial Narrow" w:eastAsia="Arial Narrow" w:hAnsi="Arial Narrow" w:cs="Arial Narrow"/>
        </w:rPr>
        <w:lastRenderedPageBreak/>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CC6B9B" w:rsidRPr="00CC6B9B">
        <w:rPr>
          <w:rFonts w:ascii="Arial Narrow" w:eastAsia="Arial Narrow" w:hAnsi="Arial Narrow" w:cs="Arial Narrow"/>
        </w:rPr>
        <w:t>la compañía aseguradora no habría cumplido con brindar una respuesta a la comunicación presentada por el denunciante el 23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7B2F2007" w14:textId="77777777" w:rsidR="0084326E" w:rsidRPr="0084326E" w:rsidRDefault="0084326E" w:rsidP="0084326E">
      <w:pPr>
        <w:pStyle w:val="Prrafodelista"/>
        <w:rPr>
          <w:rFonts w:ascii="Arial Narrow" w:eastAsia="Arial Narrow" w:hAnsi="Arial Narrow" w:cs="Arial Narrow"/>
        </w:rPr>
      </w:pPr>
    </w:p>
    <w:p w14:paraId="22DFB4FD" w14:textId="7B568579" w:rsidR="0084326E" w:rsidRPr="0084326E" w:rsidRDefault="0084326E" w:rsidP="0084326E">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Además, </w:t>
      </w:r>
      <w:r w:rsidRPr="0058331A">
        <w:rPr>
          <w:rFonts w:ascii="Arial Narrow" w:eastAsia="Arial Narrow" w:hAnsi="Arial Narrow" w:cs="Arial Narrow"/>
        </w:rPr>
        <w:t xml:space="preserve">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970CBC" w:rsidRPr="00970CBC">
        <w:rPr>
          <w:rFonts w:ascii="Arial Narrow" w:eastAsia="Arial Narrow" w:hAnsi="Arial Narrow" w:cs="Arial Narrow"/>
        </w:rPr>
        <w:t>la compañía aseguradora no habría cumplido con brindar una respuesta a la comunicación presentada por el denunciante el 1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32F05894" w14:textId="77777777" w:rsidR="00E85486" w:rsidRPr="00642B37" w:rsidRDefault="00E85486" w:rsidP="00FB7598">
      <w:pPr>
        <w:pStyle w:val="Prrafodelista"/>
        <w:spacing w:after="0" w:line="240" w:lineRule="auto"/>
        <w:ind w:left="567"/>
        <w:jc w:val="both"/>
        <w:rPr>
          <w:rFonts w:ascii="Arial Narrow" w:eastAsia="Calibri" w:hAnsi="Arial Narrow" w:cs="Arial Narrow"/>
          <w:kern w:val="0"/>
          <w:lang w:eastAsia="es-PE"/>
          <w14:ligatures w14:val="none"/>
        </w:rPr>
      </w:pPr>
    </w:p>
    <w:p w14:paraId="4982E7B4" w14:textId="77777777" w:rsidR="00E85486" w:rsidRPr="0026598E" w:rsidRDefault="00E85486" w:rsidP="00FB759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3DFFB83C" w14:textId="77777777" w:rsidR="00E85486" w:rsidRPr="0026598E" w:rsidRDefault="00E85486" w:rsidP="00FB759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64BB974"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21660F1" w14:textId="77777777" w:rsidR="00E85486" w:rsidRPr="0026598E" w:rsidRDefault="00E85486" w:rsidP="00FB7598">
      <w:pPr>
        <w:spacing w:after="0" w:line="240" w:lineRule="auto"/>
        <w:jc w:val="both"/>
        <w:rPr>
          <w:rFonts w:ascii="Arial Narrow" w:eastAsia="Times New Roman" w:hAnsi="Arial Narrow" w:cs="Arial"/>
          <w:color w:val="000000"/>
          <w:kern w:val="0"/>
          <w:lang w:val="es-ES" w:eastAsia="es-ES"/>
          <w14:ligatures w14:val="none"/>
        </w:rPr>
      </w:pPr>
    </w:p>
    <w:p w14:paraId="5F91FA88" w14:textId="4942D667" w:rsidR="00E85486" w:rsidRPr="0026598E" w:rsidRDefault="00E85486" w:rsidP="00FB759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F175B">
        <w:rPr>
          <w:rFonts w:ascii="Arial Narrow" w:eastAsia="Times New Roman" w:hAnsi="Arial Narrow" w:cs="Arial"/>
          <w:color w:val="000000"/>
          <w:kern w:val="0"/>
          <w:lang w:val="es-ES" w:eastAsia="es-ES"/>
          <w14:ligatures w14:val="none"/>
        </w:rPr>
        <w:t>facultades que la ley le confiere, conviene requerir a la compañía aseguradora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w:t>
      </w:r>
      <w:r w:rsidR="0084326E" w:rsidRPr="0084326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4326E" w:rsidRPr="0084326E">
        <w:rPr>
          <w:rFonts w:ascii="Arial Narrow" w:eastAsia="Times New Roman" w:hAnsi="Arial Narrow" w:cs="Arial"/>
          <w:color w:val="000000"/>
          <w:kern w:val="0"/>
          <w:lang w:val="es-ES" w:eastAsia="es-ES"/>
          <w14:ligatures w14:val="none"/>
        </w:rPr>
        <w:t/>
      </w:r>
      <w:proofErr w:type="spellEnd"/>
      <w:r w:rsidR="0084326E" w:rsidRPr="0084326E">
        <w:rPr>
          <w:rFonts w:ascii="Arial Narrow" w:eastAsia="Times New Roman" w:hAnsi="Arial Narrow" w:cs="Arial"/>
          <w:color w:val="000000"/>
          <w:kern w:val="0"/>
          <w:lang w:val="es-ES" w:eastAsia="es-ES"/>
          <w14:ligatures w14:val="none"/>
        </w:rPr>
        <w:t xml:space="preserve"> 2101-1323320, así como el cargo de remisión de la póliza; (</w:t>
      </w:r>
      <w:proofErr w:type="spellStart"/>
      <w:r w:rsidR="0084326E" w:rsidRPr="0084326E">
        <w:rPr>
          <w:rFonts w:ascii="Arial Narrow" w:eastAsia="Times New Roman" w:hAnsi="Arial Narrow" w:cs="Arial"/>
          <w:color w:val="000000"/>
          <w:kern w:val="0"/>
          <w:lang w:val="es-ES" w:eastAsia="es-ES"/>
          <w14:ligatures w14:val="none"/>
        </w:rPr>
        <w:t>ii</w:t>
      </w:r>
      <w:proofErr w:type="spellEnd"/>
      <w:r w:rsidR="0084326E" w:rsidRPr="0084326E">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84326E" w:rsidRPr="0084326E">
        <w:rPr>
          <w:rFonts w:ascii="Arial Narrow" w:eastAsia="Times New Roman" w:hAnsi="Arial Narrow" w:cs="Arial"/>
          <w:color w:val="000000"/>
          <w:kern w:val="0"/>
          <w:lang w:val="es-ES" w:eastAsia="es-ES"/>
          <w14:ligatures w14:val="none"/>
        </w:rPr>
        <w:t>iii</w:t>
      </w:r>
      <w:proofErr w:type="spellEnd"/>
      <w:r w:rsidR="0084326E" w:rsidRPr="0084326E">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E450C58" w14:textId="77777777" w:rsidR="00E85486" w:rsidRPr="0026598E" w:rsidRDefault="00E85486" w:rsidP="00FB759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9F77D1C"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6877FCC" w14: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w14:ligatures w14:val="none"/>
        </w:rPr>
      </w:pPr>
    </w:p>
    <w:p w14:paraId="773EB323" w14:textId="1E38736F" w:rsidR="00E85486" w:rsidRDefault="00E85486" w:rsidP="00FB7598">
      <w:pPr>
        <w:spacing w:line="240"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w14:ligatures w14:val="none"/>
        </w:rPr>
        <w:t xml:space="preserve">PRIMERO: admitir a trámite la denuncia del 20 de mayo de 2025 interpuesta por el señor [APELLIDO] [APELLIDO]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B1AEF">
        <w:rPr>
          <w:rFonts w:ascii="Arial Narrow" w:eastAsia="Times New Roman" w:hAnsi="Arial Narrow" w:cs="Arial"/>
          <w:color w:val="000000"/>
          <w:kern w:val="0"/>
          <w:lang w:val="es-ES" w:eastAsia="es-ES"/>
          <w14:ligatures w14:val="none"/>
        </w:rPr>
        <w:t xml:space="preserve"/>
      </w:r>
      <w:r w:rsidRPr="003767DF">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3767DF">
        <w:rPr>
          <w:rFonts w:ascii="Arial Narrow" w:eastAsia="Times New Roman" w:hAnsi="Arial Narrow" w:cs="Times New Roman"/>
          <w:color w:val="000000"/>
          <w:kern w:val="0"/>
          <w:shd w:val="clear" w:color="auto" w:fill="FFFFFF"/>
          <w:lang w:eastAsia="es-PE"/>
          <w14:ligatures w14:val="none"/>
        </w:rPr>
        <w:t xml:space="preserve"/>
      </w:r>
      <w:r w:rsidR="00FB7598" w:rsidRPr="003767DF">
        <w:rPr>
          <w:rFonts w:ascii="Arial Narrow" w:eastAsia="Times New Roman" w:hAnsi="Arial Narrow" w:cs="Times New Roman"/>
          <w:color w:val="000000"/>
          <w:kern w:val="0"/>
          <w:shd w:val="clear" w:color="auto" w:fill="FFFFFF"/>
          <w:lang w:eastAsia="es-PE"/>
          <w14:ligatures w14:val="none"/>
        </w:rPr>
        <w:t/>
      </w:r>
      <w:r w:rsidRPr="003767DF">
        <w:rPr>
          <w:rFonts w:ascii="Arial Narrow" w:eastAsia="Times New Roman" w:hAnsi="Arial Narrow" w:cs="Times New Roman"/>
          <w:color w:val="000000"/>
          <w:kern w:val="0"/>
          <w:shd w:val="clear" w:color="auto" w:fill="FFFFFF"/>
          <w:lang w:eastAsia="es-PE"/>
          <w14:ligatures w14:val="none"/>
        </w:rPr>
        <w:t xml:space="preserve"/>
      </w:r>
      <w:proofErr w:type="spellStart"/>
      <w:r w:rsidRPr="003767DF">
        <w:rPr>
          <w:rFonts w:ascii="Arial Narrow" w:eastAsia="Times New Roman" w:hAnsi="Arial Narrow" w:cs="Times New Roman"/>
          <w:color w:val="000000"/>
          <w:kern w:val="0"/>
          <w:shd w:val="clear" w:color="auto" w:fill="FFFFFF"/>
          <w:lang w:eastAsia="es-PE"/>
          <w14:ligatures w14:val="none"/>
        </w:rPr>
        <w:t/>
      </w:r>
      <w:proofErr w:type="spellEnd"/>
      <w:r w:rsidRPr="003767DF">
        <w:rPr>
          <w:rFonts w:ascii="Arial Narrow" w:eastAsia="Times New Roman" w:hAnsi="Arial Narrow" w:cs="Times New Roman"/>
          <w:color w:val="000000"/>
          <w:kern w:val="0"/>
          <w:shd w:val="clear" w:color="auto" w:fill="FFFFFF"/>
          <w:lang w:eastAsia="es-PE"/>
          <w14:ligatures w14:val="none"/>
        </w:rPr>
        <w:t xml:space="preserve"/>
      </w:r>
      <w:r>
        <w:rPr>
          <w:rStyle w:val="normaltextrun"/>
          <w:rFonts w:ascii="Arial Narrow" w:hAnsi="Arial Narrow"/>
          <w:shd w:val="clear" w:color="auto" w:fill="FFFFFF"/>
        </w:rPr>
        <w:t/>
      </w:r>
    </w:p>
    <w:p w14:paraId="3B6B337C" w14:textId="23B6BB3E" w:rsidR="00E85486" w:rsidRPr="006D4B7B"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Pr="00CC6B9B">
        <w:rPr>
          <w:rFonts w:ascii="Arial Narrow" w:eastAsia="Arial Narrow" w:hAnsi="Arial Narrow" w:cs="Arial Narrow"/>
        </w:rPr>
        <w:t/>
      </w:r>
      <w:proofErr w:type="spellEnd"/>
      <w:r w:rsidRPr="00CC6B9B">
        <w:rPr>
          <w:rFonts w:ascii="Arial Narrow" w:eastAsia="Arial Narrow" w:hAnsi="Arial Narrow" w:cs="Arial Narrow"/>
        </w:rPr>
        <w:t xml:space="preserve"> </w:t>
      </w:r>
      <w:r w:rsidRPr="00CC6B9B">
        <w:rPr>
          <w:rFonts w:ascii="Arial Narrow" w:eastAsia="Times New Roman" w:hAnsi="Arial Narrow" w:cs="Arial"/>
          <w:color w:val="000000"/>
          <w:kern w:val="0"/>
          <w:lang w:eastAsia="es-ES"/>
          <w14:ligatures w14:val="none"/>
        </w:rPr>
        <w:t xml:space="preserve">2101-1323320 </w:t>
      </w:r>
      <w:r w:rsidRPr="00CC6B9B">
        <w:rPr>
          <w:rFonts w:ascii="Arial Narrow" w:eastAsia="Arial Narrow" w:hAnsi="Arial Narrow" w:cs="Arial Narrow"/>
        </w:rPr>
        <w:t xml:space="preserve">por el siniestro del </w:t>
      </w:r>
      <w:r w:rsidRPr="00CC6B9B">
        <w:rPr>
          <w:rFonts w:ascii="Arial Narrow" w:eastAsia="Times New Roman" w:hAnsi="Arial Narrow" w:cs="Arial"/>
          <w:color w:val="000000"/>
          <w:kern w:val="0"/>
          <w:lang w:eastAsia="es-ES"/>
          <w14:ligatures w14:val="none"/>
        </w:rPr>
        <w:t>24 de diciembre de 2023</w:t>
      </w:r>
      <w:r w:rsidR="00C77B3A" w:rsidRPr="00CC6B9B">
        <w:rPr>
          <w:rFonts w:ascii="Arial Narrow" w:eastAsia="Times New Roman" w:hAnsi="Arial Narrow" w:cs="Arial"/>
          <w:color w:val="000000"/>
          <w:kern w:val="0"/>
          <w:lang w:eastAsia="es-ES"/>
          <w14:ligatures w14:val="none"/>
        </w:rPr>
        <w:t>, al aplicarle un requisito que no le fue informado oportunamente</w:t>
      </w:r>
      <w:r>
        <w:rPr>
          <w:rFonts w:ascii="Arial Narrow" w:hAnsi="Arial Narrow"/>
          <w:lang w:eastAsia="es-ES"/>
        </w:rPr>
        <w:t>.</w:t>
      </w:r>
    </w:p>
    <w:p w14:paraId="1AA2F9EF" w14:textId="77777777" w:rsidR="00E85486" w:rsidRPr="006D4B7B" w:rsidRDefault="00E85486" w:rsidP="00FB7598">
      <w:pPr>
        <w:spacing w:after="0" w:line="240" w:lineRule="auto"/>
        <w:ind w:left="567"/>
        <w:jc w:val="both"/>
        <w:rPr>
          <w:rFonts w:ascii="Arial Narrow" w:eastAsia="Arial Narrow" w:hAnsi="Arial Narrow" w:cs="Arial Narrow"/>
          <w:bCs/>
        </w:rPr>
      </w:pPr>
    </w:p>
    <w:p w14:paraId="795B1026" w14:textId="2337744B" w:rsidR="00E85486" w:rsidRPr="00642B37"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no habría cumplido con </w:t>
      </w:r>
      <w:r w:rsidR="00FB7598" w:rsidRPr="00CC6B9B">
        <w:rPr>
          <w:rFonts w:ascii="Arial Narrow" w:eastAsia="Arial Narrow" w:hAnsi="Arial Narrow" w:cs="Arial Narrow"/>
        </w:rPr>
        <w:t>brindar una respuesta a</w:t>
      </w:r>
      <w:r w:rsidRPr="00CC6B9B">
        <w:rPr>
          <w:rFonts w:ascii="Arial Narrow" w:eastAsia="Arial Narrow" w:hAnsi="Arial Narrow" w:cs="Arial Narrow"/>
        </w:rPr>
        <w:t xml:space="preserve"> la </w:t>
      </w:r>
      <w:r w:rsidR="00FB7598" w:rsidRPr="00CC6B9B">
        <w:rPr>
          <w:rFonts w:ascii="Arial Narrow" w:eastAsia="Arial Narrow" w:hAnsi="Arial Narrow" w:cs="Arial Narrow"/>
        </w:rPr>
        <w:t>comunicación presentada por el denunciante</w:t>
      </w:r>
      <w:r w:rsidRPr="00CC6B9B">
        <w:rPr>
          <w:rFonts w:ascii="Arial Narrow" w:eastAsia="Arial Narrow" w:hAnsi="Arial Narrow" w:cs="Arial Narrow"/>
        </w:rPr>
        <w:t xml:space="preserve"> el 23 de febrero de 2024</w:t>
      </w:r>
      <w:r>
        <w:rPr>
          <w:rFonts w:ascii="Arial Narrow" w:eastAsia="Arial Narrow" w:hAnsi="Arial Narrow" w:cs="Arial Narrow"/>
          <w:bCs/>
        </w:rPr>
        <w:t>.</w:t>
      </w:r>
    </w:p>
    <w:p w14:paraId="35878933" w14:textId="77777777" w:rsidR="00E85486" w:rsidRDefault="00E85486" w:rsidP="00FB7598">
      <w:pPr>
        <w:spacing w:after="0" w:line="240" w:lineRule="auto"/>
        <w:jc w:val="both"/>
        <w:rPr>
          <w:rFonts w:ascii="Arial Narrow" w:eastAsia="Arial Narrow" w:hAnsi="Arial Narrow" w:cs="Arial Narrow"/>
          <w:kern w:val="0"/>
          <w14:ligatures w14:val="none"/>
        </w:rPr>
      </w:pPr>
    </w:p>
    <w:p w14:paraId="75CE7137" w14:textId="4E4155E4" w:rsidR="00FB7598" w:rsidRPr="00642B37" w:rsidRDefault="00FB7598"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lastRenderedPageBreak/>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970CBC">
        <w:rPr>
          <w:rFonts w:ascii="Arial Narrow" w:eastAsia="Arial Narrow" w:hAnsi="Arial Narrow" w:cs="Arial Narrow"/>
        </w:rPr>
        <w:t>la compañía aseguradora no habría cumplido con brindar una respuesta a la comunicación presentada por el denunciante el 1 de febrero de 2024</w:t>
      </w:r>
      <w:r>
        <w:rPr>
          <w:rFonts w:ascii="Arial Narrow" w:eastAsia="Arial Narrow" w:hAnsi="Arial Narrow" w:cs="Arial Narrow"/>
          <w:bCs/>
        </w:rPr>
        <w:t>.</w:t>
      </w:r>
    </w:p>
    <w:p w14:paraId="572306F3" w14:textId="77777777" w:rsidR="00FB7598" w:rsidRPr="0026598E" w:rsidRDefault="00FB7598" w:rsidP="00FB7598">
      <w:pPr>
        <w:spacing w:after="0" w:line="240" w:lineRule="auto"/>
        <w:jc w:val="both"/>
        <w:rPr>
          <w:rFonts w:ascii="Arial Narrow" w:eastAsia="Arial Narrow" w:hAnsi="Arial Narrow" w:cs="Arial Narrow"/>
          <w:kern w:val="0"/>
          <w14:ligatures w14:val="none"/>
        </w:rPr>
      </w:pPr>
    </w:p>
    <w:p w14:paraId="2BA74C0F" w14:textId="77777777" w:rsidR="00E85486" w:rsidRPr="0026598E" w:rsidRDefault="00E85486" w:rsidP="00FB759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2B1AEF">
        <w:rPr>
          <w:rFonts w:ascii="Arial Narrow" w:eastAsia="Times New Roman" w:hAnsi="Arial Narrow" w:cs="Arial"/>
          <w:color w:val="000000"/>
          <w:kern w:val="0"/>
          <w:lang w:val="es-ES" w:eastAsia="es-ES"/>
          <w14:ligatures w14:val="none"/>
        </w:rPr>
        <w:t>20 de mayo de 2025</w:t>
      </w:r>
      <w:r w:rsidRPr="0026598E">
        <w:rPr>
          <w:rFonts w:ascii="Arial Narrow" w:eastAsia="Calibri" w:hAnsi="Arial Narrow" w:cs="Arial"/>
          <w:kern w:val="0"/>
          <w14:ligatures w14:val="none"/>
        </w:rPr>
        <w:t>.</w:t>
      </w:r>
    </w:p>
    <w:p w14:paraId="4C1DAFD1" w14:textId="77777777" w:rsidR="00E85486" w:rsidRPr="0026598E" w:rsidRDefault="00E85486" w:rsidP="00FB7598">
      <w:pPr>
        <w:spacing w:line="240" w:lineRule="auto"/>
        <w:contextualSpacing/>
        <w:jc w:val="both"/>
        <w:rPr>
          <w:rFonts w:ascii="Arial Narrow" w:eastAsia="Times New Roman" w:hAnsi="Arial Narrow" w:cs="Times New Roman"/>
          <w:color w:val="000000"/>
          <w:kern w:val="0"/>
          <w:lang w:eastAsia="es-PE"/>
          <w14:ligatures w14:val="none"/>
        </w:rPr>
      </w:pPr>
    </w:p>
    <w:p w14:paraId="29EED2FF"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5F175B">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4A2153F5" w14: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w14:ligatures w14:val="none"/>
        </w:rPr>
      </w:pPr>
    </w:p>
    <w:p w14:paraId="7B9EB73D"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2E8AC2E"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3220E7F"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C92D0F0" w14: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76666E0" w14: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6E856821" w14:textId="77777777" w:rsidR="00E85486" w:rsidRPr="0026598E" w:rsidRDefault="00E85486" w:rsidP="00FB7598">
      <w:pPr>
        <w:spacing w:after="0" w:line="240" w:lineRule="auto"/>
        <w:ind w:left="567"/>
        <w:jc w:val="both"/>
        <w:rPr>
          <w:rFonts w:ascii="Arial Narrow" w:eastAsia="Arial Narrow" w:hAnsi="Arial Narrow" w:cs="Arial Narrow"/>
          <w:color w:val="000000"/>
          <w:kern w:val="0"/>
          <w:lang w:eastAsia="es-PE"/>
          <w14:ligatures w14:val="none"/>
        </w:rPr>
      </w:pPr>
    </w:p>
    <w:p w14:paraId="0EF8A224"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2B1AEF">
        <w:rPr>
          <w:rFonts w:ascii="Arial Narrow" w:eastAsia="Times New Roman" w:hAnsi="Arial Narrow" w:cs="Arial"/>
          <w:color w:val="000000"/>
          <w:kern w:val="0"/>
          <w:lang w:val="es-ES" w:eastAsia="es-ES"/>
          <w14:ligatures w14:val="none"/>
        </w:rPr>
        <w:t xml:space="preserve">20 de mayo </w:t>
      </w:r>
      <w:r w:rsidRPr="00216950">
        <w:rPr>
          <w:rFonts w:ascii="Arial Narrow" w:eastAsia="Times New Roman" w:hAnsi="Arial Narrow" w:cs="Arial"/>
          <w:color w:val="000000"/>
          <w:kern w:val="0"/>
          <w:lang w:val="es-ES" w:eastAsia="es-ES"/>
          <w14:ligatures w14:val="none"/>
        </w:rPr>
        <w:t>de 2025</w:t>
      </w:r>
      <w:r w:rsidRPr="00216950">
        <w:rPr>
          <w:rFonts w:ascii="Arial Narrow" w:eastAsia="Calibri" w:hAnsi="Arial Narrow" w:cs="Arial"/>
          <w:kern w:val="0"/>
          <w14:ligatures w14:val="none"/>
        </w:rPr>
        <w:t xml:space="preserve">, </w:t>
      </w:r>
      <w:r w:rsidRPr="00216950">
        <w:rPr>
          <w:rFonts w:ascii="Arial Narrow" w:eastAsia="Arial Narrow" w:hAnsi="Arial Narrow" w:cs="Arial Narrow"/>
          <w:color w:val="000000"/>
          <w:kern w:val="0"/>
          <w:lang w:eastAsia="es-PE"/>
          <w14:ligatures w14:val="none"/>
        </w:rPr>
        <w:t>a</w:t>
      </w:r>
      <w:r w:rsidRPr="00216950">
        <w:rPr>
          <w:rFonts w:ascii="Arial Narrow" w:eastAsia="Times New Roman" w:hAnsi="Arial Narrow" w:cs="Times New Roman"/>
          <w:color w:val="000000"/>
          <w:kern w:val="0"/>
          <w:shd w:val="clear" w:color="auto" w:fill="FFFFFF"/>
          <w:lang w:eastAsia="es-PE"/>
          <w14:ligatures w14:val="none"/>
        </w:rPr>
        <w:t xml:space="preserve"> Rím</w:t>
      </w:r>
      <w:r w:rsidRPr="005F175B">
        <w:rPr>
          <w:rFonts w:ascii="Arial Narrow" w:eastAsia="Times New Roman" w:hAnsi="Arial Narrow" w:cs="Times New Roman"/>
          <w:color w:val="000000"/>
          <w:kern w:val="0"/>
          <w:shd w:val="clear" w:color="auto" w:fill="FFFFFF"/>
          <w:lang w:eastAsia="es-PE"/>
          <w14:ligatures w14:val="none"/>
        </w:rPr>
        <w:t>ac Seguros y Reaseguros S.</w:t>
      </w:r>
      <w:r w:rsidRPr="003767DF">
        <w:rPr>
          <w:rFonts w:ascii="Arial Narrow" w:eastAsia="Times New Roman" w:hAnsi="Arial Narrow" w:cs="Times New Roman"/>
          <w:color w:val="000000"/>
          <w:kern w:val="0"/>
          <w:shd w:val="clear" w:color="auto" w:fill="FFFFFF"/>
          <w:lang w:eastAsia="es-PE"/>
          <w14:ligatures w14:val="none"/>
        </w:rPr>
        <w:t>A.</w:t>
      </w:r>
      <w:r w:rsidRPr="003767DF">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3710522"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p>
    <w:p w14:paraId="51DEE32F" w14:textId="489C4ED6" w:rsidR="00E85486" w:rsidRPr="0026598E" w:rsidRDefault="00E85486" w:rsidP="00FB759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13678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136783">
        <w:rPr>
          <w:rFonts w:ascii="Arial Narrow" w:eastAsia="Times New Roman" w:hAnsi="Arial Narrow" w:cs="Arial"/>
          <w:color w:val="000000"/>
          <w:kern w:val="0"/>
          <w:lang w:val="es-ES" w:eastAsia="es-ES"/>
          <w14:ligatures w14:val="none"/>
        </w:rPr>
        <w:t/>
      </w:r>
      <w:proofErr w:type="spellEnd"/>
      <w:r w:rsidRPr="00136783">
        <w:rPr>
          <w:rFonts w:ascii="Arial Narrow" w:eastAsia="Times New Roman" w:hAnsi="Arial Narrow" w:cs="Arial"/>
          <w:color w:val="000000"/>
          <w:kern w:val="0"/>
          <w:lang w:val="es-ES" w:eastAsia="es-ES"/>
          <w14:ligatures w14:val="none"/>
        </w:rPr>
        <w:t xml:space="preserve"> </w:t>
      </w:r>
      <w:r w:rsidRPr="00CF67A0">
        <w:rPr>
          <w:rFonts w:ascii="Arial Narrow" w:eastAsia="Times New Roman" w:hAnsi="Arial Narrow" w:cs="Arial"/>
          <w:color w:val="000000"/>
          <w:kern w:val="0"/>
          <w:lang w:eastAsia="es-ES"/>
          <w14:ligatures w14:val="none"/>
        </w:rPr>
        <w:t>2101-1323320</w:t>
      </w:r>
      <w:r w:rsidRPr="00136783">
        <w:rPr>
          <w:rFonts w:ascii="Arial Narrow" w:eastAsia="Times New Roman" w:hAnsi="Arial Narrow" w:cs="Arial"/>
          <w:color w:val="000000"/>
          <w:kern w:val="0"/>
          <w:lang w:val="es-ES" w:eastAsia="es-ES"/>
          <w14:ligatures w14:val="none"/>
        </w:rPr>
        <w:t>, así como el cargo de remisión de la póliza; (</w:t>
      </w:r>
      <w:proofErr w:type="spellStart"/>
      <w:r w:rsidRPr="00136783">
        <w:rPr>
          <w:rFonts w:ascii="Arial Narrow" w:eastAsia="Times New Roman" w:hAnsi="Arial Narrow" w:cs="Arial"/>
          <w:color w:val="000000"/>
          <w:kern w:val="0"/>
          <w:lang w:val="es-ES" w:eastAsia="es-ES"/>
          <w14:ligatures w14:val="none"/>
        </w:rPr>
        <w:t>ii</w:t>
      </w:r>
      <w:proofErr w:type="spellEnd"/>
      <w:r w:rsidRPr="0013678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Pr="00136783">
        <w:rPr>
          <w:rFonts w:ascii="Arial Narrow" w:eastAsia="Times New Roman" w:hAnsi="Arial Narrow" w:cs="Arial"/>
          <w:color w:val="000000"/>
          <w:kern w:val="0"/>
          <w:lang w:val="es-ES" w:eastAsia="es-ES"/>
          <w14:ligatures w14:val="none"/>
        </w:rPr>
        <w:t>iii</w:t>
      </w:r>
      <w:proofErr w:type="spellEnd"/>
      <w:r w:rsidRPr="00136783">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w14:ligatures w14:val="none"/>
        </w:rPr>
        <w:t>.</w:t>
      </w:r>
    </w:p>
    <w:p w14:paraId="6EBE6966" w14:textId="77777777" w:rsidR="00E85486" w:rsidRPr="0026598E" w:rsidRDefault="00E85486" w:rsidP="00FB7598">
      <w:pPr>
        <w:spacing w:after="0" w:line="240" w:lineRule="auto"/>
        <w:jc w:val="both"/>
        <w:rPr>
          <w:rFonts w:ascii="Arial Narrow" w:eastAsia="Arial Narrow" w:hAnsi="Arial Narrow" w:cs="Arial Narrow"/>
          <w:b/>
          <w:color w:val="000000"/>
          <w:kern w:val="0"/>
          <w:lang w:val="es-ES" w:eastAsia="es-PE"/>
          <w14:ligatures w14:val="none"/>
        </w:rPr>
      </w:pPr>
    </w:p>
    <w:p w14:paraId="19DE5A67"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23EEE13" w14:textId="77777777" w:rsidR="00E85486" w:rsidRPr="0026598E" w:rsidRDefault="00E85486" w:rsidP="00FB759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33FFB69"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89CC0F2"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0A2A736" w14:textId="77777777" w:rsidR="00E85486" w:rsidRPr="0026598E" w:rsidRDefault="00E85486" w:rsidP="00FB759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F564EE" w14:textId="77777777" w:rsidR="00E85486" w:rsidRPr="0026598E" w:rsidRDefault="00E85486" w:rsidP="00FB7598">
      <w:pPr>
        <w:suppressAutoHyphens/>
        <w:spacing w:after="0" w:line="240" w:lineRule="auto"/>
        <w:jc w:val="both"/>
        <w:rPr>
          <w:rFonts w:ascii="Arial Narrow" w:eastAsia="Calibri" w:hAnsi="Arial Narrow" w:cs="Arial"/>
          <w:kern w:val="0"/>
          <w:u w:val="single"/>
          <w14:ligatures w14:val="none"/>
        </w:rPr>
      </w:pPr>
    </w:p>
    <w:p w14:paraId="332E0602" w14: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A95060" w14: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w14:ligatures w14:val="none"/>
        </w:rPr>
      </w:pPr>
    </w:p>
    <w:p w14:paraId="057D1798" w14:textId="77777777" w:rsidR="00E85486" w:rsidRDefault="00E85486" w:rsidP="00FB7598">
      <w:pPr>
        <w:suppressAutoHyphens/>
        <w:spacing w:after="0" w:line="240" w:lineRule="auto"/>
        <w:jc w:val="both"/>
        <w:rPr>
          <w:rFonts w:ascii="Arial Narrow" w:hAnsi="Arial Narrow"/>
          <w:color w:val="000000"/>
          <w:highlight w:val="red"/>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F175B">
        <w:rPr>
          <w:rFonts w:ascii="Arial Narrow" w:hAnsi="Arial Narrow" w:cs="Arial"/>
          <w:bCs/>
          <w:spacing w:val="-3"/>
          <w:kern w:val="0"/>
          <w14:ligatures w14:val="none"/>
        </w:rPr>
        <w:t xml:space="preserve"/>
      </w:r>
      <w:proofErr w:type="spellStart"/>
      <w:r w:rsidRPr="005F175B">
        <w:rPr>
          <w:rFonts w:ascii="Arial Narrow" w:eastAsia="Times New Roman" w:hAnsi="Arial Narrow" w:cs="Times New Roman"/>
          <w:color w:val="000000"/>
          <w:kern w:val="0"/>
          <w:shd w:val="clear" w:color="auto" w:fill="FFFFFF"/>
          <w:lang w:eastAsia="es-PE"/>
          <w14:ligatures w14:val="none"/>
        </w:rPr>
        <w:t/>
      </w:r>
      <w:proofErr w:type="spellEnd"/>
      <w:r w:rsidRPr="005F175B">
        <w:rPr>
          <w:rFonts w:ascii="Arial Narrow" w:eastAsia="Times New Roman" w:hAnsi="Arial Narrow" w:cs="Times New Roman"/>
          <w:color w:val="000000"/>
          <w:kern w:val="0"/>
          <w:shd w:val="clear" w:color="auto" w:fill="FFFFFF"/>
          <w:lang w:eastAsia="es-PE"/>
          <w14:ligatures w14:val="none"/>
        </w:rPr>
        <w:t xml:space="preserve"/>
      </w:r>
      <w:proofErr w:type="spellStart"/>
      <w:r w:rsidRPr="005F175B">
        <w:rPr>
          <w:rFonts w:ascii="Arial Narrow" w:eastAsia="Times New Roman" w:hAnsi="Arial Narrow" w:cs="Times New Roman"/>
          <w:color w:val="000000"/>
          <w:kern w:val="0"/>
          <w:shd w:val="clear" w:color="auto" w:fill="FFFFFF"/>
          <w:lang w:eastAsia="es-PE"/>
          <w14:ligatures w14:val="none"/>
        </w:rPr>
        <w:t/>
      </w:r>
      <w:proofErr w:type="spellEnd"/>
      <w:r w:rsidRPr="005F175B">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5F175B">
        <w:rPr>
          <w:rFonts w:ascii="Arial Narrow" w:hAnsi="Arial Narrow"/>
          <w:color w:val="000000"/>
        </w:rPr>
        <w:t xml:space="preserve"/>
      </w:r>
      <w:r w:rsidRPr="005F175B">
        <w:rPr>
          <w:rFonts w:ascii="Arial Narrow" w:hAnsi="Arial Narrow"/>
          <w:color w:val="000000"/>
        </w:rPr>
        <w:lastRenderedPageBreak/>
        <w:t/>
      </w:r>
      <w:r w:rsidRPr="005F175B">
        <w:rPr>
          <w:rFonts w:ascii="Arial Narrow" w:eastAsia="Times New Roman" w:hAnsi="Arial Narrow" w:cs="Segoe UI"/>
          <w:color w:val="000000"/>
          <w:kern w:val="0"/>
          <w:lang w:eastAsia="es-PE"/>
          <w14:ligatures w14:val="none"/>
        </w:rPr>
        <w:t/>
      </w:r>
      <w:r w:rsidRPr="005F175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AFED5D9" w14:textId="77777777" w:rsidR="00E85486" w:rsidRDefault="00E85486" w:rsidP="00FB7598">
      <w:pPr>
        <w:suppressAutoHyphens/>
        <w:spacing w:after="0" w:line="240" w:lineRule="auto"/>
        <w:jc w:val="both"/>
        <w:rPr>
          <w:rFonts w:ascii="Arial Narrow" w:hAnsi="Arial Narrow"/>
          <w:color w:val="000000"/>
          <w:highlight w:val="red"/>
        </w:rPr>
      </w:pPr>
    </w:p>
    <w:p w14:paraId="0D5E9F15" w14:textId="77777777" w:rsidR="00E85486" w:rsidRDefault="00E85486" w:rsidP="00FB7598">
      <w:pPr>
        <w:suppressAutoHyphens/>
        <w:spacing w:after="0" w:line="240" w:lineRule="auto"/>
        <w:jc w:val="both"/>
        <w:rPr>
          <w:rFonts w:ascii="Arial Narrow" w:hAnsi="Arial Narrow"/>
          <w:color w:val="000000"/>
          <w:highlight w:val="red"/>
        </w:rPr>
      </w:pPr>
    </w:p>
    <w:p w14:paraId="0209936B" w14:textId="77777777" w:rsidR="00E85486" w:rsidRDefault="00E85486" w:rsidP="00FB7598">
      <w:pPr>
        <w:suppressAutoHyphens/>
        <w:spacing w:after="0" w:line="240" w:lineRule="auto"/>
        <w:jc w:val="both"/>
        <w:rPr>
          <w:rFonts w:ascii="Arial Narrow" w:hAnsi="Arial Narrow"/>
          <w:color w:val="000000"/>
          <w:highlight w:val="red"/>
        </w:rPr>
      </w:pPr>
    </w:p>
    <w:p w14:paraId="4469187B" w14:textId="77777777" w:rsidR="00E85486" w:rsidRPr="00D51D47" w:rsidRDefault="00E85486" w:rsidP="00FB7598">
      <w:pPr>
        <w:suppressAutoHyphens/>
        <w:spacing w:after="0" w:line="240" w:lineRule="auto"/>
        <w:jc w:val="both"/>
        <w:rPr>
          <w:rFonts w:ascii="Arial Narrow" w:hAnsi="Arial Narrow"/>
          <w:color w:val="000000"/>
          <w:highlight w:val="red"/>
        </w:rPr>
      </w:pPr>
    </w:p>
    <w:p w14:paraId="0EDD11C3" w14: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1FF1F9C" w14: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436C7F3C" w14:textId="77777777" w:rsidR="00E85486" w:rsidRPr="0026598E" w:rsidRDefault="00E85486" w:rsidP="00FB759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3459F94A" w14: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w14:ligatures w14:val="none"/>
        </w:rPr>
      </w:pPr>
    </w:p>
    <w:bookmarkEnd w:id="0"/>
    <w:p w14:paraId="7ABD5336" w14:textId="77777777" w:rsidR="00E85486" w:rsidRPr="0026598E" w:rsidRDefault="00E85486" w:rsidP="00FB75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C2E3BD2" w14:textId="77777777" w:rsidR="00E85486" w:rsidRPr="0026598E" w:rsidRDefault="00E85486" w:rsidP="00FB7598">
      <w:pPr>
        <w:spacing w:line="240" w:lineRule="auto"/>
        <w:rPr>
          <w:rFonts w:ascii="Arial Narrow" w:hAnsi="Arial Narrow"/>
        </w:rPr>
      </w:pPr>
    </w:p>
    <w:p w14:paraId="24B9D536" w14:textId="77777777" w:rsidR="00E85486" w:rsidRPr="0026598E" w:rsidRDefault="00E85486" w:rsidP="00FB7598">
      <w:pPr>
        <w:spacing w:line="240" w:lineRule="auto"/>
        <w:rPr>
          <w:rFonts w:ascii="Arial Narrow" w:hAnsi="Arial Narrow"/>
        </w:rPr>
      </w:pPr>
    </w:p>
    <w:p w14:paraId="08353E01" w14:textId="77777777" w:rsidR="00E85486" w:rsidRPr="0026598E" w:rsidRDefault="00E85486" w:rsidP="00FB7598">
      <w:pPr>
        <w:spacing w:line="240" w:lineRule="auto"/>
        <w:rPr>
          <w:rFonts w:ascii="Arial Narrow" w:hAnsi="Arial Narrow"/>
        </w:rPr>
      </w:pPr>
    </w:p>
    <w:p w14:paraId="74AAB5F4" w14:textId="77777777" w:rsidR="001B5674" w:rsidRDefault="001B5674" w:rsidP="00FB759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C2353" w14:textId="77777777" w:rsidR="00B62D72" w:rsidRDefault="00B62D72" w:rsidP="00DA79A0">
      <w:pPr>
        <w:spacing w:after="0" w:line="240" w:lineRule="auto"/>
      </w:pPr>
      <w:r>
        <w:separator/>
      </w:r>
    </w:p>
  </w:endnote>
  <w:endnote w:type="continuationSeparator" w:id="0">
    <w:p w14:paraId="23758DEB" w14:textId="77777777" w:rsidR="00B62D72" w:rsidRDefault="00B62D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6CE3B" w14:textId="77777777" w:rsidR="00B62D72" w:rsidRDefault="00B62D72" w:rsidP="00DA79A0">
      <w:pPr>
        <w:spacing w:after="0" w:line="240" w:lineRule="auto"/>
      </w:pPr>
      <w:r>
        <w:separator/>
      </w:r>
    </w:p>
  </w:footnote>
  <w:footnote w:type="continuationSeparator" w:id="0">
    <w:p w14:paraId="569DCAFC" w14:textId="77777777" w:rsidR="00B62D72" w:rsidRDefault="00B62D72" w:rsidP="00DA79A0">
      <w:pPr>
        <w:spacing w:after="0" w:line="240" w:lineRule="auto"/>
      </w:pPr>
      <w:r>
        <w:continuationSeparator/>
      </w:r>
    </w:p>
  </w:footnote>
  <w:footnote w:id="1">
    <w:p w14:paraId="7D98677A"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Denuncia remitida a esta Comisión mediante MEMORANDUM </w:t>
      </w:r>
      <w:proofErr w:type="spellStart"/>
      <w:r w:rsidRPr="00FB7598">
        <w:rPr>
          <w:rFonts w:ascii="Arial Narrow" w:hAnsi="Arial Narrow" w:cs="Arial"/>
          <w:sz w:val="16"/>
          <w:szCs w:val="16"/>
        </w:rPr>
        <w:t/>
      </w:r>
      <w:proofErr w:type="spellEnd"/>
      <w:r w:rsidRPr="00FB7598">
        <w:rPr>
          <w:rFonts w:ascii="Arial Narrow" w:hAnsi="Arial Narrow" w:cs="Arial"/>
          <w:sz w:val="16"/>
          <w:szCs w:val="16"/>
        </w:rPr>
        <w:t xml:space="preserve"> 001013-2025-PS2/INDECOPI de fecha 3 de junio del 2025, </w:t>
      </w:r>
      <w:proofErr w:type="spellStart"/>
      <w:r w:rsidRPr="00FB7598">
        <w:rPr>
          <w:rFonts w:ascii="Arial Narrow" w:hAnsi="Arial Narrow" w:cs="Arial"/>
          <w:sz w:val="16"/>
          <w:szCs w:val="16"/>
        </w:rPr>
        <w:t>recepcionada</w:t>
      </w:r>
      <w:proofErr w:type="spellEnd"/>
      <w:r w:rsidRPr="00FB7598">
        <w:rPr>
          <w:rFonts w:ascii="Arial Narrow" w:hAnsi="Arial Narrow" w:cs="Arial"/>
          <w:sz w:val="16"/>
          <w:szCs w:val="16"/>
        </w:rPr>
        <w:t xml:space="preserve"> el 3 de junio del 2025.</w:t>
      </w:r>
    </w:p>
    <w:p w14:paraId="5AC6BF96" w14:textId="77777777" w:rsidR="00E85486" w:rsidRPr="00FB7598" w:rsidRDefault="00E85486" w:rsidP="00FB7598">
      <w:pPr>
        <w:pStyle w:val="Textonotapie"/>
        <w:ind w:left="567" w:hanging="567"/>
        <w:jc w:val="both"/>
        <w:rPr>
          <w:rFonts w:ascii="Arial Narrow" w:hAnsi="Arial Narrow" w:cs="Arial"/>
          <w:sz w:val="16"/>
          <w:szCs w:val="16"/>
        </w:rPr>
      </w:pPr>
    </w:p>
  </w:footnote>
  <w:footnote w:id="2">
    <w:p w14:paraId="15B0B888"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t>Publicado</w:t>
      </w:r>
      <w:r w:rsidRPr="00FB7598">
        <w:rPr>
          <w:rFonts w:ascii="Arial Narrow" w:hAnsi="Arial Narrow" w:cs="Arial"/>
          <w:b/>
          <w:sz w:val="16"/>
          <w:szCs w:val="16"/>
        </w:rPr>
        <w:t xml:space="preserve"> </w:t>
      </w:r>
      <w:r w:rsidRPr="00FB7598">
        <w:rPr>
          <w:rFonts w:ascii="Arial Narrow" w:hAnsi="Arial Narrow" w:cs="Arial"/>
          <w:sz w:val="16"/>
          <w:szCs w:val="16"/>
        </w:rPr>
        <w:t>el 2 de setiembre del 2010 en el Diario Oficial El Peruano, vigente desde el 2 de octubre del 2010 y modificado por Decreto Legislativo 1308.</w:t>
      </w:r>
    </w:p>
    <w:p w14:paraId="37A4077B" w14:textId="77777777" w:rsidR="00E85486" w:rsidRPr="00FB7598" w:rsidRDefault="00E85486" w:rsidP="00FB7598">
      <w:pPr>
        <w:pStyle w:val="Textonotapie"/>
        <w:ind w:left="567" w:hanging="567"/>
        <w:jc w:val="both"/>
        <w:rPr>
          <w:rFonts w:ascii="Arial Narrow" w:hAnsi="Arial Narrow" w:cs="Arial"/>
          <w:sz w:val="16"/>
          <w:szCs w:val="16"/>
        </w:rPr>
      </w:pPr>
    </w:p>
  </w:footnote>
  <w:footnote w:id="3">
    <w:p w14:paraId="2ABFDDD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1308 </w:t>
      </w:r>
    </w:p>
    <w:p w14:paraId="1DAF3B8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b/>
        <w:t>Artículo 105.- Autoridad competente.</w:t>
      </w:r>
    </w:p>
    <w:p w14:paraId="668AA3FF"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B7598">
        <w:rPr>
          <w:rFonts w:ascii="Arial Narrow" w:eastAsia="Arial Narrow" w:hAnsi="Arial Narrow" w:cs="Arial"/>
          <w:sz w:val="16"/>
          <w:szCs w:val="16"/>
        </w:rPr>
        <w:t/>
      </w:r>
      <w:proofErr w:type="spellEnd"/>
      <w:r w:rsidRPr="00FB75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C2493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0B7F020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p w14:paraId="227D413A"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sz w:val="16"/>
          <w:szCs w:val="16"/>
        </w:rPr>
        <w:tab/>
      </w:r>
      <w:r w:rsidRPr="00FB7598">
        <w:rPr>
          <w:rFonts w:ascii="Arial Narrow" w:eastAsia="Arial Narrow" w:hAnsi="Arial Narrow" w:cs="Arial"/>
          <w:b/>
          <w:bCs/>
          <w:sz w:val="16"/>
          <w:szCs w:val="16"/>
        </w:rPr>
        <w:t xml:space="preserve">LEY DE ORGANIZACIÓN Y FUNCIONES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1033 </w:t>
      </w:r>
    </w:p>
    <w:p w14:paraId="3A3C058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b/>
          <w:bCs/>
          <w:sz w:val="16"/>
          <w:szCs w:val="16"/>
        </w:rPr>
        <w:tab/>
        <w:t>Artículo 27.-</w:t>
      </w:r>
      <w:r w:rsidRPr="00FB7598">
        <w:rPr>
          <w:rFonts w:ascii="Arial Narrow" w:eastAsia="Arial Narrow" w:hAnsi="Arial Narrow" w:cs="Arial"/>
          <w:sz w:val="16"/>
          <w:szCs w:val="16"/>
        </w:rPr>
        <w:t xml:space="preserve"> De la Comisión de Protección al Consumidor.- </w:t>
      </w:r>
    </w:p>
    <w:p w14:paraId="2BAC82AE"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41E0C01"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4">
    <w:p w14:paraId="5FBF3E14"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hAnsi="Arial Narrow"/>
          <w:sz w:val="16"/>
          <w:szCs w:val="16"/>
        </w:rPr>
        <w:footnoteRef/>
      </w:r>
      <w:r w:rsidRPr="00FB7598">
        <w:rPr>
          <w:rFonts w:ascii="Arial Narrow" w:hAnsi="Arial Narrow"/>
          <w:sz w:val="16"/>
          <w:szCs w:val="16"/>
        </w:rPr>
        <w:t xml:space="preserve"> </w:t>
      </w:r>
      <w:r w:rsidRPr="00FB7598">
        <w:rPr>
          <w:rFonts w:ascii="Arial Narrow" w:hAnsi="Arial Narrow"/>
          <w:sz w:val="16"/>
          <w:szCs w:val="16"/>
        </w:rPr>
        <w:tab/>
      </w:r>
      <w:r w:rsidRPr="00FB7598">
        <w:rPr>
          <w:rFonts w:ascii="Arial Narrow" w:eastAsia="Arial Narrow" w:hAnsi="Arial Narrow" w:cs="Arial Narrow"/>
          <w:b/>
          <w:bCs/>
          <w:sz w:val="16"/>
          <w:szCs w:val="16"/>
        </w:rPr>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1308 </w:t>
      </w:r>
    </w:p>
    <w:p w14:paraId="46BD7C8D" w14:textId="77777777" w:rsidR="00E85486" w:rsidRPr="00FB7598" w:rsidRDefault="00E85486" w:rsidP="00FB7598">
      <w:pPr>
        <w:pStyle w:val="Textonotapie"/>
        <w:ind w:left="567" w:right="-1"/>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 xml:space="preserve">Artículo 18.- Idoneidad </w:t>
      </w:r>
    </w:p>
    <w:p w14:paraId="6E600DA7"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F8B71A"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954EF6" w14:textId="77777777" w:rsidR="00E85486" w:rsidRPr="00FB7598" w:rsidRDefault="00E85486" w:rsidP="00FB7598">
      <w:pPr>
        <w:pStyle w:val="Textonotapie"/>
        <w:ind w:left="567" w:right="-1"/>
        <w:jc w:val="both"/>
        <w:rPr>
          <w:rFonts w:ascii="Arial Narrow" w:eastAsia="Arial Narrow" w:hAnsi="Arial Narrow" w:cs="Arial Narrow"/>
          <w:sz w:val="16"/>
          <w:szCs w:val="16"/>
        </w:rPr>
      </w:pPr>
    </w:p>
    <w:p w14:paraId="38033093"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 xml:space="preserve">Artículo 19.- Obligación de los proveedores </w:t>
      </w:r>
    </w:p>
    <w:p w14:paraId="6D6B3EE2"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5848E1" w14:textId="77777777" w:rsidR="00E85486" w:rsidRPr="00FB7598" w:rsidRDefault="00E85486" w:rsidP="00FB7598">
      <w:pPr>
        <w:pStyle w:val="Textonotapie"/>
        <w:jc w:val="both"/>
        <w:rPr>
          <w:rFonts w:ascii="Arial Narrow" w:hAnsi="Arial Narrow"/>
          <w:sz w:val="16"/>
          <w:szCs w:val="16"/>
        </w:rPr>
      </w:pPr>
    </w:p>
  </w:footnote>
  <w:footnote w:id="5">
    <w:p w14:paraId="43F0C56B"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SOBRE FACULTADES, NORMAS Y ORGANIZACIÓN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807 Artículo 24.-</w:t>
      </w:r>
      <w:r w:rsidRPr="00FB7598">
        <w:rPr>
          <w:rFonts w:ascii="Arial Narrow" w:eastAsia="Arial Narrow" w:hAnsi="Arial Narrow" w:cs="Arial"/>
          <w:sz w:val="16"/>
          <w:szCs w:val="16"/>
        </w:rPr>
        <w:t xml:space="preserve"> El Secretario Técnico se encargará de la tramitación del procedimiento. Para ello, cuenta con las siguientes facultades:</w:t>
      </w:r>
    </w:p>
    <w:p w14:paraId="06D2600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4FB9E0C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c) Admitir denuncias a trámite, en aquellos casos en que la Comisión le haya delegado esta facultad. </w:t>
      </w:r>
    </w:p>
    <w:p w14:paraId="28F1FB88"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664B48D3"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 </w:t>
      </w:r>
    </w:p>
    <w:p w14:paraId="7135BE3C"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6">
    <w:p w14:paraId="35D0001B"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El número de trabajadores se atenderá siempre que la empresa haya sido constituida antes de la vigencia de la Ley </w:t>
      </w:r>
      <w:proofErr w:type="spellStart"/>
      <w:r w:rsidRPr="00FB7598">
        <w:rPr>
          <w:rFonts w:ascii="Arial Narrow" w:hAnsi="Arial Narrow" w:cs="Arial"/>
          <w:sz w:val="16"/>
          <w:szCs w:val="16"/>
        </w:rPr>
        <w:t/>
      </w:r>
      <w:proofErr w:type="spellEnd"/>
      <w:r w:rsidRPr="00FB75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7A0CC7A" w14:textId="77777777" w:rsidR="00E85486" w:rsidRPr="00FB7598" w:rsidRDefault="00E85486" w:rsidP="00FB7598">
      <w:pPr>
        <w:pStyle w:val="Textonotapie"/>
        <w:ind w:left="567" w:hanging="567"/>
        <w:jc w:val="both"/>
        <w:rPr>
          <w:rFonts w:ascii="Arial Narrow" w:hAnsi="Arial Narrow" w:cs="Arial"/>
          <w:sz w:val="16"/>
          <w:szCs w:val="16"/>
        </w:rPr>
      </w:pPr>
    </w:p>
  </w:footnote>
  <w:footnote w:id="7">
    <w:p w14:paraId="3ED10E6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5236EF2" w14:textId="77777777" w:rsidR="00E85486" w:rsidRPr="00FB7598" w:rsidRDefault="00E85486" w:rsidP="00FB7598">
      <w:pPr>
        <w:pStyle w:val="Textonotapie"/>
        <w:ind w:left="567" w:hanging="567"/>
        <w:jc w:val="both"/>
        <w:rPr>
          <w:rFonts w:ascii="Arial Narrow" w:hAnsi="Arial Narrow" w:cs="Arial"/>
          <w:b/>
          <w:bCs/>
          <w:sz w:val="16"/>
          <w:szCs w:val="16"/>
        </w:rPr>
      </w:pPr>
      <w:r w:rsidRPr="00FB7598">
        <w:rPr>
          <w:rFonts w:ascii="Arial Narrow" w:hAnsi="Arial Narrow" w:cs="Arial"/>
          <w:sz w:val="16"/>
          <w:szCs w:val="16"/>
        </w:rPr>
        <w:tab/>
      </w:r>
      <w:r w:rsidRPr="00FB7598">
        <w:rPr>
          <w:rFonts w:ascii="Arial Narrow" w:hAnsi="Arial Narrow" w:cs="Arial"/>
          <w:b/>
          <w:bCs/>
          <w:sz w:val="16"/>
          <w:szCs w:val="16"/>
        </w:rPr>
        <w:t>Artículo 110.- Sanciones Administrativas</w:t>
      </w:r>
    </w:p>
    <w:p w14:paraId="6B6423B6"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7BBAE93C"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C92A732"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31250181" w14:textId="77777777" w:rsidR="00E85486" w:rsidRPr="00FB7598" w:rsidRDefault="00E85486" w:rsidP="00FB7598">
      <w:pPr>
        <w:pStyle w:val="Textonotapie"/>
        <w:tabs>
          <w:tab w:val="left" w:pos="284"/>
        </w:tabs>
        <w:ind w:left="567" w:hanging="567"/>
        <w:jc w:val="both"/>
        <w:rPr>
          <w:rFonts w:ascii="Arial Narrow" w:hAnsi="Arial Narrow" w:cs="Arial"/>
          <w:b/>
          <w:bCs/>
          <w:sz w:val="16"/>
          <w:szCs w:val="16"/>
        </w:rPr>
      </w:pPr>
    </w:p>
  </w:footnote>
  <w:footnote w:id="8">
    <w:p w14:paraId="73B7919E"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Style w:val="TextonotapieCar"/>
          <w:rFonts w:ascii="Arial Narrow" w:hAnsi="Arial Narrow" w:cs="Arial"/>
          <w:sz w:val="16"/>
          <w:szCs w:val="16"/>
          <w:vertAlign w:val="superscript"/>
        </w:rPr>
        <w:footnoteRef/>
      </w:r>
      <w:r w:rsidRPr="00FB7598">
        <w:rPr>
          <w:rFonts w:ascii="Arial Narrow" w:hAnsi="Arial Narrow" w:cs="Arial"/>
          <w:sz w:val="16"/>
          <w:szCs w:val="16"/>
          <w:vertAlign w:val="superscript"/>
        </w:rPr>
        <w:t xml:space="preserve"> </w:t>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645A5FD8" w14:textId="77777777" w:rsidR="00E85486" w:rsidRPr="00FB7598" w:rsidRDefault="00E85486" w:rsidP="00FB7598">
      <w:pPr>
        <w:spacing w:after="0" w:line="240" w:lineRule="auto"/>
        <w:ind w:left="567" w:hanging="567"/>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110.- Sanciones administrativas</w:t>
      </w:r>
    </w:p>
    <w:p w14:paraId="7A1BCEA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D3360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leves, con una amonestación o con una multa de hasta cincuenta (50) UIT.</w:t>
      </w:r>
    </w:p>
    <w:p w14:paraId="1CCBA8B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graves, con una multa de hasta ciento cincuenta (150) UIT.</w:t>
      </w:r>
    </w:p>
    <w:p w14:paraId="4C137075"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muy graves, con una multa de hasta cuatrocientos cincuenta (450) UIT.</w:t>
      </w:r>
    </w:p>
    <w:p w14:paraId="20CE1066"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
  </w:footnote>
  <w:footnote w:id="9">
    <w:p w14:paraId="1C57CF01"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Artículo 114.- Medidas correctivas</w:t>
      </w:r>
    </w:p>
    <w:p w14:paraId="6FAD2AC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150320C"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9CD119"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Las medidas correctivas complementarias pueden dictarse de oficio o a pedido de parte.</w:t>
      </w:r>
    </w:p>
    <w:p w14:paraId="070E84A7" w14:textId="77777777" w:rsidR="00E85486" w:rsidRPr="00FB7598" w:rsidRDefault="00E85486" w:rsidP="00FB7598">
      <w:pPr>
        <w:spacing w:after="0" w:line="240" w:lineRule="auto"/>
        <w:ind w:left="567" w:hanging="567"/>
        <w:jc w:val="both"/>
        <w:rPr>
          <w:rFonts w:ascii="Arial Narrow" w:hAnsi="Arial Narrow" w:cs="Arial"/>
          <w:sz w:val="16"/>
          <w:szCs w:val="16"/>
        </w:rPr>
      </w:pPr>
    </w:p>
    <w:p w14:paraId="5303A29B"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Fonts w:ascii="Arial Narrow" w:eastAsia="Arial Narrow" w:hAnsi="Arial Narrow" w:cs="Arial"/>
          <w:b/>
          <w:sz w:val="16"/>
          <w:szCs w:val="16"/>
        </w:rPr>
        <w:tab/>
        <w:t>Artículo 115.- Medidas correctivas reparadoras</w:t>
      </w:r>
    </w:p>
    <w:p w14:paraId="4D81E707" w14:textId="77777777" w:rsidR="00E85486" w:rsidRPr="00FB7598" w:rsidRDefault="00E85486" w:rsidP="00FB7598">
      <w:pPr>
        <w:spacing w:after="0" w:line="240" w:lineRule="auto"/>
        <w:ind w:left="567" w:hanging="283"/>
        <w:jc w:val="both"/>
        <w:rPr>
          <w:rFonts w:ascii="Arial Narrow" w:eastAsia="Arial Narrow" w:hAnsi="Arial Narrow" w:cs="Arial"/>
          <w:sz w:val="16"/>
          <w:szCs w:val="16"/>
        </w:rPr>
      </w:pPr>
      <w:r w:rsidRPr="00FB75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B88E5C4"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Reparar productos.</w:t>
      </w:r>
    </w:p>
    <w:p w14:paraId="1DE34B1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3C4CF1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04919AB"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F6A8213"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otras prestaciones u obligaciones legales o convencionales a su cargo.</w:t>
      </w:r>
    </w:p>
    <w:p w14:paraId="240CDB4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C4544D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 los supuestos de pagos indebidos o en exceso, devolver estos montos, más los intereses correspondientes.</w:t>
      </w:r>
    </w:p>
    <w:p w14:paraId="286E5388"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Pagar los gastos incurridos por el consumidor para mitigar las consecuencias de la infracción administrativa.</w:t>
      </w:r>
    </w:p>
    <w:p w14:paraId="2B874C11"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Otras medidas reparadoras análogas de efectos equivalentes a las anteriores.</w:t>
      </w:r>
    </w:p>
    <w:p w14:paraId="007E02D8" w14:textId="77777777" w:rsidR="00E85486" w:rsidRPr="00FB7598" w:rsidRDefault="00E85486" w:rsidP="00FB7598">
      <w:pPr>
        <w:pStyle w:val="Sinespaciado"/>
        <w:ind w:left="567"/>
        <w:jc w:val="both"/>
        <w:rPr>
          <w:rFonts w:ascii="Arial Narrow" w:hAnsi="Arial Narrow" w:cs="Arial"/>
          <w:sz w:val="16"/>
          <w:szCs w:val="16"/>
        </w:rPr>
      </w:pPr>
      <w:r w:rsidRPr="00FB75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D3FC3B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243A2D1"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7C9E373"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7277D1C"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0F755D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A4FB90"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p w14:paraId="235390B7" w14:textId="77777777" w:rsidR="00E85486" w:rsidRPr="00FB7598" w:rsidRDefault="00E85486" w:rsidP="00FB7598">
      <w:pPr>
        <w:spacing w:after="0" w:line="240" w:lineRule="auto"/>
        <w:ind w:left="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Artículo 116.- Medidas correctivas complementarias</w:t>
      </w:r>
    </w:p>
    <w:p w14:paraId="57E3884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EF111A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13EC3B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b. Declarar inexigibles las cláusulas que han sido identificadas como abusivas en el procedimiento. </w:t>
      </w:r>
    </w:p>
    <w:p w14:paraId="2FE6A54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c. El decomiso y destrucción de la mercadería, envases, envolturas o etiquetas. </w:t>
      </w:r>
    </w:p>
    <w:p w14:paraId="3E5FB3A4"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d. En caso de infracciones muy graves y de reincidencia o </w:t>
      </w:r>
      <w:proofErr w:type="spellStart"/>
      <w:r w:rsidRPr="00FB7598">
        <w:rPr>
          <w:rFonts w:ascii="Arial Narrow" w:eastAsia="Arial Narrow" w:hAnsi="Arial Narrow" w:cs="Arial"/>
          <w:sz w:val="16"/>
          <w:szCs w:val="16"/>
        </w:rPr>
        <w:t>reiterancia</w:t>
      </w:r>
      <w:proofErr w:type="spellEnd"/>
      <w:r w:rsidRPr="00FB7598">
        <w:rPr>
          <w:rFonts w:ascii="Arial Narrow" w:eastAsia="Arial Narrow" w:hAnsi="Arial Narrow" w:cs="Arial"/>
          <w:sz w:val="16"/>
          <w:szCs w:val="16"/>
        </w:rPr>
        <w:t xml:space="preserve">: </w:t>
      </w:r>
    </w:p>
    <w:p w14:paraId="787B776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3A0F95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roofErr w:type="spellStart"/>
      <w:r w:rsidRPr="00FB7598">
        <w:rPr>
          <w:rFonts w:ascii="Arial Narrow" w:eastAsia="Arial Narrow" w:hAnsi="Arial Narrow" w:cs="Arial"/>
          <w:sz w:val="16"/>
          <w:szCs w:val="16"/>
        </w:rPr>
        <w:t>ii</w:t>
      </w:r>
      <w:proofErr w:type="spellEnd"/>
      <w:r w:rsidRPr="00FB75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18B7FAA"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e. Publicación de avisos </w:t>
      </w:r>
      <w:proofErr w:type="spellStart"/>
      <w:r w:rsidRPr="00FB7598">
        <w:rPr>
          <w:rFonts w:ascii="Arial Narrow" w:eastAsia="Arial Narrow" w:hAnsi="Arial Narrow" w:cs="Arial"/>
          <w:sz w:val="16"/>
          <w:szCs w:val="16"/>
        </w:rPr>
        <w:t>rectificatorios</w:t>
      </w:r>
      <w:proofErr w:type="spellEnd"/>
      <w:r w:rsidRPr="00FB75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FAD618B"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83E19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37264BA"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footnote>
  <w:footnote w:id="10">
    <w:p w14:paraId="468F0B9C" w14:textId="77777777" w:rsidR="00E85486" w:rsidRPr="00FB7598" w:rsidRDefault="00E85486" w:rsidP="00FB7598">
      <w:pPr>
        <w:pStyle w:val="Textonotapie"/>
        <w:tabs>
          <w:tab w:val="left" w:pos="567"/>
        </w:tabs>
        <w:ind w:left="567" w:hanging="567"/>
        <w:jc w:val="both"/>
        <w:rPr>
          <w:rFonts w:ascii="Arial Narrow" w:hAnsi="Arial Narrow" w:cs="Arial"/>
          <w:b/>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8BD49EB" w14:textId="77777777" w:rsidR="00E85486" w:rsidRPr="00FB7598" w:rsidRDefault="00E85486" w:rsidP="00FB7598">
      <w:pPr>
        <w:pStyle w:val="Textonotapie"/>
        <w:tabs>
          <w:tab w:val="left" w:pos="567"/>
        </w:tabs>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112.- Criterios de graduación de las sanciones administrativas</w:t>
      </w:r>
    </w:p>
    <w:p w14:paraId="10C9ABF1"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3D601DD"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Se consideran circunstancias atenuantes especiales, las siguientes:</w:t>
      </w:r>
    </w:p>
    <w:p w14:paraId="64122F6F"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8B29F59" w14:textId="77777777" w:rsidR="00E85486" w:rsidRPr="00FB7598" w:rsidRDefault="00E85486" w:rsidP="00FB7598">
      <w:pPr>
        <w:pStyle w:val="Textonotapie"/>
        <w:tabs>
          <w:tab w:val="left" w:pos="567"/>
        </w:tabs>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598">
        <w:rPr>
          <w:rFonts w:ascii="Arial Narrow" w:eastAsia="Arial Narrow" w:hAnsi="Arial Narrow" w:cs="Arial"/>
          <w:sz w:val="16"/>
          <w:szCs w:val="16"/>
        </w:rPr>
        <w:t>liminarmente</w:t>
      </w:r>
      <w:proofErr w:type="spellEnd"/>
      <w:r w:rsidRPr="00FB75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97F3FE" w14:textId="77777777" w:rsidR="00E85486" w:rsidRPr="00FB7598" w:rsidRDefault="00E85486" w:rsidP="00FB7598">
      <w:pPr>
        <w:pStyle w:val="Textonotapie"/>
        <w:jc w:val="both"/>
        <w:rPr>
          <w:rFonts w:ascii="Arial Narrow" w:hAnsi="Arial Narrow" w:cs="Arial"/>
          <w:sz w:val="16"/>
          <w:szCs w:val="16"/>
        </w:rPr>
      </w:pPr>
    </w:p>
  </w:footnote>
  <w:footnote w:id="11">
    <w:p w14:paraId="4B784F3C" w14:textId="77777777" w:rsidR="00E85486" w:rsidRPr="00FB7598" w:rsidRDefault="00E85486" w:rsidP="00FB7598">
      <w:pPr>
        <w:autoSpaceDE w:val="0"/>
        <w:autoSpaceDN w:val="0"/>
        <w:adjustRightInd w:val="0"/>
        <w:spacing w:after="0" w:line="240" w:lineRule="auto"/>
        <w:ind w:left="567" w:hanging="567"/>
        <w:jc w:val="both"/>
        <w:rPr>
          <w:rFonts w:ascii="Arial Narrow" w:hAnsi="Arial Narrow" w:cs="Arial"/>
          <w:b/>
          <w:bCs/>
          <w:sz w:val="16"/>
          <w:szCs w:val="16"/>
        </w:rPr>
      </w:pPr>
      <w:r w:rsidRPr="00FB7598">
        <w:rPr>
          <w:rStyle w:val="Refdenotaalpie"/>
          <w:rFonts w:ascii="Arial Narrow" w:hAnsi="Arial Narrow" w:cs="Arial"/>
          <w:b/>
          <w:bCs/>
          <w:sz w:val="16"/>
          <w:szCs w:val="16"/>
        </w:rPr>
        <w:footnoteRef/>
      </w:r>
      <w:r w:rsidRPr="00FB7598">
        <w:rPr>
          <w:rFonts w:ascii="Arial Narrow" w:hAnsi="Arial Narrow" w:cs="Arial"/>
          <w:b/>
          <w:bCs/>
          <w:sz w:val="16"/>
          <w:szCs w:val="16"/>
        </w:rPr>
        <w:t xml:space="preserve"> </w:t>
      </w:r>
      <w:r w:rsidRPr="00FB7598">
        <w:rPr>
          <w:rFonts w:ascii="Arial Narrow" w:hAnsi="Arial Narrow" w:cs="Arial"/>
          <w:b/>
          <w:bCs/>
          <w:sz w:val="16"/>
          <w:szCs w:val="16"/>
        </w:rPr>
        <w:tab/>
        <w:t xml:space="preserve">DECRETO LEGISLATIVO </w:t>
      </w:r>
      <w:proofErr w:type="spellStart"/>
      <w:r w:rsidRPr="00FB7598">
        <w:rPr>
          <w:rFonts w:ascii="Arial Narrow" w:hAnsi="Arial Narrow" w:cs="Arial"/>
          <w:b/>
          <w:bCs/>
          <w:sz w:val="16"/>
          <w:szCs w:val="16"/>
        </w:rPr>
        <w:t/>
      </w:r>
      <w:proofErr w:type="spellEnd"/>
      <w:r w:rsidRPr="00FB7598">
        <w:rPr>
          <w:rFonts w:ascii="Arial Narrow" w:hAnsi="Arial Narrow" w:cs="Arial"/>
          <w:b/>
          <w:bCs/>
          <w:sz w:val="16"/>
          <w:szCs w:val="16"/>
        </w:rPr>
        <w:t xml:space="preserve"> 807, LEY SOBRE FACULTADES, NORMAS Y ORGANIZACIÓN DEL INDECOPI FACULTADES DE LAS COMISIONES Y OFICINAS DEL INDECOPI</w:t>
      </w:r>
    </w:p>
    <w:p w14:paraId="61848337" w14:textId="77777777" w:rsidR="00E85486" w:rsidRPr="00FB7598" w:rsidRDefault="00E85486" w:rsidP="00FB7598">
      <w:pPr>
        <w:pStyle w:val="NormalWeb"/>
        <w:spacing w:after="0" w:line="240" w:lineRule="auto"/>
        <w:ind w:left="567"/>
        <w:jc w:val="both"/>
        <w:rPr>
          <w:rFonts w:ascii="Arial Narrow" w:hAnsi="Arial Narrow" w:cs="Arial"/>
          <w:bCs/>
          <w:sz w:val="16"/>
          <w:szCs w:val="16"/>
        </w:rPr>
      </w:pPr>
      <w:r w:rsidRPr="00FB7598">
        <w:rPr>
          <w:rFonts w:ascii="Arial Narrow" w:hAnsi="Arial Narrow" w:cs="Arial"/>
          <w:b/>
          <w:sz w:val="16"/>
          <w:szCs w:val="16"/>
        </w:rPr>
        <w:t xml:space="preserve">Artículo 29.- </w:t>
      </w:r>
      <w:r w:rsidRPr="00FB75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3AACDB1" w14:textId="77777777" w:rsidR="00E85486" w:rsidRPr="00FB7598" w:rsidRDefault="00E85486" w:rsidP="00FB7598">
      <w:pPr>
        <w:pStyle w:val="NormalWeb"/>
        <w:spacing w:after="0" w:line="240" w:lineRule="auto"/>
        <w:ind w:left="567"/>
        <w:jc w:val="both"/>
        <w:rPr>
          <w:rFonts w:ascii="Arial Narrow" w:hAnsi="Arial Narrow" w:cs="Arial"/>
          <w:sz w:val="16"/>
          <w:szCs w:val="16"/>
        </w:rPr>
      </w:pPr>
    </w:p>
  </w:footnote>
  <w:footnote w:id="12">
    <w:p w14:paraId="3AA1CAA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B7598">
        <w:rPr>
          <w:rFonts w:ascii="Arial Narrow" w:eastAsia="Arial" w:hAnsi="Arial Narrow" w:cs="Arial"/>
          <w:b/>
          <w:sz w:val="16"/>
          <w:szCs w:val="16"/>
        </w:rPr>
        <w:t/>
      </w:r>
      <w:proofErr w:type="spellEnd"/>
      <w:r w:rsidRPr="00FB7598">
        <w:rPr>
          <w:rFonts w:ascii="Arial Narrow" w:eastAsia="Arial" w:hAnsi="Arial Narrow" w:cs="Arial"/>
          <w:b/>
          <w:sz w:val="16"/>
          <w:szCs w:val="16"/>
        </w:rPr>
        <w:t xml:space="preserve"> 006-2026-JUS y publicado el 30 de abril de 2026</w:t>
      </w:r>
    </w:p>
    <w:p w14:paraId="6BE944B5" w14:textId="77777777" w:rsidR="00E85486" w:rsidRPr="00FB7598" w:rsidRDefault="00E85486" w:rsidP="00FB7598">
      <w:pPr>
        <w:pStyle w:val="Textonotapie"/>
        <w:ind w:left="1134" w:hanging="567"/>
        <w:jc w:val="both"/>
        <w:rPr>
          <w:rFonts w:ascii="Arial Narrow" w:hAnsi="Arial Narrow" w:cs="Arial"/>
          <w:b/>
          <w:bCs/>
          <w:sz w:val="16"/>
          <w:szCs w:val="16"/>
        </w:rPr>
      </w:pPr>
      <w:r w:rsidRPr="00FB7598">
        <w:rPr>
          <w:rFonts w:ascii="Arial Narrow" w:hAnsi="Arial Narrow" w:cs="Arial"/>
          <w:b/>
          <w:bCs/>
          <w:sz w:val="16"/>
          <w:szCs w:val="16"/>
        </w:rPr>
        <w:t>Artículo 20.- Modalidades de notificación</w:t>
      </w:r>
    </w:p>
    <w:p w14:paraId="6EFDC93D" w14:textId="77777777" w:rsidR="00E85486" w:rsidRPr="00FB7598" w:rsidRDefault="00E85486" w:rsidP="00FB7598">
      <w:pPr>
        <w:pStyle w:val="Textonotapie"/>
        <w:ind w:left="1134" w:hanging="567"/>
        <w:jc w:val="both"/>
        <w:rPr>
          <w:rFonts w:ascii="Arial Narrow" w:hAnsi="Arial Narrow" w:cs="Arial"/>
          <w:sz w:val="16"/>
          <w:szCs w:val="16"/>
        </w:rPr>
      </w:pPr>
      <w:r w:rsidRPr="00FB7598">
        <w:rPr>
          <w:rFonts w:ascii="Arial Narrow" w:hAnsi="Arial Narrow" w:cs="Arial"/>
          <w:sz w:val="16"/>
          <w:szCs w:val="16"/>
        </w:rPr>
        <w:t xml:space="preserve">20.4. </w:t>
      </w:r>
      <w:r w:rsidRPr="00FB75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1E222C"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411B2F3"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60ADA43" w14:textId="77777777" w:rsidR="00E85486" w:rsidRPr="00FB7598" w:rsidRDefault="00E85486" w:rsidP="00FB759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4457BB"/>
    <w:rsid w:val="005D7A26"/>
    <w:rsid w:val="00626395"/>
    <w:rsid w:val="0083186C"/>
    <w:rsid w:val="0084326E"/>
    <w:rsid w:val="008834B0"/>
    <w:rsid w:val="00890B1F"/>
    <w:rsid w:val="00893795"/>
    <w:rsid w:val="009275F5"/>
    <w:rsid w:val="00970CBC"/>
    <w:rsid w:val="009D7D45"/>
    <w:rsid w:val="009F465B"/>
    <w:rsid w:val="00A37879"/>
    <w:rsid w:val="00A84194"/>
    <w:rsid w:val="00B62D72"/>
    <w:rsid w:val="00B906B1"/>
    <w:rsid w:val="00B91E42"/>
    <w:rsid w:val="00BD2086"/>
    <w:rsid w:val="00C77B3A"/>
    <w:rsid w:val="00CC6B9B"/>
    <w:rsid w:val="00CD0C8E"/>
    <w:rsid w:val="00D97E9D"/>
    <w:rsid w:val="00DA79A0"/>
    <w:rsid w:val="00DD6962"/>
    <w:rsid w:val="00E6140E"/>
    <w:rsid w:val="00E85486"/>
    <w:rsid w:val="00ED4B2D"/>
    <w:rsid w:val="00EE3204"/>
    <w:rsid w:val="00FB75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85486"/>
  </w:style>
  <w:style w:type="character" w:customStyle="1" w:styleId="normaltextrun">
    <w:name w:val="normaltextrun"/>
    <w:basedOn w:val="Fuentedeprrafopredeter"/>
    <w:rsid w:val="00E85486"/>
  </w:style>
  <w:style w:type="character" w:styleId="Refdecomentario">
    <w:name w:val="annotation reference"/>
    <w:basedOn w:val="Fuentedeprrafopredeter"/>
    <w:uiPriority w:val="99"/>
    <w:semiHidden/>
    <w:unhideWhenUsed/>
    <w:rsid w:val="00C77B3A"/>
    <w:rPr>
      <w:sz w:val="16"/>
      <w:szCs w:val="16"/>
    </w:rPr>
  </w:style>
  <w:style w:type="paragraph" w:styleId="Textocomentario">
    <w:name w:val="annotation text"/>
    <w:basedOn w:val="Normal"/>
    <w:link w:val="TextocomentarioCar"/>
    <w:uiPriority w:val="99"/>
    <w:unhideWhenUsed/>
    <w:rsid w:val="00C77B3A"/>
    <w:pPr>
      <w:spacing w:line="240" w:lineRule="auto"/>
    </w:pPr>
    <w:rPr>
      <w:sz w:val="20"/>
      <w:szCs w:val="20"/>
    </w:rPr>
  </w:style>
  <w:style w:type="character" w:customStyle="1" w:styleId="TextocomentarioCar">
    <w:name w:val="Texto comentario Car"/>
    <w:basedOn w:val="Fuentedeprrafopredeter"/>
    <w:link w:val="Textocomentario"/>
    <w:uiPriority w:val="99"/>
    <w:rsid w:val="00C77B3A"/>
    <w:rPr>
      <w:sz w:val="20"/>
      <w:szCs w:val="20"/>
    </w:rPr>
  </w:style>
  <w:style w:type="paragraph" w:styleId="Asuntodelcomentario">
    <w:name w:val="annotation subject"/>
    <w:basedOn w:val="Textocomentario"/>
    <w:next w:val="Textocomentario"/>
    <w:link w:val="AsuntodelcomentarioCar"/>
    <w:uiPriority w:val="99"/>
    <w:semiHidden/>
    <w:unhideWhenUsed/>
    <w:rsid w:val="00C77B3A"/>
    <w:rPr>
      <w:b/>
      <w:bCs/>
    </w:rPr>
  </w:style>
  <w:style w:type="character" w:customStyle="1" w:styleId="AsuntodelcomentarioCar">
    <w:name w:val="Asunto del comentario Car"/>
    <w:basedOn w:val="TextocomentarioCar"/>
    <w:link w:val="Asuntodelcomentario"/>
    <w:uiPriority w:val="99"/>
    <w:semiHidden/>
    <w:rsid w:val="00C77B3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1959</Words>
  <Characters>10778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2025-07-15T21:31:00Z</dcterms:modified>
</cp:coreProperties>
</file>