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i/>
          <w:sz w:val="22"/>
        </w:rPr>
        <w:t>SECRETARIA TÉCNICA DE LA COMISIÓN</w:t>
        <w:br/>
        <w:t>DE PROTECCIÓN AL CONSUMIDOR 1</w:t>
      </w:r>
    </w:p>
    <w:p/>
    <w:tbl>
      <w:tblPr>
        <w:tblStyle w:val="LightGrid-Accent1"/>
        <w:tblW w:type="auto" w:w="0"/>
        <w:tblLook w:firstColumn="1" w:firstRow="1" w:lastColumn="0" w:lastRow="0" w:noHBand="0" w:noVBand="1" w:val="04A0"/>
      </w:tblPr>
      <w:tblGrid>
        <w:gridCol w:w="4680"/>
        <w:gridCol w:w="4680"/>
      </w:tblGrid>
      <w:tr>
        <w:tc>
          <w:tcPr>
            <w:tcW w:type="dxa" w:w="4680"/>
          </w:tcPr>
          <w:p>
            <w:r>
              <w:rPr>
                <w:sz w:val="20"/>
              </w:rPr>
              <w:t>EXPEDIENTE</w:t>
            </w:r>
          </w:p>
        </w:tc>
        <w:tc>
          <w:tcPr>
            <w:tcW w:type="dxa" w:w="4680"/>
          </w:tcPr>
          <w:p>
            <w:r>
              <w:rPr>
                <w:sz w:val="20"/>
              </w:rPr>
              <w:t>0001-2026/CC1</w:t>
            </w:r>
          </w:p>
        </w:tc>
      </w:tr>
      <w:tr>
        <w:tc>
          <w:tcPr>
            <w:tcW w:type="dxa" w:w="4680"/>
          </w:tcPr>
          <w:p>
            <w:r>
              <w:rPr>
                <w:sz w:val="20"/>
              </w:rPr>
              <w:t>DENUNCIANTE</w:t>
            </w:r>
          </w:p>
        </w:tc>
        <w:tc>
          <w:tcPr>
            <w:tcW w:type="dxa" w:w="4680"/>
          </w:tcPr>
          <w:p>
            <w:r>
              <w:rPr>
                <w:sz w:val="20"/>
              </w:rPr>
              <w:t>EUFEMIA ESTEPA MARTINEZ MORENO DE ROMERO</w:t>
            </w:r>
          </w:p>
        </w:tc>
      </w:tr>
      <w:tr>
        <w:tc>
          <w:tcPr>
            <w:tcW w:type="dxa" w:w="4680"/>
          </w:tcPr>
          <w:p>
            <w:r>
              <w:rPr>
                <w:sz w:val="20"/>
              </w:rPr>
              <w:t>DENUNCIADO</w:t>
            </w:r>
          </w:p>
        </w:tc>
        <w:tc>
          <w:tcPr>
            <w:tcW w:type="dxa" w:w="4680"/>
          </w:tcPr>
          <w:p>
            <w:r>
              <w:rPr>
                <w:sz w:val="20"/>
              </w:rPr>
              <w:t>INTERSEGURO COMPAÑÍA DE SEGUROS S.A.</w:t>
            </w:r>
          </w:p>
        </w:tc>
      </w:tr>
      <w:tr>
        <w:tc>
          <w:tcPr>
            <w:tcW w:type="dxa" w:w="4680"/>
          </w:tcPr>
          <w:p>
            <w:r>
              <w:rPr>
                <w:sz w:val="20"/>
              </w:rPr>
              <w:t>ASUNTO</w:t>
            </w:r>
          </w:p>
        </w:tc>
        <w:tc>
          <w:tcPr>
            <w:tcW w:type="dxa" w:w="4680"/>
          </w:tcPr>
          <w:p>
            <w:r>
              <w:rPr>
                <w:sz w:val="20"/>
              </w:rPr>
              <w:t>Rechazo injustificado de cobertura de seguro de vida</w:t>
            </w:r>
          </w:p>
        </w:tc>
      </w:tr>
      <w:tr>
        <w:tc>
          <w:tcPr>
            <w:tcW w:type="dxa" w:w="4680"/>
          </w:tcPr>
          <w:p>
            <w:r>
              <w:rPr>
                <w:sz w:val="20"/>
              </w:rPr>
              <w:t>FECHA</w:t>
            </w:r>
          </w:p>
        </w:tc>
        <w:tc>
          <w:tcPr>
            <w:tcW w:type="dxa" w:w="4680"/>
          </w:tcPr>
          <w:p>
            <w:r>
              <w:rPr>
                <w:sz w:val="20"/>
              </w:rPr>
              <w:t>Lima, 19 de julio de 2026</w:t>
            </w:r>
          </w:p>
        </w:tc>
      </w:tr>
    </w:tbl>
    <w:p/>
    <w:p>
      <w:r>
        <w:rPr>
          <w:b/>
          <w:sz w:val="22"/>
        </w:rPr>
        <w:t>I. HECHOS</w:t>
      </w:r>
    </w:p>
    <w:p>
      <w:pPr>
        <w:jc w:val="both"/>
      </w:pPr>
      <w:r>
        <w:rPr>
          <w:rFonts w:ascii="Arial" w:hAnsi="Arial"/>
          <w:sz w:val="22"/>
        </w:rPr>
        <w:t>Mediante escrito de denuncia del 19 de marzo de 2026, la señora Eufemia Estepa Martínez Moreno de Romero, identificada con DNI N° 06959880, con domicilio real en Calle Unión 0, Urb. Frente al Colegio, departamento de Lima, denunció a Interseguro Compañía de Seguros S.A., identificada con RUC N° 20382748566, con domicilio en Av. Javier Prado Este N° 492, piso 26, Torre Orquídeas, distrito de San Isidro, Lima, por presuntas infracciones a la Ley N° 29571 - Código de Protección y Defensa del Consumidor.</w:t>
      </w:r>
    </w:p>
    <w:p>
      <w:pPr>
        <w:jc w:val="both"/>
      </w:pPr>
      <w:r>
        <w:rPr>
          <w:rFonts w:ascii="Arial" w:hAnsi="Arial"/>
          <w:sz w:val="22"/>
        </w:rPr>
        <w:t>Conforme al Informe Policial N° 562-2025-REG.POL-LIMA/DIVPOL-CHO-DEPINCRICHOSICA, de fecha 24 de abril de 2025, el asegurado Leonardo Romero Martínez perdió la vida el 23 de marzo de 2025. Según las investigaciones policiales, el conductor de un vehículo de transporte público (mototaxi) lo habría abandonado en la vía pública en circunstancias no esclarecidas, sin que hasta la fecha se haya identificado al responsable ni al vehículo. Conforme a medios probatorios y audiovisuales, el asegurado habría sido abandonado aún con vida a escasos metros de una posta médica, siendo auxiliado varias horas después.</w:t>
      </w:r>
    </w:p>
    <w:p>
      <w:pPr>
        <w:jc w:val="both"/>
      </w:pPr>
      <w:r>
        <w:rPr>
          <w:rFonts w:ascii="Arial" w:hAnsi="Arial"/>
          <w:sz w:val="22"/>
        </w:rPr>
        <w:t>De acuerdo con las pericias y el certificado de necropsia, el asegurado se encontraba bajo los efectos del alcohol. La causa de muerte fue un paro cardíaco asociado a edema cerebral y daño pulmonar severo por asfixia, sin que se haya determinado con exactitud la causa inicial del deceso.</w:t>
      </w:r>
    </w:p>
    <w:p>
      <w:pPr>
        <w:jc w:val="both"/>
      </w:pPr>
      <w:r>
        <w:rPr>
          <w:rFonts w:ascii="Arial" w:hAnsi="Arial"/>
          <w:sz w:val="22"/>
        </w:rPr>
        <w:t>Con fecha 8 de septiembre de 2025, Interseguro emitió el informe N° GOT-SIN-90852-2025, correspondiente a la póliza N° 1760006823 (Producto: Vida Free), mediante el cual comunicó a los deudos que no se otorgaría la cobertura debido a que el asegurado se encontraba en estado de ebriedad. En consecuencia, se negó el pago del monto asegurado a la beneficiaria, quien es la madre del asegurado, pese a que este había designado dicha protección para salvaguardar la estabilidad económica familiar.</w:t>
      </w:r>
    </w:p>
    <w:p>
      <w:pPr>
        <w:jc w:val="both"/>
      </w:pPr>
      <w:r>
        <w:rPr>
          <w:rFonts w:ascii="Arial" w:hAnsi="Arial"/>
          <w:sz w:val="22"/>
        </w:rPr>
        <w:t>La denunciante alegó que la cláusula de exclusión por ebriedad resulta ambigua, al no distinguir expresamente entre los supuestos en los que el asegurado actúa como sujeto activo (quien genera el riesgo voluntariamente) o como sujeto pasivo (quien sufre las consecuencias del evento dañoso). En el presente caso, el asegurado no ocasionó directamente el evento dañoso, sino que fue colocado en una situación de vulnerabilidad por la conducta de un tercero.</w:t>
      </w:r>
    </w:p>
    <w:p/>
    <w:p>
      <w:r>
        <w:rPr>
          <w:b/>
          <w:sz w:val="22"/>
        </w:rPr>
        <w:t>II. ANÁLISIS Y ADMISIÓN A TRÁMITE</w:t>
      </w:r>
    </w:p>
    <w:p>
      <w:pPr>
        <w:jc w:val="both"/>
      </w:pPr>
      <w:r>
        <w:rPr>
          <w:rFonts w:ascii="Arial" w:hAnsi="Arial"/>
          <w:sz w:val="22"/>
        </w:rPr>
        <w:t>La Secretaría Técnica de la Comisión de Protección al Consumidor 1, en ejercicio de sus facultades, considera que el hecho denunciado, consistente en que la compañía aseguradora habría rechazado de manera injustificada la cobertura del siniestro ocurrido el 23 de marzo de 2025, respecto del asegurado Leonardo Romero Martínez, pese a que este se encontraba en condición de sujeto pasivo de un hecho de terceros, involucraría una presunta afectación a sus expectativas de cobertura, quien no habría encontrado una correspondencia entre lo que esperaba recibir de parte de la aseguradora y lo que realmente recibió (rechazo injustificado). Por consiguiente, corresponde calificar el hecho materia de denuncia como una presunta infracción al deber de idoneidad, tipificado en los artículos 18° y 19° del Código de Protección y Defensa del Consumidor.</w:t>
      </w:r>
    </w:p>
    <w:p>
      <w:pPr>
        <w:jc w:val="both"/>
      </w:pPr>
      <w:r>
        <w:rPr>
          <w:rFonts w:ascii="Arial" w:hAnsi="Arial"/>
          <w:sz w:val="22"/>
        </w:rPr>
        <w:t>Asimismo, la Secretaría Técnica, en ejercicio de sus facultades, considera que el hecho denunciado, consistente en que la compañía aseguradora no precisó claramente que la cláusula de exclusión por ebriedad aplicaría únicamente cuando el asegurado actúe como sujeto activo generador del riesgo, involucraría una presunta ambigüedad contractual. La falta de precisión sobre si la exclusión aplica también cuando el asegurado es víctima bajo efectos del alcohol genera una ambigüedad contractual, la cual, conforme a los principios de protección al consumidor (regla pro consumidor y contra proferentem), debe interpretarse en el sentido más favorable al asegurado. Por tanto, corresponde calificar el hecho como una presunta infracción al derecho a la información, tipificado en el artículo 1, numeral 1, literal b) y al artículo 2 del Código.</w:t>
      </w:r>
    </w:p>
    <w:p>
      <w:pPr>
        <w:jc w:val="both"/>
      </w:pPr>
      <w:r>
        <w:rPr>
          <w:rFonts w:ascii="Arial" w:hAnsi="Arial"/>
          <w:sz w:val="22"/>
        </w:rPr>
        <w:t>La conducta de Interseguro constituye publicidad engañosa y vulnera el deber de información, al no precisar claramente que la exclusión también aplicaría únicamente en casos donde el asegurado sea sujeto activo y genere el riesgo. Esto genera una interpretación abusiva del contrato y una evidente asimetría informativa en perjuicio del consumidor.</w:t>
      </w:r>
    </w:p>
    <w:p/>
    <w:p>
      <w:r>
        <w:rPr>
          <w:b/>
          <w:sz w:val="22"/>
        </w:rPr>
        <w:t>III. REQUERIMIENTO DE INFORMACIÓN</w:t>
      </w:r>
    </w:p>
    <w:p>
      <w:pPr>
        <w:jc w:val="both"/>
      </w:pPr>
      <w:r>
        <w:t>A efectos de tener mayores elementos que sirvan para la resolución definitiva del presente caso, la Secretaría Técnica, en ejercicio de las facultades que la ley le confiere, requiere a Interseguro Compañía de Seguros S.A. que, en un plazo no mayor de cinco (5) días hábiles contado a partir del día siguiente de la notificación de la presente resolución, cumpla con remitir:</w:t>
      </w:r>
    </w:p>
    <w:p>
      <w:pPr>
        <w:pStyle w:val="ListBullet"/>
      </w:pPr>
      <w:r>
        <w:rPr>
          <w:rFonts w:ascii="Arial" w:hAnsi="Arial"/>
          <w:sz w:val="22"/>
        </w:rPr>
        <w:t>(a)  Copia íntegra de la Póliza N° 1760006823, incluyendo todas sus Condiciones Generales y Particulares;</w:t>
      </w:r>
    </w:p>
    <w:p>
      <w:pPr>
        <w:pStyle w:val="ListBullet"/>
      </w:pPr>
      <w:r>
        <w:rPr>
          <w:rFonts w:ascii="Arial" w:hAnsi="Arial"/>
          <w:sz w:val="22"/>
        </w:rPr>
        <w:t>(b)  Copia del informe N° GOT-SIN-90852-2025 completo, con sustentación detallada de los fundamentos para el rechazo de cobertura;</w:t>
      </w:r>
    </w:p>
    <w:p>
      <w:pPr>
        <w:pStyle w:val="ListBullet"/>
      </w:pPr>
      <w:r>
        <w:rPr>
          <w:rFonts w:ascii="Arial" w:hAnsi="Arial"/>
          <w:sz w:val="22"/>
        </w:rPr>
        <w:t>(c)  Historial completo de comunicaciones mantenidas con la beneficiaria, Eufemia Estepa Martínez Moreno de Romero, previas y posteriores al rechazo; y</w:t>
      </w:r>
    </w:p>
    <w:p>
      <w:pPr>
        <w:pStyle w:val="ListBullet"/>
      </w:pPr>
      <w:r>
        <w:rPr>
          <w:rFonts w:ascii="Arial" w:hAnsi="Arial"/>
          <w:sz w:val="22"/>
        </w:rPr>
        <w:t>(d)  Documentación que sustente el análisis técnico-legal respecto de la interpretación de la cláusula de exclusión por ebriedad en relación a los conceptos de sujeto activo y sujeto pasivo del riesgo.</w:t>
      </w:r>
    </w:p>
    <w:p/>
    <w:p>
      <w:r>
        <w:rPr>
          <w:b/>
          <w:sz w:val="22"/>
        </w:rPr>
        <w:t>IV. RESOLUCIÓN</w:t>
      </w:r>
    </w:p>
    <w:p>
      <w:pPr>
        <w:jc w:val="both"/>
      </w:pPr>
      <w:r>
        <w:rPr>
          <w:b/>
        </w:rPr>
        <w:t xml:space="preserve">PRIMERO: </w:t>
      </w:r>
      <w:r>
        <w:t>Admitir a trámite la denuncia interpuesta el 19 de marzo de 2026 por la señora Eufemia Estepa Martínez Moreno de Romero contra Interseguro Compañía de Seguros S.A., por las siguientes presuntas infracciones al Código de Protección y Defensa del Consumidor:</w:t>
      </w:r>
    </w:p>
    <w:p>
      <w:pPr>
        <w:pStyle w:val="ListBullet"/>
        <w:jc w:val="both"/>
      </w:pPr>
      <w:r>
        <w:t>(a)  Presunta infracción a los artículos 18° y 19° de la Ley N° 29571, Código de Protección y Defensa del Consumidor, en tanto la compañía aseguradora habría rechazado de manera injustificada la cobertura del siniestro ocurrido el 23 de marzo de 2025, respecto del asegurado Leonardo Romero Martínez, quien se encontraba en condición de sujeto pasivo de un hecho potencialmente delictivo (abandono en la vía pública).</w:t>
      </w:r>
    </w:p>
    <w:p>
      <w:pPr>
        <w:pStyle w:val="ListBullet"/>
        <w:jc w:val="both"/>
      </w:pPr>
      <w:r>
        <w:t>(b)  Presunta infracción al artículo 1, numeral 1, literal b) y al artículo 2 de la Ley N° 29571, Código de Protección y Defensa del Consumidor, en tanto la compañía aseguradora habría incurrido en falta de información clara al no precisar expresamente que la cláusula de exclusión por ebriedad aplicaría únicamente cuando el asegurado actúe como sujeto activo generador del riesgo, generando una ambigüedad contractual que vulnera el derecho a la información.</w:t>
      </w:r>
    </w:p>
    <w:p>
      <w:pPr>
        <w:jc w:val="both"/>
      </w:pPr>
      <w:r>
        <w:rPr>
          <w:b/>
        </w:rPr>
        <w:t xml:space="preserve">SEGUNDO: </w:t>
      </w:r>
      <w:r>
        <w:t>Tener por ofrecidos los medios probatorios presentados en el escrito de denuncia del 19 de marzo de 2026, consistentes en: copia de Informe Policial N° 562-2025, copia del Certificado de Defunción, copia del Informe de la aseguradora N° GOT-SIN-90852-2025, copia de la Póliza de Seguro N° 1760006823, copias de DNI de las partes involucradas, y copias de archivos digitalizados, según lo especificado en la denuncia.</w:t>
      </w:r>
    </w:p>
    <w:p>
      <w:pPr>
        <w:jc w:val="both"/>
      </w:pPr>
      <w:r>
        <w:rPr>
          <w:b/>
        </w:rPr>
        <w:t xml:space="preserve">TERCERO: </w:t>
      </w:r>
      <w:r>
        <w:t>Requerir a Interseguro Compañía de Seguros S.A. que remita la documentación solicitada en la sección III del presente acto administrativo, conforme al plazo y requisitos establecidos, bajo apercibimiento de lo dispuesto en la legislación de procedimiento administrativo.</w:t>
      </w:r>
    </w:p>
    <w:p>
      <w:pPr>
        <w:jc w:val="both"/>
      </w:pPr>
      <w:r>
        <w:rPr>
          <w:b/>
        </w:rPr>
        <w:t xml:space="preserve">CUARTO: </w:t>
      </w:r>
      <w:r>
        <w:t>Correr traslado de la presente denuncia a Interseguro Compañía de Seguros S.A., para que comparezca y presente sus descargos en un plazo no mayor de cinco (5) días hábiles contados desde la notificación de esta resolución, de conformidad con lo dispuesto en el artículo 26° de la Ley sobre Facultades, Normas y Organización del Indecopi, aprobada por Decreto Legislativo 807.</w:t>
      </w:r>
    </w:p>
    <w:p>
      <w:pPr>
        <w:jc w:val="both"/>
      </w:pPr>
      <w:r>
        <w:rPr>
          <w:b/>
        </w:rPr>
        <w:t xml:space="preserve">QUINTO: </w:t>
      </w:r>
      <w:r>
        <w:t>Requerir a la señora Eufemia Estepa Martínez Moreno de Romero e Interseguro Compañía de Seguros S.A. para que, dentro del plazo de dos (2)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p>
    <w:p/>
    <w:p>
      <w:pPr>
        <w:jc w:val="center"/>
      </w:pPr>
      <w:r>
        <w:rPr>
          <w:sz w:val="22"/>
        </w:rPr>
        <w:t>Lima, 19 de julio de 2026</w:t>
      </w:r>
    </w:p>
    <w:p/>
    <w:p/>
    <w:p>
      <w:pPr>
        <w:jc w:val="center"/>
      </w:pPr>
      <w:r>
        <w:rPr>
          <w:sz w:val="20"/>
        </w:rPr>
        <w:t>_________________________________</w:t>
        <w:br/>
        <w:t>SECRETARIA TÉCNICA</w:t>
        <w:br/>
        <w:t>COMISIÓN DE PROTECCIÓN AL CONSUMIDOR 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M-CPC-01/03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RESOLUCIÓN DE PRIMERA INSTANCIA (R1) - ADM 0001-2026-CC1</dc:title>
  <dc:subject/>
  <dc:creator>SECRETARIA TÉCNICA - INDECOPI</dc:creator>
  <cp:keywords/>
  <dc:description>generated by python-docx</dc:description>
  <cp:lastModifiedBy/>
  <cp:revision>1</cp:revision>
  <dcterms:created xsi:type="dcterms:W3CDTF">2013-12-23T23:15:00Z</dcterms:created>
  <dcterms:modified xsi:type="dcterms:W3CDTF">2013-12-23T23:15:00Z</dcterms:modified>
  <cp:category/>
</cp:coreProperties>
</file>