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DD8BC" w14:textId="77777777" w:rsidR="00CA59A2" w:rsidRPr="00BF62BD" w:rsidRDefault="00CA59A2" w:rsidP="00BF62BD">
      <w:pPr>
        <w:shd w:val="clear" w:color="000000" w:fill="auto"/>
        <w:tabs>
          <w:tab w:val="left" w:pos="1701"/>
        </w:tabs>
        <w:spacing w:after="0" w:line="240" w:lineRule="auto"/>
        <w:jc w:val="both"/>
        <w:rPr>
          <w:rFonts w:ascii="Arial Narrow" w:eastAsia="Times New Roman" w:hAnsi="Arial Narrow" w:cs="Times New Roman"/>
          <w:color w:val="000000"/>
          <w:kern w:val="0"/>
          <w:lang w:eastAsia="es-PE"/>
          <w14:ligatures w14:val="none"/>
        </w:rPr>
      </w:pPr>
      <w:r w:rsidRPr="00BF62BD">
        <w:rPr>
          <w:rFonts w:ascii="Arial Narrow" w:eastAsia="Arial Narrow" w:hAnsi="Arial Narrow"/>
          <w:b/>
          <w:color w:val="000000"/>
        </w:rPr>
        <w:t>EXPEDIENTE</w:t>
      </w:r>
      <w:r w:rsidRPr="00BF62BD">
        <w:rPr>
          <w:rFonts w:ascii="Arial Narrow" w:eastAsia="Arial Narrow" w:hAnsi="Arial Narrow"/>
          <w:b/>
          <w:color w:val="000000"/>
        </w:rPr>
        <w:tab/>
        <w:t>:</w:t>
      </w:r>
      <w:r w:rsidRPr="00BF62BD">
        <w:rPr>
          <w:rFonts w:ascii="Arial Narrow" w:eastAsia="Arial Narrow" w:hAnsi="Arial Narrow"/>
          <w:b/>
          <w:color w:val="000000"/>
        </w:rPr>
        <w:tab/>
        <w:t>1854-2026/CC1</w:t>
      </w:r>
    </w:p>
    <w:p w14:paraId="28406962" w14:textId="77777777" w:rsidR="00CA59A2" w:rsidRPr="00BF62BD" w:rsidRDefault="00CA59A2" w:rsidP="00BF62BD">
      <w:pPr>
        <w:shd w:val="clear" w:color="000000" w:fill="auto"/>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F62BD">
        <w:rPr>
          <w:rFonts w:ascii="Arial Narrow" w:eastAsia="Arial Narrow" w:hAnsi="Arial Narrow"/>
          <w:b/>
          <w:color w:val="000000"/>
        </w:rPr>
        <w:t>DENUNCIANTE</w:t>
      </w:r>
      <w:r w:rsidRPr="00BF62BD">
        <w:rPr>
          <w:rFonts w:ascii="Arial Narrow" w:eastAsia="Arial Narrow" w:hAnsi="Arial Narrow"/>
          <w:b/>
          <w:color w:val="000000"/>
        </w:rPr>
        <w:tab/>
        <w:t>:</w:t>
      </w:r>
      <w:r w:rsidRPr="00BF62BD">
        <w:rPr>
          <w:rFonts w:ascii="Arial Narrow" w:eastAsia="Arial Narrow" w:hAnsi="Arial Narrow"/>
          <w:b/>
          <w:color w:val="000000"/>
        </w:rPr>
        <w:tab/>
        <w:t>ROBINSON VÁSQUEZ RIVA (SEÑOR VÁSQUEZ)</w:t>
      </w:r>
    </w:p>
    <w:p w14:paraId="4A179A36" w14:textId="77777777" w:rsidR="00CA59A2" w:rsidRPr="00BF62BD" w:rsidRDefault="00CA59A2" w:rsidP="00BF62BD">
      <w:pPr>
        <w:shd w:val="clear" w:color="000000" w:fill="auto"/>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F62BD">
        <w:rPr>
          <w:rFonts w:ascii="Arial Narrow" w:eastAsia="Arial Narrow" w:hAnsi="Arial Narrow"/>
          <w:b/>
          <w:color w:val="000000"/>
        </w:rPr>
        <w:t>DENUNCIADO</w:t>
      </w:r>
      <w:r w:rsidRPr="00BF62BD">
        <w:rPr>
          <w:rFonts w:ascii="Arial Narrow" w:eastAsia="Arial Narrow" w:hAnsi="Arial Narrow"/>
          <w:b/>
          <w:color w:val="000000"/>
        </w:rPr>
        <w:tab/>
        <w:t>:</w:t>
      </w:r>
      <w:r w:rsidRPr="00BF62BD">
        <w:rPr>
          <w:rFonts w:ascii="Arial Narrow" w:eastAsia="Arial Narrow" w:hAnsi="Arial Narrow"/>
          <w:b/>
          <w:color w:val="000000"/>
        </w:rPr>
        <w:tab/>
        <w:t>PACÍFICO COMPAÑÍA DE SEGUROS Y REASEGUROS S.A. (PACÍFICO)</w:t>
      </w:r>
    </w:p>
    <w:p w14:paraId="0683D9A5" w14:textId="3D9D76E3" w:rsidR="00CA59A2" w:rsidRPr="00BF62BD" w:rsidRDefault="00CA59A2" w:rsidP="00BF62BD">
      <w:pPr>
        <w:shd w:val="clear" w:color="000000" w:fill="auto"/>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F62BD">
        <w:rPr>
          <w:rFonts w:ascii="Arial Narrow" w:eastAsia="Arial Narrow" w:hAnsi="Arial Narrow" w:cs="Arial Narrow"/>
          <w:b/>
          <w:color w:val="000000"/>
          <w:kern w:val="0"/>
          <w:lang w:eastAsia="es-PE"/>
          <w14:ligatures w14:val="none"/>
        </w:rPr>
        <w:t>MATERIAS</w:t>
      </w:r>
      <w:r w:rsidRPr="00BF62BD">
        <w:rPr>
          <w:rFonts w:ascii="Arial Narrow" w:eastAsia="Arial Narrow" w:hAnsi="Arial Narrow" w:cs="Arial Narrow"/>
          <w:b/>
          <w:color w:val="000000"/>
          <w:kern w:val="0"/>
          <w:lang w:eastAsia="es-PE"/>
          <w14:ligatures w14:val="none"/>
        </w:rPr>
        <w:tab/>
        <w:t>:</w:t>
      </w:r>
      <w:r w:rsidR="00BF62BD" w:rsidRPr="00BF62BD">
        <w:rPr>
          <w:rFonts w:ascii="Arial Narrow" w:eastAsia="Arial Narrow" w:hAnsi="Arial Narrow" w:cs="Arial Narrow"/>
          <w:b/>
          <w:color w:val="000000"/>
          <w:kern w:val="0"/>
          <w:lang w:eastAsia="es-PE"/>
          <w14:ligatures w14:val="none"/>
        </w:rPr>
        <w:t xml:space="preserve">   </w:t>
      </w:r>
      <w:r w:rsidRPr="00BF62BD">
        <w:rPr>
          <w:rFonts w:ascii="Arial Narrow" w:eastAsia="Arial Narrow" w:hAnsi="Arial Narrow" w:cs="Arial Narrow"/>
          <w:b/>
          <w:color w:val="000000"/>
          <w:kern w:val="0"/>
          <w:lang w:eastAsia="es-PE"/>
          <w14:ligatures w14:val="none"/>
        </w:rPr>
        <w:t xml:space="preserve"> </w:t>
      </w:r>
      <w:r w:rsidRPr="00BF62BD">
        <w:rPr>
          <w:rFonts w:ascii="Arial Narrow" w:eastAsia="Arial Narrow" w:hAnsi="Arial Narrow" w:cs="Arial Narrow"/>
          <w:b/>
          <w:color w:val="000000"/>
          <w:kern w:val="0"/>
          <w:lang w:eastAsia="es-PE"/>
          <w14:ligatures w14:val="none"/>
        </w:rPr>
        <w:tab/>
        <w:t>ADMISIÓN A TRÁMITE</w:t>
      </w:r>
    </w:p>
    <w:p w14:paraId="0B41421F" w14:textId="77777777" w:rsidR="00CA59A2" w:rsidRPr="00BF62BD" w:rsidRDefault="00CA59A2" w:rsidP="00BF62BD">
      <w:pPr>
        <w:shd w:val="clear" w:color="000000" w:fill="auto"/>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BF62BD">
        <w:rPr>
          <w:rFonts w:ascii="Arial Narrow" w:eastAsia="Arial Narrow" w:hAnsi="Arial Narrow" w:cs="Arial Narrow"/>
          <w:b/>
          <w:color w:val="000000"/>
          <w:kern w:val="0"/>
          <w:lang w:eastAsia="es-PE"/>
          <w14:ligatures w14:val="none"/>
        </w:rPr>
        <w:t xml:space="preserve">REQUERIMIENTO DE INFORMACIÓN </w:t>
      </w:r>
    </w:p>
    <w:p w14:paraId="6192550F" w14:textId="77777777" w:rsidR="00CA59A2" w:rsidRPr="00BF62BD" w:rsidRDefault="00CA59A2" w:rsidP="00BF62BD">
      <w:pPr>
        <w:shd w:val="clear" w:color="000000" w:fill="auto"/>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BF62BD">
        <w:rPr>
          <w:rFonts w:ascii="Arial Narrow" w:eastAsia="Arial Narrow" w:hAnsi="Arial Narrow" w:cs="Arial Narrow"/>
          <w:b/>
          <w:color w:val="000000"/>
          <w:kern w:val="0"/>
          <w:lang w:eastAsia="es-PE"/>
          <w14:ligatures w14:val="none"/>
        </w:rPr>
        <w:t xml:space="preserve">RESOLUCIÓN </w:t>
      </w:r>
      <w:r w:rsidRPr="00BF62BD">
        <w:rPr>
          <w:rFonts w:ascii="Arial Narrow" w:eastAsia="Arial Narrow" w:hAnsi="Arial Narrow" w:cs="Arial Narrow"/>
          <w:b/>
          <w:color w:val="000000"/>
          <w:kern w:val="0"/>
          <w:lang w:eastAsia="es-PE"/>
          <w14:ligatures w14:val="none"/>
        </w:rPr>
        <w:tab/>
        <w:t>:</w:t>
      </w:r>
      <w:r w:rsidRPr="00BF62BD">
        <w:rPr>
          <w:rFonts w:ascii="Arial Narrow" w:eastAsia="Arial Narrow" w:hAnsi="Arial Narrow" w:cs="Arial Narrow"/>
          <w:b/>
          <w:color w:val="000000"/>
          <w:kern w:val="0"/>
          <w:lang w:eastAsia="es-PE"/>
          <w14:ligatures w14:val="none"/>
        </w:rPr>
        <w:tab/>
        <w:t>2</w:t>
      </w:r>
    </w:p>
    <w:p w14:paraId="45D60A53" w14:textId="77777777" w:rsidR="00CA59A2" w:rsidRPr="00BF62BD" w:rsidRDefault="00CA59A2" w:rsidP="00BF62BD">
      <w:pPr>
        <w:shd w:val="clear" w:color="000000" w:fill="auto"/>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3F56DEE1" w14:textId="77777777" w:rsidR="00CA59A2" w:rsidRPr="00BF62BD" w:rsidRDefault="00CA59A2" w:rsidP="00BF62BD">
      <w:pPr>
        <w:shd w:val="clear" w:color="000000" w:fill="auto"/>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BF62BD">
        <w:rPr>
          <w:rFonts w:ascii="Arial Narrow" w:eastAsia="Arial Narrow" w:hAnsi="Arial Narrow"/>
          <w:color w:val="000000"/>
        </w:rPr>
        <w:t>Lima, 24 de junio de 2026</w:t>
      </w:r>
    </w:p>
    <w:p w14:paraId="02B13795" w14:textId="77777777" w:rsidR="00CA59A2" w:rsidRPr="00BF62BD" w:rsidRDefault="00CA59A2" w:rsidP="00BF62BD">
      <w:pPr>
        <w:shd w:val="clear" w:color="000000" w:fill="auto"/>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63ADFA70" w14:textId="77777777" w:rsidR="00CA59A2" w:rsidRPr="00BF62BD" w:rsidRDefault="00CA59A2" w:rsidP="00BF62BD">
      <w:pPr>
        <w:numPr>
          <w:ilvl w:val="0"/>
          <w:numId w:val="4"/>
        </w:numPr>
        <w:shd w:val="clear" w:color="000000" w:fill="auto"/>
        <w:spacing w:after="0" w:line="240" w:lineRule="auto"/>
        <w:ind w:left="567" w:hanging="567"/>
        <w:jc w:val="both"/>
        <w:rPr>
          <w:rFonts w:ascii="Arial Narrow" w:eastAsia="Times New Roman" w:hAnsi="Arial Narrow" w:cs="Times New Roman"/>
          <w:color w:val="000000"/>
          <w:kern w:val="0"/>
          <w:lang w:eastAsia="es-PE"/>
          <w14:ligatures w14:val="none"/>
        </w:rPr>
      </w:pPr>
      <w:r w:rsidRPr="00BF62BD">
        <w:rPr>
          <w:rFonts w:ascii="Arial Narrow" w:eastAsia="Arial Narrow" w:hAnsi="Arial Narrow" w:cs="Arial Narrow"/>
          <w:b/>
          <w:color w:val="000000"/>
          <w:kern w:val="0"/>
          <w:lang w:eastAsia="es-PE"/>
          <w14:ligatures w14:val="none"/>
        </w:rPr>
        <w:t xml:space="preserve">HECHOS </w:t>
      </w:r>
    </w:p>
    <w:p w14:paraId="246D7415" w14:textId="77777777" w:rsidR="00CA59A2" w:rsidRPr="00BF62BD" w:rsidRDefault="00CA59A2" w:rsidP="00BF62BD">
      <w:pPr>
        <w:shd w:val="clear" w:color="000000" w:fill="auto"/>
        <w:spacing w:after="0" w:line="240" w:lineRule="auto"/>
        <w:jc w:val="both"/>
        <w:rPr>
          <w:rFonts w:ascii="Arial Narrow" w:eastAsia="Times New Roman" w:hAnsi="Arial Narrow" w:cs="Times New Roman"/>
          <w:color w:val="000000"/>
          <w:kern w:val="0"/>
          <w:lang w:eastAsia="es-PE"/>
          <w14:ligatures w14:val="none"/>
        </w:rPr>
      </w:pPr>
    </w:p>
    <w:p w14:paraId="160B087F" w14:textId="77777777" w:rsidR="00CA59A2" w:rsidRPr="00BF62BD" w:rsidRDefault="00CA59A2" w:rsidP="00BF62BD">
      <w:pPr>
        <w:numPr>
          <w:ilvl w:val="1"/>
          <w:numId w:val="5"/>
        </w:numPr>
        <w:shd w:val="clear" w:color="000000" w:fill="auto"/>
        <w:spacing w:after="0" w:line="240" w:lineRule="auto"/>
        <w:ind w:left="567" w:hanging="567"/>
        <w:jc w:val="both"/>
        <w:rPr>
          <w:rFonts w:ascii="Arial Narrow" w:eastAsia="Times New Roman" w:hAnsi="Arial Narrow" w:cs="Arial"/>
          <w:color w:val="000000"/>
          <w:kern w:val="0"/>
          <w:lang w:val="es-ES" w:eastAsia="es-ES"/>
          <w14:ligatures w14:val="none"/>
        </w:rPr>
      </w:pPr>
      <w:r w:rsidRPr="00BF62BD">
        <w:rPr>
          <w:rFonts w:ascii="Arial Narrow" w:eastAsia="Arial Narrow" w:hAnsi="Arial Narrow"/>
          <w:color w:val="000000"/>
        </w:rPr>
        <w:t>Mediante el escrito del 30 de enero de 2026, complementado mediante los escritos del 2 de febrero de 2026 y 20 de febrero de 2026, el señor Vásquez denunció a Pacífico por presuntas infracciones a la Ley 29571, Código de Protección y Defensa del Consumidor (en adelante, Código)2 señalando lo siguiente:</w:t>
      </w:r>
    </w:p>
    <w:p w14:paraId="4051B2D3" w14:textId="77777777" w:rsidR="00CA59A2" w:rsidRPr="00BF62BD" w:rsidRDefault="00CA59A2" w:rsidP="00BF62BD">
      <w:pPr>
        <w:shd w:val="clear" w:color="000000" w:fill="auto"/>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19461575" w14:textId="77777777" w:rsidR="00CA59A2" w:rsidRPr="00BF62BD" w:rsidRDefault="00CA59A2" w:rsidP="00BF62BD">
      <w:pPr>
        <w:pStyle w:val="Prrafodelista"/>
        <w:numPr>
          <w:ilvl w:val="2"/>
          <w:numId w:val="5"/>
        </w:numPr>
        <w:shd w:val="clear" w:color="000000" w:fill="auto"/>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BF62BD">
        <w:rPr>
          <w:rFonts w:ascii="Arial Narrow" w:eastAsia="Arial Narrow" w:hAnsi="Arial Narrow"/>
          <w:color w:val="000000"/>
        </w:rPr>
        <w:t>Aproximadamente el 14 de agosto de 2024, recibió una comunicación telefónica por parte de un asesor comercial de Pacífico (en adelante, asesor), quien ofreció un seguro de vida. Durante la comunicación, el asesor indicó que el producto constituía una forma de ahorro y mencionó montos de devolución y beneficios económicos; sin embargo, omitió brindar información sobre las condiciones aplicables en caso de anulación, desistimiento o cancelación anticipada del contrato, así como sobre las restricciones o la inexistencia de devolución de los aportes.</w:t>
      </w:r>
    </w:p>
    <w:p w14:paraId="30B1E3F3" w14:textId="77777777" w:rsidR="0013750E" w:rsidRPr="00BF62BD" w:rsidRDefault="0013750E" w:rsidP="00BF62BD">
      <w:pPr>
        <w:shd w:val="clear" w:color="000000" w:fill="auto"/>
        <w:spacing w:after="0" w:line="240" w:lineRule="auto"/>
        <w:jc w:val="both"/>
        <w:rPr>
          <w:rFonts w:ascii="Arial Narrow" w:hAnsi="Arial Narrow"/>
        </w:rPr>
      </w:pPr>
    </w:p>
    <w:p w14:paraId="3382AED4" w14:textId="77777777" w:rsidR="00CA59A2" w:rsidRPr="00BF62BD" w:rsidRDefault="00CA59A2" w:rsidP="00BF62BD">
      <w:pPr>
        <w:pStyle w:val="Prrafodelista"/>
        <w:numPr>
          <w:ilvl w:val="2"/>
          <w:numId w:val="5"/>
        </w:numPr>
        <w:shd w:val="clear" w:color="000000" w:fill="auto"/>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BF62BD">
        <w:rPr>
          <w:rFonts w:ascii="Arial Narrow" w:eastAsia="Arial Narrow" w:hAnsi="Arial Narrow"/>
          <w:color w:val="000000"/>
        </w:rPr>
        <w:t>En mérito a la información verbal recibida por el asesor, contrató la Póliza 207-002341/8 del Seguro de vida (en adelante, Seguro de vida), acordando una prima mensual de S/ 187,00 y procedió a realizar el pago de catorce (14) cuotas desde agosto de 2024 hasta octubre de 2025, sumando un total abonado de S/ 2 618,00.</w:t>
      </w:r>
    </w:p>
    <w:p w14:paraId="3779D4C8" w14:textId="77777777" w:rsidR="0013750E" w:rsidRPr="00BF62BD" w:rsidRDefault="0013750E" w:rsidP="00BF62BD">
      <w:pPr>
        <w:shd w:val="clear" w:color="000000" w:fill="auto"/>
        <w:spacing w:after="0" w:line="240" w:lineRule="auto"/>
        <w:jc w:val="both"/>
        <w:rPr>
          <w:rFonts w:ascii="Arial Narrow" w:hAnsi="Arial Narrow"/>
        </w:rPr>
      </w:pPr>
    </w:p>
    <w:p w14:paraId="57E4C75C" w14:textId="77777777" w:rsidR="00CA59A2" w:rsidRPr="00BF62BD" w:rsidRDefault="00CA59A2" w:rsidP="00BF62BD">
      <w:pPr>
        <w:pStyle w:val="Prrafodelista"/>
        <w:numPr>
          <w:ilvl w:val="2"/>
          <w:numId w:val="5"/>
        </w:numPr>
        <w:shd w:val="clear" w:color="000000" w:fill="auto"/>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BF62BD">
        <w:rPr>
          <w:rFonts w:ascii="Arial Narrow" w:eastAsia="Arial Narrow" w:hAnsi="Arial Narrow"/>
          <w:color w:val="000000"/>
        </w:rPr>
        <w:t>No obstante, revisó la documentación contractual del Seguro de vida, advirtiendo que las condiciones del producto diferían de la información brindada verbalmente en la etapa previa de la contratación de la póliza, constatando la existencia de limitaciones referidas a la devolución de aportes que no fueron explicadas oportunamente.</w:t>
      </w:r>
    </w:p>
    <w:p w14:paraId="7EC0F1EE" w14:textId="77777777" w:rsidR="0013750E" w:rsidRPr="00BF62BD" w:rsidRDefault="0013750E" w:rsidP="00BF62BD">
      <w:pPr>
        <w:shd w:val="clear" w:color="000000" w:fill="auto"/>
        <w:spacing w:after="0" w:line="240" w:lineRule="auto"/>
        <w:jc w:val="both"/>
        <w:rPr>
          <w:rFonts w:ascii="Arial Narrow" w:hAnsi="Arial Narrow"/>
        </w:rPr>
      </w:pPr>
    </w:p>
    <w:p w14:paraId="4B0E2BAD" w14:textId="49D6B7B7" w:rsidR="00CA59A2" w:rsidRPr="00BF62BD" w:rsidRDefault="00CA59A2" w:rsidP="00BF62BD">
      <w:pPr>
        <w:pStyle w:val="Prrafodelista"/>
        <w:numPr>
          <w:ilvl w:val="2"/>
          <w:numId w:val="5"/>
        </w:numPr>
        <w:shd w:val="clear" w:color="000000" w:fill="auto"/>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BF62BD">
        <w:rPr>
          <w:rFonts w:ascii="Arial Narrow" w:eastAsia="Arial Narrow" w:hAnsi="Arial Narrow"/>
          <w:color w:val="000000"/>
        </w:rPr>
        <w:t>El 14 de enero de 2026, presentó un reclamo ante Pacífico, generándose el registro N. 000/0269/2026, a través del cual requirió la entrega de la grabación íntegra de la llamada telefónica con el asesor.</w:t>
      </w:r>
    </w:p>
    <w:p w14:paraId="79AE5B32" w14:textId="77777777" w:rsidR="0013750E" w:rsidRPr="00BF62BD" w:rsidRDefault="0013750E" w:rsidP="00BF62BD">
      <w:pPr>
        <w:shd w:val="clear" w:color="000000" w:fill="auto"/>
        <w:spacing w:after="0" w:line="240" w:lineRule="auto"/>
        <w:jc w:val="both"/>
        <w:rPr>
          <w:rFonts w:ascii="Arial Narrow" w:hAnsi="Arial Narrow"/>
        </w:rPr>
      </w:pPr>
    </w:p>
    <w:p w14:paraId="30ED74B7" w14:textId="77777777" w:rsidR="00CA59A2" w:rsidRPr="00BF62BD" w:rsidRDefault="00CA59A2" w:rsidP="00BF62BD">
      <w:pPr>
        <w:pStyle w:val="Prrafodelista"/>
        <w:numPr>
          <w:ilvl w:val="2"/>
          <w:numId w:val="5"/>
        </w:numPr>
        <w:shd w:val="clear" w:color="000000" w:fill="auto"/>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BF62BD">
        <w:rPr>
          <w:rFonts w:ascii="Arial Narrow" w:eastAsia="Arial Narrow" w:hAnsi="Arial Narrow"/>
          <w:color w:val="000000"/>
        </w:rPr>
        <w:t>El 28 de enero de 2026, Pacífico emitió la carta PPS-00487/2026 en respuesta al reclamo, indicando que las restricciones del producto no constituían información de explicación obligatoria durante la venta, y denegó la solicitud de devolución de los aportes efectuados. Asimismo, en dicha comunicación la empresa señaló haber adjuntado el archivo de audio correspondiente a la llamada de venta; sin embargo, omitió remitir la referida grabación.</w:t>
      </w:r>
    </w:p>
    <w:p w14:paraId="20A36B85" w14:textId="77777777" w:rsidR="00CA59A2" w:rsidRPr="00BF62BD" w:rsidRDefault="00CA59A2" w:rsidP="00BF62BD">
      <w:pPr>
        <w:pStyle w:val="Prrafodelista"/>
        <w:shd w:val="clear" w:color="000000" w:fill="auto"/>
        <w:spacing w:after="0" w:line="240" w:lineRule="auto"/>
        <w:ind w:left="1134"/>
        <w:jc w:val="both"/>
        <w:rPr>
          <w:rFonts w:ascii="Arial Narrow" w:eastAsia="Times New Roman" w:hAnsi="Arial Narrow" w:cs="Arial"/>
          <w:color w:val="000000"/>
          <w:kern w:val="0"/>
          <w:lang w:eastAsia="es-ES"/>
          <w14:ligatures w14:val="none"/>
        </w:rPr>
      </w:pPr>
    </w:p>
    <w:p w14:paraId="38609B64" w14:textId="77777777" w:rsidR="00CA59A2" w:rsidRPr="00BF62BD" w:rsidRDefault="00CA59A2" w:rsidP="00BF62BD">
      <w:pPr>
        <w:numPr>
          <w:ilvl w:val="1"/>
          <w:numId w:val="5"/>
        </w:numPr>
        <w:shd w:val="clear" w:color="000000" w:fill="auto"/>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BF62BD">
        <w:rPr>
          <w:rFonts w:ascii="Arial Narrow" w:eastAsia="Arial Narrow" w:hAnsi="Arial Narrow"/>
          <w:color w:val="000000"/>
        </w:rPr>
        <w:t xml:space="preserve">El señor Vásquez solicitó, en calidad de medida correctiva, que Pacífico cumpla con: (i) remitir la grabación íntegra de la llamada de ofrecimiento y adquisición del Seguro de Vida; y, (ii) otorgar la </w:t>
      </w:r>
      <w:r w:rsidRPr="00BF62BD">
        <w:rPr>
          <w:rFonts w:ascii="Arial Narrow" w:eastAsia="Arial Narrow" w:hAnsi="Arial Narrow"/>
          <w:color w:val="000000"/>
        </w:rPr>
        <w:lastRenderedPageBreak/>
        <w:t>devolución de los pagos de las primas del Seguro de Vida realizados, ascendentes a la suma de S/ 2 618,00. Asimismo, no requirió de manera expresa el reembolso de costos y costas del presente procedimiento.</w:t>
      </w:r>
    </w:p>
    <w:p w14:paraId="6D362F81" w14:textId="77777777" w:rsidR="00CA59A2" w:rsidRPr="00BF62BD" w:rsidRDefault="00CA59A2" w:rsidP="00BF62BD">
      <w:pPr>
        <w:shd w:val="clear" w:color="000000" w:fill="auto"/>
        <w:spacing w:after="0" w:line="240" w:lineRule="auto"/>
        <w:contextualSpacing/>
        <w:jc w:val="both"/>
        <w:rPr>
          <w:rFonts w:ascii="Arial Narrow" w:eastAsia="Arial Narrow" w:hAnsi="Arial Narrow" w:cs="Arial Narrow"/>
          <w:b/>
          <w:color w:val="000000"/>
          <w:kern w:val="0"/>
          <w:lang w:eastAsia="es-PE"/>
          <w14:ligatures w14:val="none"/>
        </w:rPr>
      </w:pPr>
    </w:p>
    <w:p w14:paraId="52C96272" w14:textId="77777777" w:rsidR="00CA59A2" w:rsidRPr="00BF62BD" w:rsidRDefault="00CA59A2" w:rsidP="00BF62BD">
      <w:pPr>
        <w:pStyle w:val="Prrafodelista"/>
        <w:numPr>
          <w:ilvl w:val="0"/>
          <w:numId w:val="5"/>
        </w:numPr>
        <w:shd w:val="clear" w:color="000000" w:fill="auto"/>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BF62BD">
        <w:rPr>
          <w:rFonts w:ascii="Arial Narrow" w:eastAsia="Arial Narrow" w:hAnsi="Arial Narrow" w:cs="Arial Narrow"/>
          <w:b/>
          <w:color w:val="000000"/>
          <w:kern w:val="0"/>
          <w:lang w:eastAsia="es-PE"/>
          <w14:ligatures w14:val="none"/>
        </w:rPr>
        <w:t>DE LA ADMISIÓN A TRÁMITE DE LA DENUNCIA</w:t>
      </w:r>
    </w:p>
    <w:p w14:paraId="12D28F8D" w14:textId="77777777" w:rsidR="00CA59A2" w:rsidRPr="00BF62BD" w:rsidRDefault="00CA59A2" w:rsidP="00BF62BD">
      <w:pPr>
        <w:shd w:val="clear" w:color="000000" w:fill="auto"/>
        <w:spacing w:after="0" w:line="240" w:lineRule="auto"/>
        <w:contextualSpacing/>
        <w:jc w:val="both"/>
        <w:rPr>
          <w:rFonts w:ascii="Arial Narrow" w:eastAsia="Arial Narrow" w:hAnsi="Arial Narrow" w:cs="Arial Narrow"/>
          <w:b/>
          <w:color w:val="000000"/>
          <w:kern w:val="0"/>
          <w:lang w:eastAsia="es-PE"/>
          <w14:ligatures w14:val="none"/>
        </w:rPr>
      </w:pPr>
      <w:bookmarkStart w:id="0" w:name="_Hlk212795168"/>
      <w:bookmarkStart w:id="1" w:name="_Hlk218848146"/>
    </w:p>
    <w:p w14:paraId="32D9C96C" w14:textId="77777777" w:rsidR="00121544" w:rsidRPr="00BF62BD" w:rsidRDefault="00CA59A2" w:rsidP="00BF62BD">
      <w:pPr>
        <w:pStyle w:val="Prrafodelista"/>
        <w:numPr>
          <w:ilvl w:val="0"/>
          <w:numId w:val="9"/>
        </w:numPr>
        <w:shd w:val="clear" w:color="000000" w:fill="auto"/>
        <w:spacing w:after="0" w:line="240" w:lineRule="auto"/>
        <w:ind w:left="567" w:hanging="567"/>
        <w:jc w:val="both"/>
        <w:rPr>
          <w:rFonts w:ascii="Arial Narrow" w:eastAsia="Arial Narrow" w:hAnsi="Arial Narrow" w:cs="Arial Narrow"/>
          <w:kern w:val="0"/>
          <w14:ligatures w14:val="none"/>
        </w:rPr>
      </w:pPr>
      <w:r w:rsidRPr="00BF62BD">
        <w:rPr>
          <w:rFonts w:ascii="Arial Narrow" w:eastAsia="Arial Narrow" w:hAnsi="Arial Narrow"/>
          <w:color w:val="000000"/>
        </w:rPr>
        <w:t>Presunta infracción al deber de idoneidad, en la medida que 3. La Secretaría Técnica de la Comisión de Protección al Consumidor 1 (en adelante, la Secretaría Técnica), en ejercicio de sus facultades3, considera que el hecho denunciado, consistente en que la compañía aseguradora no habría cumplido con otorgar al denunciante información suficiente sobre las restricciones aplicables a la Póliza 207-002341/8 del Seguro de vida durante la etapa previa a la contratación. Por consiguiente, corresponde calificar el hecho materia de denuncia como una presunta infracción al deber de información, tipificado en el artículo 1, numeral 1, literal b) y al artículo 2 del Código4.</w:t>
      </w:r>
    </w:p>
    <w:p w14:paraId="68110CB9" w14:textId="77777777" w:rsidR="00121544" w:rsidRPr="00BF62BD" w:rsidRDefault="00CA59A2" w:rsidP="00BF62BD">
      <w:pPr>
        <w:pStyle w:val="Prrafodelista"/>
        <w:numPr>
          <w:ilvl w:val="0"/>
          <w:numId w:val="9"/>
        </w:numPr>
        <w:shd w:val="clear" w:color="000000" w:fill="auto"/>
        <w:spacing w:after="0" w:line="240" w:lineRule="auto"/>
        <w:ind w:left="567" w:hanging="567"/>
        <w:jc w:val="both"/>
        <w:rPr>
          <w:rFonts w:ascii="Arial Narrow" w:eastAsia="Arial Narrow" w:hAnsi="Arial Narrow" w:cs="Arial Narrow"/>
          <w:kern w:val="0"/>
          <w14:ligatures w14:val="none"/>
        </w:rPr>
      </w:pPr>
      <w:r w:rsidRPr="00BF62BD">
        <w:rPr>
          <w:rFonts w:ascii="Arial Narrow" w:eastAsia="Arial Narrow" w:hAnsi="Arial Narrow"/>
          <w:color w:val="000000"/>
        </w:rPr>
        <w:t>Presunta infracción al deber de idoneidad, en la medida que 4. Asimismo, la Secretaría Técnica, en ejercicio de sus facultades, considera que el hecho denunciado, consistente en que la compañía aseguradora habría brindado una respuesta inadecuada al reclamo presentado por el denunciante el 14 de enero de 2026. Por consiguiente, corresponde calificar el hecho materia de denuncia como una presunta infracción al numeral 88.1 del artículo 88 del Código5.</w:t>
      </w:r>
    </w:p>
    <w:p w14:paraId="712202E6" w14:textId="77777777" w:rsidR="00121544" w:rsidRPr="00BF62BD" w:rsidRDefault="00121544" w:rsidP="00BF62BD">
      <w:pPr>
        <w:pStyle w:val="Prrafodelista"/>
        <w:shd w:val="clear" w:color="000000" w:fill="auto"/>
        <w:spacing w:after="0" w:line="240" w:lineRule="auto"/>
        <w:ind w:left="567"/>
        <w:jc w:val="both"/>
        <w:rPr>
          <w:rFonts w:ascii="Arial Narrow" w:eastAsia="Arial Narrow" w:hAnsi="Arial Narrow" w:cs="Arial Narrow"/>
          <w:kern w:val="0"/>
          <w14:ligatures w14:val="none"/>
        </w:rPr>
      </w:pPr>
    </w:p>
    <w:bookmarkEnd w:id="0"/>
    <w:bookmarkEnd w:id="1"/>
    <w:p w14:paraId="40D62EC3" w14:textId="77777777" w:rsidR="00CA59A2" w:rsidRPr="00BF62BD" w:rsidRDefault="00CA59A2" w:rsidP="00BF62BD">
      <w:pPr>
        <w:pStyle w:val="Prrafodelista"/>
        <w:numPr>
          <w:ilvl w:val="0"/>
          <w:numId w:val="9"/>
        </w:numPr>
        <w:shd w:val="clear" w:color="000000" w:fill="auto"/>
        <w:spacing w:after="0" w:line="240" w:lineRule="auto"/>
        <w:ind w:left="567" w:hanging="567"/>
        <w:jc w:val="both"/>
        <w:rPr>
          <w:rFonts w:ascii="Arial Narrow" w:eastAsia="Calibri" w:hAnsi="Arial Narrow" w:cs="Arial Narrow"/>
          <w:kern w:val="0"/>
          <w:lang w:eastAsia="es-PE"/>
          <w14:ligatures w14:val="none"/>
        </w:rPr>
      </w:pPr>
      <w:r w:rsidRPr="00BF62BD">
        <w:rPr>
          <w:rFonts w:ascii="Arial Narrow" w:eastAsia="Arial Narrow" w:hAnsi="Arial Narrow" w:cs="Arial"/>
          <w:color w:val="000000"/>
          <w:kern w:val="0"/>
          <w:lang w:eastAsia="es-PE"/>
          <w14:ligatures w14:val="none"/>
        </w:rPr>
        <w:t>En tanto la denuncia reúne los requisitos establecidos por la norma citada, corresponde admitirla a trámite</w:t>
      </w:r>
      <w:r w:rsidRPr="00BF62BD">
        <w:rPr>
          <w:rFonts w:ascii="Arial Narrow" w:eastAsia="Arial Narrow" w:hAnsi="Arial Narrow" w:cs="Arial Narrow"/>
          <w:color w:val="000000"/>
          <w:kern w:val="0"/>
          <w:vertAlign w:val="superscript"/>
          <w14:ligatures w14:val="none"/>
        </w:rPr>
        <w:footnoteReference w:id="1"/>
      </w:r>
      <w:r w:rsidRPr="00BF62BD">
        <w:rPr>
          <w:rFonts w:ascii="Arial Narrow" w:eastAsia="Arial Narrow" w:hAnsi="Arial Narrow" w:cs="Arial"/>
          <w:color w:val="000000"/>
          <w:kern w:val="0"/>
          <w:lang w:eastAsia="es-PE"/>
          <w14:ligatures w14:val="none"/>
        </w:rPr>
        <w:t>.</w:t>
      </w:r>
    </w:p>
    <w:p w14:paraId="73CCB665" w14:textId="77777777" w:rsidR="00CA59A2" w:rsidRPr="00BF62BD" w:rsidRDefault="00CA59A2" w:rsidP="00BF62BD">
      <w:pPr>
        <w:shd w:val="clear" w:color="000000" w:fill="auto"/>
        <w:spacing w:after="0" w:line="240" w:lineRule="auto"/>
        <w:ind w:left="567"/>
        <w:contextualSpacing/>
        <w:jc w:val="both"/>
        <w:rPr>
          <w:rFonts w:ascii="Arial Narrow" w:eastAsia="Arial Narrow" w:hAnsi="Arial Narrow" w:cs="Arial Narrow"/>
          <w:color w:val="000000"/>
          <w:kern w:val="0"/>
          <w:lang w:eastAsia="es-PE"/>
          <w14:ligatures w14:val="none"/>
        </w:rPr>
      </w:pPr>
      <w:bookmarkStart w:id="2" w:name="_Hlk214963071"/>
    </w:p>
    <w:p w14:paraId="0F7E2C71" w14:textId="77777777" w:rsidR="00CA59A2" w:rsidRPr="00BF62BD" w:rsidRDefault="00CA59A2" w:rsidP="00BF62BD">
      <w:pPr>
        <w:pStyle w:val="Prrafodelista"/>
        <w:numPr>
          <w:ilvl w:val="0"/>
          <w:numId w:val="5"/>
        </w:numPr>
        <w:shd w:val="clear" w:color="000000" w:fill="auto"/>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BF62BD">
        <w:rPr>
          <w:rFonts w:ascii="Arial Narrow" w:eastAsia="Arial Narrow" w:hAnsi="Arial Narrow" w:cs="Arial Narrow"/>
          <w:b/>
          <w:color w:val="000000"/>
          <w:kern w:val="0"/>
          <w:lang w:eastAsia="es-PE"/>
          <w14:ligatures w14:val="none"/>
        </w:rPr>
        <w:t>REQUERIMIENTO DE INFORMACIÓN</w:t>
      </w:r>
    </w:p>
    <w:p w14:paraId="767BA651" w14:textId="77777777" w:rsidR="00CA59A2" w:rsidRPr="00BF62BD" w:rsidRDefault="00CA59A2" w:rsidP="00BF62BD">
      <w:pPr>
        <w:shd w:val="clear" w:color="000000" w:fill="auto"/>
        <w:spacing w:after="0" w:line="240" w:lineRule="auto"/>
        <w:jc w:val="both"/>
        <w:rPr>
          <w:rFonts w:ascii="Arial Narrow" w:eastAsia="Times New Roman" w:hAnsi="Arial Narrow" w:cs="Arial"/>
          <w:color w:val="000000"/>
          <w:kern w:val="0"/>
          <w:lang w:val="es-ES" w:eastAsia="es-ES"/>
          <w14:ligatures w14:val="none"/>
        </w:rPr>
      </w:pPr>
    </w:p>
    <w:p w14:paraId="00A86545" w14:textId="77777777" w:rsidR="00CA59A2" w:rsidRPr="00BF62BD" w:rsidRDefault="00CA59A2" w:rsidP="00BF62BD">
      <w:pPr>
        <w:pStyle w:val="Prrafodelista"/>
        <w:numPr>
          <w:ilvl w:val="0"/>
          <w:numId w:val="9"/>
        </w:numPr>
        <w:shd w:val="clear" w:color="000000" w:fill="auto"/>
        <w:spacing w:after="0" w:line="240" w:lineRule="auto"/>
        <w:ind w:left="567" w:hanging="567"/>
        <w:jc w:val="both"/>
        <w:rPr>
          <w:rFonts w:ascii="Arial Narrow" w:eastAsia="Times New Roman" w:hAnsi="Arial Narrow" w:cs="Arial"/>
          <w:color w:val="000000"/>
          <w:kern w:val="0"/>
          <w:lang w:val="es-ES" w:eastAsia="es-ES"/>
          <w14:ligatures w14:val="none"/>
        </w:rPr>
      </w:pPr>
      <w:r w:rsidRPr="00BF62BD">
        <w:rPr>
          <w:rFonts w:ascii="Arial Narrow" w:eastAsia="Arial Narrow" w:hAnsi="Arial Narrow"/>
          <w:color w:val="000000"/>
          <w:u w:val="single"/>
        </w:rPr>
        <w:t>A efectos de tener mayores elementos que sirvan para la resolución definitiva del presente caso, la Secretaría Técnica, en ejercicio de las facultades que la ley le confiere, conviene requerir a la compañía aseguradora que, en un plazo no mayor de cinco (5) días hábiles contado a partir del día siguiente de la notificación de la presente resolución, cumpla con lo siguiente:</w:t>
      </w:r>
      <w:r w:rsidRPr="00BF62BD">
        <w:rPr>
          <w:rFonts w:ascii="Arial Narrow" w:eastAsia="Arial Narrow" w:hAnsi="Arial Narrow"/>
          <w:color w:val="000000"/>
        </w:rPr>
        <w:t xml:space="preserve"> (i) presentar una copia completa, legible y debidamente suscrita de la Póliza 207-002341/8 del Seguro de vida, así como el cargo de remisión de la póliza; (ii) presentar los medios probatorios que acrediten brindó al denunciante información suficiente sobre las restricciones aplicables a la Póliza 207-002341/8 del Seguro de vida durante la etapa previa a la contratación; y, (iii) presentar todas las comunicaciones cursadas con la parte denunciante, incluyendo la grabación telefónica durante la etapa previa a la contratación de la Póliza 207-002341/8 del Seguro de vida, en virtud de los hechos materia de denuncia.</w:t>
      </w:r>
    </w:p>
    <w:bookmarkEnd w:id="2"/>
    <w:p w14:paraId="5741B4A6" w14:textId="77777777" w:rsidR="00CA59A2" w:rsidRPr="00BF62BD" w:rsidRDefault="00CA59A2" w:rsidP="00BF62BD">
      <w:pPr>
        <w:pStyle w:val="Prrafodelista"/>
        <w:shd w:val="clear" w:color="000000" w:fill="auto"/>
        <w:spacing w:after="0" w:line="240" w:lineRule="auto"/>
        <w:ind w:left="567"/>
        <w:jc w:val="both"/>
        <w:rPr>
          <w:rFonts w:ascii="Arial Narrow" w:eastAsia="Times New Roman" w:hAnsi="Arial Narrow" w:cs="Arial"/>
          <w:color w:val="000000"/>
          <w:kern w:val="0"/>
          <w:lang w:val="es-ES" w:eastAsia="es-ES"/>
          <w14:ligatures w14:val="none"/>
        </w:rPr>
      </w:pPr>
    </w:p>
    <w:p w14:paraId="0EBC2112" w14:textId="187A090A" w:rsidR="00CA59A2" w:rsidRPr="00BF62BD" w:rsidRDefault="00CA59A2" w:rsidP="00BF62BD">
      <w:pPr>
        <w:pStyle w:val="Prrafodelista"/>
        <w:numPr>
          <w:ilvl w:val="0"/>
          <w:numId w:val="5"/>
        </w:numPr>
        <w:shd w:val="clear" w:color="000000" w:fill="auto"/>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BF62BD">
        <w:rPr>
          <w:rFonts w:ascii="Arial Narrow" w:eastAsia="Arial Narrow" w:hAnsi="Arial Narrow" w:cs="Arial Narrow"/>
          <w:b/>
          <w:color w:val="000000"/>
          <w:kern w:val="0"/>
          <w:lang w:eastAsia="es-PE"/>
          <w14:ligatures w14:val="none"/>
        </w:rPr>
        <w:t>RESOLUCIÓN DE LA SECRETARÍA TÉCNICA</w:t>
      </w:r>
      <w:r w:rsidR="00BF62BD" w:rsidRPr="00BF62BD">
        <w:rPr>
          <w:rFonts w:ascii="Arial Narrow" w:eastAsia="Arial Narrow" w:hAnsi="Arial Narrow" w:cs="Arial Narrow"/>
          <w:b/>
          <w:color w:val="000000"/>
          <w:kern w:val="0"/>
          <w:lang w:eastAsia="es-PE"/>
          <w14:ligatures w14:val="none"/>
        </w:rPr>
        <w:t xml:space="preserve"> </w:t>
      </w:r>
    </w:p>
    <w:p w14:paraId="624D6988" w14:textId="77777777" w:rsidR="00CA59A2" w:rsidRPr="00BF62BD" w:rsidRDefault="00CA59A2" w:rsidP="00BF62BD">
      <w:pPr>
        <w:shd w:val="clear" w:color="000000" w:fill="auto"/>
        <w:spacing w:after="0" w:line="240" w:lineRule="auto"/>
        <w:jc w:val="both"/>
        <w:rPr>
          <w:rFonts w:ascii="Arial Narrow" w:eastAsia="Arial Narrow" w:hAnsi="Arial Narrow" w:cs="Arial Narrow"/>
          <w:b/>
          <w:color w:val="000000"/>
          <w:kern w:val="0"/>
          <w:lang w:eastAsia="es-PE"/>
          <w14:ligatures w14:val="none"/>
        </w:rPr>
      </w:pPr>
    </w:p>
    <w:p w14:paraId="4ED676DF" w14:textId="77777777" w:rsidR="00121544" w:rsidRPr="00BF62BD" w:rsidRDefault="00CA59A2" w:rsidP="00BF62BD">
      <w:pPr>
        <w:shd w:val="clear" w:color="000000" w:fill="auto"/>
        <w:spacing w:after="0" w:line="240" w:lineRule="auto"/>
        <w:jc w:val="both"/>
        <w:rPr>
          <w:rFonts w:ascii="Arial Narrow" w:eastAsia="Calibri" w:hAnsi="Arial Narrow" w:cs="Arial Narrow"/>
          <w:color w:val="000000"/>
          <w:kern w:val="0"/>
          <w:lang w:eastAsia="es-PE"/>
          <w14:ligatures w14:val="none"/>
        </w:rPr>
      </w:pPr>
      <w:r w:rsidRPr="00BF62BD">
        <w:rPr>
          <w:rFonts w:ascii="Arial Narrow" w:eastAsia="Arial Narrow" w:hAnsi="Arial Narrow"/>
          <w:b/>
          <w:color w:val="000000"/>
        </w:rPr>
        <w:t xml:space="preserve">PRIMERO: </w:t>
      </w:r>
      <w:r w:rsidRPr="00BF62BD">
        <w:rPr>
          <w:rFonts w:ascii="Arial Narrow" w:eastAsia="Arial Narrow" w:hAnsi="Arial Narrow"/>
          <w:color w:val="000000"/>
        </w:rPr>
        <w:t xml:space="preserve">admitir a trámite la denuncia del 30 de enero de 2026, complementado mediante los escritos del 2 de febrero de 2026 y 20 de febrero de 2026, interpuesta por el señor Robinson Vásquez Riva contra Pacífico Compañía de Seguros y Reaseguros S.A., por lo siguiente:\n(i) Presunta infracción al artículo 1, numeral 1, literal b) y al artículo 2 de la Ley 29571, Código de Protección y Defensa del Consumidor, en tanto la compañía aseguradora no habría cumplido con otorgar al denunciante información suficiente sobre </w:t>
      </w:r>
      <w:r w:rsidRPr="00BF62BD">
        <w:rPr>
          <w:rFonts w:ascii="Arial Narrow" w:eastAsia="Arial Narrow" w:hAnsi="Arial Narrow"/>
          <w:color w:val="000000"/>
        </w:rPr>
        <w:lastRenderedPageBreak/>
        <w:t>las restricciones aplicables a la Póliza 207-002341/8 del Seguro de vida durante la etapa previa a la contratación.\n(ii) Presunta infracción al numeral 88.1 del artículo 88 de la Ley 29571, Código de Protección y Defensa del Consumidor, en tanto la compañía aseguradora habría brindado una respuesta inadecuada al reclamo presentado por el denunciante el 14 de enero de 2026.</w:t>
      </w:r>
    </w:p>
    <w:p w14:paraId="149B3B81" w14:textId="77777777" w:rsidR="00121544" w:rsidRPr="00BF62BD" w:rsidRDefault="00121544" w:rsidP="00BF62BD">
      <w:pPr>
        <w:shd w:val="clear" w:color="000000" w:fill="auto"/>
        <w:spacing w:after="0" w:line="240" w:lineRule="auto"/>
        <w:jc w:val="both"/>
        <w:rPr>
          <w:rFonts w:ascii="Arial Narrow" w:eastAsia="Calibri" w:hAnsi="Arial Narrow" w:cs="Arial Narrow"/>
          <w:color w:val="000000"/>
          <w:kern w:val="0"/>
          <w:lang w:eastAsia="es-PE"/>
          <w14:ligatures w14:val="none"/>
        </w:rPr>
      </w:pPr>
    </w:p>
    <w:p w14:paraId="22468C52" w14:textId="77777777" w:rsidR="00CA59A2" w:rsidRPr="00BF62BD" w:rsidRDefault="00CA59A2" w:rsidP="00BF62BD">
      <w:pPr>
        <w:shd w:val="clear" w:color="000000" w:fill="auto"/>
        <w:spacing w:after="0" w:line="240" w:lineRule="auto"/>
        <w:contextualSpacing/>
        <w:jc w:val="both"/>
        <w:rPr>
          <w:rFonts w:ascii="Arial Narrow" w:eastAsia="Calibri" w:hAnsi="Arial Narrow" w:cs="Arial"/>
          <w:kern w:val="0"/>
          <w14:ligatures w14:val="none"/>
        </w:rPr>
      </w:pPr>
      <w:r w:rsidRPr="00BF62BD">
        <w:rPr>
          <w:rFonts w:ascii="Arial Narrow" w:eastAsia="Arial Narrow" w:hAnsi="Arial Narrow"/>
          <w:b/>
          <w:color w:val="000000"/>
        </w:rPr>
        <w:t xml:space="preserve">SEGUNDO: </w:t>
      </w:r>
      <w:r w:rsidRPr="00BF62BD">
        <w:rPr>
          <w:rFonts w:ascii="Arial Narrow" w:eastAsia="Arial Narrow" w:hAnsi="Arial Narrow"/>
          <w:color w:val="000000"/>
        </w:rPr>
        <w:t>tener por ofrecidos los medios probatorios presentados en el escrito de denuncia del 30 de enero de 2026, complementado mediante los escritos del 2 de febrero de 2026 y 20 de febrero de 2026.</w:t>
      </w:r>
    </w:p>
    <w:p w14:paraId="0781F212" w14:textId="77777777" w:rsidR="00CA59A2" w:rsidRPr="00BF62BD" w:rsidRDefault="00CA59A2" w:rsidP="00BF62BD">
      <w:pPr>
        <w:shd w:val="clear" w:color="000000" w:fill="auto"/>
        <w:spacing w:after="0" w:line="240" w:lineRule="auto"/>
        <w:contextualSpacing/>
        <w:jc w:val="both"/>
        <w:rPr>
          <w:rFonts w:ascii="Arial Narrow" w:eastAsia="Times New Roman" w:hAnsi="Arial Narrow" w:cs="Times New Roman"/>
          <w:color w:val="000000"/>
          <w:kern w:val="0"/>
          <w:lang w:eastAsia="es-PE"/>
          <w14:ligatures w14:val="none"/>
        </w:rPr>
      </w:pPr>
    </w:p>
    <w:p w14:paraId="1F304C92" w14:textId="77777777" w:rsidR="00CA59A2" w:rsidRPr="00BF62BD" w:rsidRDefault="00CA59A2" w:rsidP="00BF62BD">
      <w:pPr>
        <w:shd w:val="clear" w:color="000000" w:fill="auto"/>
        <w:spacing w:after="0" w:line="240" w:lineRule="auto"/>
        <w:jc w:val="both"/>
        <w:rPr>
          <w:rFonts w:ascii="Arial Narrow" w:eastAsia="Arial Narrow" w:hAnsi="Arial Narrow" w:cs="Arial Narrow"/>
          <w:color w:val="000000"/>
          <w:kern w:val="0"/>
          <w:lang w:eastAsia="es-PE"/>
          <w14:ligatures w14:val="none"/>
        </w:rPr>
      </w:pPr>
      <w:r w:rsidRPr="00BF62BD">
        <w:rPr>
          <w:rFonts w:ascii="Arial Narrow" w:eastAsia="Arial Narrow" w:hAnsi="Arial Narrow"/>
          <w:b/>
          <w:color w:val="000000"/>
        </w:rPr>
        <w:t xml:space="preserve">TERCERO: </w:t>
      </w:r>
      <w:r w:rsidRPr="00BF62BD">
        <w:rPr>
          <w:rFonts w:ascii="Arial Narrow" w:eastAsia="Arial Narrow" w:hAnsi="Arial Narrow"/>
          <w:color w:val="000000"/>
        </w:rPr>
        <w:t>requerir a Pacífico Compañía de Seguros y Reaseguros S.A. que cumpla con lo siguiente:</w:t>
      </w:r>
    </w:p>
    <w:p w14:paraId="1AF64114" w14:textId="77777777" w:rsidR="00121544" w:rsidRPr="00BF62BD" w:rsidRDefault="00711750" w:rsidP="00BF62BD">
      <w:pPr>
        <w:pStyle w:val="Prrafodelista"/>
        <w:numPr>
          <w:ilvl w:val="2"/>
          <w:numId w:val="5"/>
        </w:numPr>
        <w:shd w:val="clear" w:color="000000" w:fill="auto"/>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BF62BD">
        <w:rPr>
          <w:rFonts w:ascii="Arial Narrow" w:eastAsia="Arial Narrow" w:hAnsi="Arial Narrow"/>
          <w:color w:val="000000"/>
        </w:rPr>
        <w:t>presentar documentos que acrediten su inscripción en los Registros Públicos o una declaración jurada que indique que cuenta con dicha inscripción;</w:t>
      </w:r>
    </w:p>
    <w:p w14:paraId="742B4D0B" w14:textId="77777777" w:rsidR="00CA59A2" w:rsidRPr="00BF62BD" w:rsidRDefault="00CA59A2" w:rsidP="00BF62BD">
      <w:pPr>
        <w:shd w:val="clear" w:color="000000" w:fill="auto"/>
        <w:spacing w:after="0" w:line="240" w:lineRule="auto"/>
        <w:jc w:val="both"/>
        <w:rPr>
          <w:rFonts w:ascii="Arial Narrow" w:eastAsia="Times New Roman" w:hAnsi="Arial Narrow" w:cs="Times New Roman"/>
          <w:color w:val="000000"/>
          <w:kern w:val="0"/>
          <w:lang w:eastAsia="es-PE"/>
          <w14:ligatures w14:val="none"/>
        </w:rPr>
      </w:pPr>
    </w:p>
    <w:p w14:paraId="3C37825A" w14:textId="77777777" w:rsidR="00CA59A2" w:rsidRPr="00BF62BD" w:rsidRDefault="00CA59A2" w:rsidP="00BF62BD">
      <w:pPr>
        <w:numPr>
          <w:ilvl w:val="0"/>
          <w:numId w:val="3"/>
        </w:numPr>
        <w:shd w:val="clear" w:color="000000" w:fill="auto"/>
        <w:spacing w:after="0" w:line="240" w:lineRule="auto"/>
        <w:ind w:left="567" w:hanging="567"/>
        <w:jc w:val="both"/>
        <w:rPr>
          <w:rFonts w:ascii="Arial Narrow" w:eastAsia="Arial Narrow" w:hAnsi="Arial Narrow" w:cs="Arial Narrow"/>
          <w:color w:val="000000"/>
          <w:kern w:val="0"/>
          <w:lang w:eastAsia="es-PE"/>
          <w14:ligatures w14:val="none"/>
        </w:rPr>
      </w:pPr>
      <w:r w:rsidRPr="00BF62BD">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38908B24" w14:textId="77777777" w:rsidR="00CA59A2" w:rsidRPr="00BF62BD" w:rsidRDefault="00CA59A2" w:rsidP="00BF62BD">
      <w:pPr>
        <w:numPr>
          <w:ilvl w:val="0"/>
          <w:numId w:val="3"/>
        </w:numPr>
        <w:shd w:val="clear" w:color="000000" w:fill="auto"/>
        <w:spacing w:after="0" w:line="240" w:lineRule="auto"/>
        <w:ind w:left="567" w:hanging="567"/>
        <w:jc w:val="both"/>
        <w:rPr>
          <w:rFonts w:ascii="Arial Narrow" w:eastAsia="Arial Narrow" w:hAnsi="Arial Narrow" w:cs="Arial Narrow"/>
          <w:color w:val="000000"/>
          <w:kern w:val="0"/>
          <w:lang w:eastAsia="es-PE"/>
          <w14:ligatures w14:val="none"/>
        </w:rPr>
      </w:pPr>
      <w:r w:rsidRPr="00BF62BD">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C36B2C1" w14:textId="77777777" w:rsidR="00CA59A2" w:rsidRPr="00BF62BD" w:rsidRDefault="00CA59A2" w:rsidP="00BF62BD">
      <w:pPr>
        <w:numPr>
          <w:ilvl w:val="0"/>
          <w:numId w:val="3"/>
        </w:numPr>
        <w:shd w:val="clear" w:color="000000" w:fill="auto"/>
        <w:spacing w:after="0" w:line="240" w:lineRule="auto"/>
        <w:ind w:left="567" w:hanging="567"/>
        <w:jc w:val="both"/>
        <w:rPr>
          <w:rFonts w:ascii="Arial Narrow" w:eastAsia="Arial Narrow" w:hAnsi="Arial Narrow" w:cs="Arial Narrow"/>
          <w:color w:val="000000"/>
          <w:kern w:val="0"/>
          <w:lang w:eastAsia="es-PE"/>
          <w14:ligatures w14:val="none"/>
        </w:rPr>
      </w:pPr>
      <w:r w:rsidRPr="00BF62BD">
        <w:rPr>
          <w:rFonts w:ascii="Arial Narrow" w:eastAsia="Arial Narrow" w:hAnsi="Arial Narrow" w:cs="Arial Narrow"/>
          <w:color w:val="000000"/>
          <w:kern w:val="0"/>
          <w:lang w:eastAsia="es-PE"/>
          <w14:ligatures w14:val="none"/>
        </w:rPr>
        <w:t>consignar el Número de Registro Único de Contribuyentes (RUC); y,</w:t>
      </w:r>
    </w:p>
    <w:p w14:paraId="7974654F" w14:textId="77777777" w:rsidR="00CA59A2" w:rsidRPr="00BF62BD" w:rsidRDefault="00CA59A2" w:rsidP="00BF62BD">
      <w:pPr>
        <w:numPr>
          <w:ilvl w:val="0"/>
          <w:numId w:val="3"/>
        </w:numPr>
        <w:shd w:val="clear" w:color="000000" w:fill="auto"/>
        <w:spacing w:after="0" w:line="240" w:lineRule="auto"/>
        <w:ind w:left="567" w:hanging="567"/>
        <w:jc w:val="both"/>
        <w:rPr>
          <w:rFonts w:ascii="Arial Narrow" w:eastAsia="Calibri" w:hAnsi="Arial Narrow" w:cs="Arial"/>
          <w:kern w:val="0"/>
          <w14:ligatures w14:val="none"/>
        </w:rPr>
      </w:pPr>
      <w:r w:rsidRPr="00BF62BD">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BF62BD">
        <w:rPr>
          <w:rFonts w:ascii="Arial Narrow" w:eastAsia="Arial Narrow" w:hAnsi="Arial Narrow" w:cs="Arial"/>
          <w:color w:val="000000"/>
          <w:kern w:val="0"/>
          <w14:ligatures w14:val="none"/>
        </w:rPr>
        <w:t>Para ello podrá señalar domicilio físico o una dirección electrónica a la que pueda remitirse las notificaciones</w:t>
      </w:r>
      <w:r w:rsidRPr="00BF62BD">
        <w:rPr>
          <w:rFonts w:ascii="Arial Narrow" w:eastAsia="Arial Narrow" w:hAnsi="Arial Narrow" w:cs="Arial"/>
          <w:color w:val="000000"/>
          <w:kern w:val="0"/>
          <w:lang w:val="es"/>
          <w14:ligatures w14:val="none"/>
        </w:rPr>
        <w:t>;</w:t>
      </w:r>
    </w:p>
    <w:p w14:paraId="015F87AE" w14:textId="77777777" w:rsidR="00CA59A2" w:rsidRPr="00BF62BD" w:rsidRDefault="00CA59A2" w:rsidP="00BF62BD">
      <w:pPr>
        <w:numPr>
          <w:ilvl w:val="0"/>
          <w:numId w:val="3"/>
        </w:numPr>
        <w:shd w:val="clear" w:color="000000" w:fill="auto"/>
        <w:spacing w:after="0" w:line="240" w:lineRule="auto"/>
        <w:ind w:left="567" w:hanging="567"/>
        <w:jc w:val="both"/>
        <w:rPr>
          <w:rFonts w:ascii="Arial Narrow" w:eastAsia="Calibri" w:hAnsi="Arial Narrow" w:cs="Arial"/>
          <w:kern w:val="0"/>
          <w14:ligatures w14:val="none"/>
        </w:rPr>
      </w:pPr>
      <w:r w:rsidRPr="00BF62BD">
        <w:rPr>
          <w:rFonts w:ascii="Arial Narrow" w:eastAsia="Arial Narrow" w:hAnsi="Arial Narrow" w:cs="Arial"/>
          <w:color w:val="000000"/>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BF62BD">
        <w:rPr>
          <w:rFonts w:ascii="Arial Narrow" w:eastAsia="Arial Narrow" w:hAnsi="Arial Narrow" w:cs="Arial"/>
          <w:color w:val="000000"/>
          <w:kern w:val="0"/>
          <w:vertAlign w:val="superscript"/>
          <w14:ligatures w14:val="none"/>
        </w:rPr>
        <w:footnoteReference w:id="2"/>
      </w:r>
      <w:r w:rsidRPr="00BF62BD">
        <w:rPr>
          <w:rFonts w:ascii="Arial Narrow" w:eastAsia="Arial Narrow" w:hAnsi="Arial Narrow" w:cs="Arial"/>
          <w:color w:val="000000"/>
          <w:kern w:val="0"/>
          <w14:ligatures w14:val="none"/>
        </w:rPr>
        <w:t xml:space="preserve">. Ello, a fin de que la Comisión pueda meritar dicha documentación, conforme lo establece el artículo 110 del </w:t>
      </w:r>
      <w:r w:rsidRPr="00BF62BD">
        <w:rPr>
          <w:rFonts w:ascii="Arial Narrow" w:eastAsia="Arial Narrow" w:hAnsi="Arial Narrow" w:cs="Arial"/>
          <w:color w:val="000000"/>
          <w:spacing w:val="-2"/>
          <w:kern w:val="0"/>
          <w14:ligatures w14:val="none"/>
        </w:rPr>
        <w:t>Código</w:t>
      </w:r>
      <w:r w:rsidRPr="00BF62BD">
        <w:rPr>
          <w:rFonts w:ascii="Arial Narrow" w:eastAsia="Arial Narrow" w:hAnsi="Arial Narrow" w:cs="Arial"/>
          <w:color w:val="000000"/>
          <w:spacing w:val="-2"/>
          <w:kern w:val="0"/>
          <w:vertAlign w:val="superscript"/>
          <w14:ligatures w14:val="none"/>
        </w:rPr>
        <w:footnoteReference w:id="3"/>
      </w:r>
      <w:r w:rsidRPr="00BF62BD">
        <w:rPr>
          <w:rFonts w:ascii="Arial Narrow" w:eastAsia="Arial Narrow" w:hAnsi="Arial Narrow" w:cs="Arial"/>
          <w:color w:val="000000"/>
          <w:spacing w:val="-2"/>
          <w:kern w:val="0"/>
          <w14:ligatures w14:val="none"/>
        </w:rPr>
        <w:t>.</w:t>
      </w:r>
    </w:p>
    <w:p w14:paraId="48E4DAFA" w14:textId="77777777" w:rsidR="00CA59A2" w:rsidRPr="00BF62BD" w:rsidRDefault="00CA59A2" w:rsidP="00BF62BD">
      <w:pPr>
        <w:shd w:val="clear" w:color="000000" w:fill="auto"/>
        <w:spacing w:after="0" w:line="240" w:lineRule="auto"/>
        <w:ind w:left="567"/>
        <w:jc w:val="both"/>
        <w:rPr>
          <w:rFonts w:ascii="Arial Narrow" w:eastAsia="Arial Narrow" w:hAnsi="Arial Narrow" w:cs="Arial Narrow"/>
          <w:color w:val="000000"/>
          <w:kern w:val="0"/>
          <w:lang w:eastAsia="es-PE"/>
          <w14:ligatures w14:val="none"/>
        </w:rPr>
      </w:pPr>
    </w:p>
    <w:p w14:paraId="0EB18E94" w14:textId="77777777" w:rsidR="00CA59A2" w:rsidRPr="00BF62BD" w:rsidRDefault="00CA59A2" w:rsidP="00BF62BD">
      <w:pPr>
        <w:shd w:val="clear" w:color="000000" w:fill="auto"/>
        <w:spacing w:after="0" w:line="240" w:lineRule="auto"/>
        <w:jc w:val="both"/>
        <w:rPr>
          <w:rFonts w:ascii="Arial Narrow" w:eastAsia="Arial Narrow" w:hAnsi="Arial Narrow" w:cs="Arial Narrow"/>
          <w:color w:val="000000"/>
          <w:kern w:val="0"/>
          <w:lang w:eastAsia="es-PE"/>
          <w14:ligatures w14:val="none"/>
        </w:rPr>
      </w:pPr>
      <w:r w:rsidRPr="00BF62BD">
        <w:rPr>
          <w:rFonts w:ascii="Arial Narrow" w:eastAsia="Arial Narrow" w:hAnsi="Arial Narrow"/>
          <w:b/>
          <w:color w:val="000000"/>
        </w:rPr>
        <w:t xml:space="preserve">CUARTO: </w:t>
      </w:r>
      <w:r w:rsidRPr="00BF62BD">
        <w:rPr>
          <w:rFonts w:ascii="Arial Narrow" w:eastAsia="Arial Narrow" w:hAnsi="Arial Narrow"/>
          <w:color w:val="000000"/>
        </w:rPr>
        <w:t>requerir a Pacífico Compañía de Seguros y Reaseguros S.A. que cumpla con lo siguiente:</w:t>
      </w:r>
    </w:p>
    <w:p w14:paraId="4CB775F8" w14:textId="77777777" w:rsidR="00121544" w:rsidRPr="00BF62BD" w:rsidRDefault="00711750" w:rsidP="00BF62BD">
      <w:pPr>
        <w:pStyle w:val="Prrafodelista"/>
        <w:numPr>
          <w:ilvl w:val="2"/>
          <w:numId w:val="5"/>
        </w:numPr>
        <w:shd w:val="clear" w:color="000000" w:fill="auto"/>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BF62BD">
        <w:rPr>
          <w:rFonts w:ascii="Arial Narrow" w:eastAsia="Arial Narrow" w:hAnsi="Arial Narrow"/>
          <w:color w:val="000000"/>
        </w:rPr>
        <w:t xml:space="preserve">presentar copia de su certificado de inscripción en el Registro de la Micro y Pequeña Empresa (REMYPE) o, de lo contrario, una declaración jurada donde afirme encontrarse dentro del régimen tributario MYPE. En caso califique dentro de los supuestos antes mencionados, remitir de corresponder: </w:t>
      </w:r>
    </w:p>
    <w:p w14:paraId="35357965" w14:textId="08E810BC" w:rsidR="00121544" w:rsidRPr="00BF62BD" w:rsidRDefault="00711750" w:rsidP="00BF62BD">
      <w:pPr>
        <w:pStyle w:val="Prrafodelista"/>
        <w:numPr>
          <w:ilvl w:val="2"/>
          <w:numId w:val="5"/>
        </w:numPr>
        <w:shd w:val="clear" w:color="000000" w:fill="auto"/>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BF62BD">
        <w:rPr>
          <w:rFonts w:ascii="Arial Narrow" w:eastAsia="Arial Narrow" w:hAnsi="Arial Narrow"/>
          <w:color w:val="000000"/>
        </w:rPr>
        <w:t xml:space="preserve">· Formulario 1016 “Declaración para acogerse al RUS”, debidamente cancelado de los tres últimos meses anteriores al presunto hecho infractor. </w:t>
      </w:r>
    </w:p>
    <w:p w14:paraId="5F7EEA69" w14:textId="77777777" w:rsidR="00121544" w:rsidRPr="00BF62BD" w:rsidRDefault="00711750" w:rsidP="00BF62BD">
      <w:pPr>
        <w:pStyle w:val="Prrafodelista"/>
        <w:numPr>
          <w:ilvl w:val="2"/>
          <w:numId w:val="5"/>
        </w:numPr>
        <w:shd w:val="clear" w:color="000000" w:fill="auto"/>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BF62BD">
        <w:rPr>
          <w:rFonts w:ascii="Arial Narrow" w:eastAsia="Arial Narrow" w:hAnsi="Arial Narrow"/>
          <w:color w:val="000000"/>
        </w:rPr>
        <w:t xml:space="preserve">· Declaración y Pago del Impuesto a la Renta del último ejercicio gravable. </w:t>
      </w:r>
    </w:p>
    <w:p w14:paraId="22F3AC5E" w14:textId="77777777" w:rsidR="00121544" w:rsidRPr="00BF62BD" w:rsidRDefault="00711750" w:rsidP="00BF62BD">
      <w:pPr>
        <w:pStyle w:val="Prrafodelista"/>
        <w:numPr>
          <w:ilvl w:val="2"/>
          <w:numId w:val="5"/>
        </w:numPr>
        <w:shd w:val="clear" w:color="000000" w:fill="auto"/>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BF62BD">
        <w:rPr>
          <w:rFonts w:ascii="Arial Narrow" w:eastAsia="Arial Narrow" w:hAnsi="Arial Narrow"/>
          <w:color w:val="000000"/>
        </w:rPr>
        <w:lastRenderedPageBreak/>
        <w:t>· La Planilla de Remuneraciones del último mes anterior a la fecha en que haya ocurrido el presunto hecho infractor (en caso contar con trabajadores dependientes).</w:t>
      </w:r>
    </w:p>
    <w:p w14:paraId="79284D0A" w14:textId="77777777" w:rsidR="00CA59A2" w:rsidRPr="00BF62BD" w:rsidRDefault="00CA59A2" w:rsidP="00BF62BD">
      <w:pPr>
        <w:shd w:val="clear" w:color="000000" w:fill="auto"/>
        <w:spacing w:after="0" w:line="240" w:lineRule="auto"/>
        <w:jc w:val="both"/>
        <w:rPr>
          <w:rFonts w:ascii="Arial Narrow" w:eastAsia="Arial Narrow" w:hAnsi="Arial Narrow" w:cs="Arial Narrow"/>
          <w:color w:val="000000"/>
          <w:kern w:val="0"/>
          <w:lang w:eastAsia="es-PE"/>
          <w14:ligatures w14:val="none"/>
        </w:rPr>
      </w:pPr>
    </w:p>
    <w:p w14:paraId="1A206FFF" w14:textId="77777777" w:rsidR="00CA59A2" w:rsidRPr="00BF62BD" w:rsidRDefault="00CA59A2" w:rsidP="00BF62BD">
      <w:pPr>
        <w:shd w:val="clear" w:color="000000" w:fill="auto"/>
        <w:spacing w:after="0" w:line="240" w:lineRule="auto"/>
        <w:jc w:val="both"/>
        <w:rPr>
          <w:rFonts w:ascii="Arial Narrow" w:eastAsia="Times New Roman" w:hAnsi="Arial Narrow" w:cs="Arial"/>
          <w:color w:val="000000"/>
          <w:kern w:val="0"/>
          <w:lang w:val="es-ES" w:eastAsia="es-ES"/>
          <w14:ligatures w14:val="none"/>
        </w:rPr>
      </w:pPr>
      <w:r w:rsidRPr="00BF62BD">
        <w:rPr>
          <w:rFonts w:ascii="Arial Narrow" w:eastAsia="Arial Narrow" w:hAnsi="Arial Narrow"/>
          <w:b/>
          <w:color w:val="000000"/>
        </w:rPr>
        <w:t xml:space="preserve">QUINTO: </w:t>
      </w:r>
      <w:r w:rsidRPr="00BF62BD">
        <w:rPr>
          <w:rFonts w:ascii="Arial Narrow" w:eastAsia="Arial Narrow" w:hAnsi="Arial Narrow"/>
          <w:color w:val="000000"/>
        </w:rPr>
        <w:t>En tanto la denuncia reúne los requisitos establecidos por la norma citada, corresponde admitirla a trámite6.</w:t>
      </w:r>
    </w:p>
    <w:p w14:paraId="69754ABF" w14:textId="77777777" w:rsidR="00CA59A2" w:rsidRPr="00BF62BD" w:rsidRDefault="00CA59A2" w:rsidP="00BF62BD">
      <w:pPr>
        <w:shd w:val="clear" w:color="000000" w:fill="auto"/>
        <w:spacing w:after="0" w:line="240" w:lineRule="auto"/>
        <w:jc w:val="both"/>
        <w:rPr>
          <w:rFonts w:ascii="Arial Narrow" w:eastAsia="Arial Narrow" w:hAnsi="Arial Narrow" w:cs="Arial Narrow"/>
          <w:b/>
          <w:color w:val="000000"/>
          <w:kern w:val="0"/>
          <w:lang w:val="es-ES" w:eastAsia="es-PE"/>
          <w14:ligatures w14:val="none"/>
        </w:rPr>
      </w:pPr>
    </w:p>
    <w:p w14:paraId="53C17BAB" w14:textId="77777777" w:rsidR="00CA59A2" w:rsidRPr="00BF62BD" w:rsidRDefault="00CA59A2" w:rsidP="00BF62BD">
      <w:pPr>
        <w:shd w:val="clear" w:color="000000" w:fill="auto"/>
        <w:spacing w:after="0" w:line="240" w:lineRule="auto"/>
        <w:jc w:val="both"/>
        <w:rPr>
          <w:rFonts w:ascii="Arial Narrow" w:eastAsia="Arial Narrow" w:hAnsi="Arial Narrow" w:cs="Arial Narrow"/>
          <w:color w:val="000000"/>
          <w:kern w:val="0"/>
          <w:lang w:eastAsia="es-PE"/>
          <w14:ligatures w14:val="none"/>
        </w:rPr>
      </w:pPr>
      <w:r w:rsidRPr="00BF62BD">
        <w:rPr>
          <w:rFonts w:ascii="Arial Narrow" w:eastAsia="Arial Narrow" w:hAnsi="Arial Narrow" w:cs="Arial Narrow"/>
          <w:b/>
          <w:color w:val="000000"/>
          <w:kern w:val="0"/>
          <w:lang w:eastAsia="es-PE"/>
          <w14:ligatures w14:val="none"/>
        </w:rPr>
        <w:t>SEXTO:</w:t>
      </w:r>
      <w:r w:rsidRPr="00BF62BD">
        <w:rPr>
          <w:rFonts w:ascii="Arial Narrow" w:eastAsia="Arial Narrow" w:hAnsi="Arial Narrow" w:cs="Arial Narrow"/>
          <w:color w:val="000000"/>
          <w:kern w:val="0"/>
          <w:lang w:eastAsia="es-PE"/>
          <w14:ligatures w14:val="none"/>
        </w:rPr>
        <w:t xml:space="preserve"> </w:t>
      </w:r>
      <w:bookmarkStart w:id="3" w:name="_Hlk188286915"/>
      <w:r w:rsidRPr="00BF62BD">
        <w:rPr>
          <w:rFonts w:ascii="Arial Narrow" w:eastAsia="Arial Narrow" w:hAnsi="Arial Narrow" w:cs="Arial Narrow"/>
          <w:color w:val="000000"/>
          <w:kern w:val="0"/>
          <w:lang w:eastAsia="es-PE"/>
          <w14:ligatures w14:val="none"/>
        </w:rPr>
        <w:t xml:space="preserve">informar a las partes que el artículo 110 de la Ley </w:t>
      </w:r>
      <w:r w:rsidR="003A71B1" w:rsidRPr="00BF62BD">
        <w:rPr>
          <w:rFonts w:ascii="Arial Narrow" w:eastAsia="Arial Narrow" w:hAnsi="Arial Narrow" w:cs="Times New Roman"/>
          <w:color w:val="000000"/>
          <w:kern w:val="0"/>
          <w:lang w:eastAsia="es-PE"/>
          <w14:ligatures w14:val="none"/>
        </w:rPr>
        <w:t>29571</w:t>
      </w:r>
      <w:r w:rsidRPr="00BF62BD">
        <w:rPr>
          <w:rFonts w:ascii="Arial Narrow" w:eastAsia="Arial Narrow" w:hAnsi="Arial Narrow" w:cs="Arial Narrow"/>
          <w:color w:val="000000"/>
          <w:kern w:val="0"/>
          <w:lang w:eastAsia="es-PE"/>
          <w14:ligatures w14:val="none"/>
        </w:rPr>
        <w:t>, Código de Protección y Defensa del Consumidor</w:t>
      </w:r>
      <w:r w:rsidRPr="00BF62BD">
        <w:rPr>
          <w:rFonts w:ascii="Arial Narrow" w:eastAsia="Arial Narrow" w:hAnsi="Arial Narrow" w:cs="Times New Roman"/>
          <w:color w:val="000000"/>
          <w:kern w:val="0"/>
          <w:vertAlign w:val="superscript"/>
          <w:lang w:eastAsia="es-PE"/>
          <w14:ligatures w14:val="none"/>
        </w:rPr>
        <w:footnoteReference w:id="4"/>
      </w:r>
      <w:r w:rsidRPr="00BF62BD">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BF62BD">
        <w:rPr>
          <w:rFonts w:ascii="Arial Narrow" w:eastAsia="Arial Narrow" w:hAnsi="Arial Narrow" w:cs="Times New Roman"/>
          <w:color w:val="000000"/>
          <w:kern w:val="0"/>
          <w:vertAlign w:val="superscript"/>
          <w:lang w:eastAsia="es-PE"/>
          <w14:ligatures w14:val="none"/>
        </w:rPr>
        <w:footnoteReference w:id="5"/>
      </w:r>
      <w:r w:rsidRPr="00BF62BD">
        <w:rPr>
          <w:rFonts w:ascii="Arial Narrow" w:eastAsia="Arial Narrow" w:hAnsi="Arial Narrow" w:cs="Arial Narrow"/>
          <w:color w:val="000000"/>
          <w:kern w:val="0"/>
          <w:lang w:eastAsia="es-PE"/>
          <w14:ligatures w14:val="none"/>
        </w:rPr>
        <w:t xml:space="preserve">. </w:t>
      </w:r>
      <w:bookmarkEnd w:id="3"/>
      <w:r w:rsidRPr="00BF62BD">
        <w:rPr>
          <w:rFonts w:ascii="Arial Narrow" w:eastAsia="Arial Narrow" w:hAnsi="Arial Narrow" w:cs="Arial Narrow"/>
          <w:color w:val="000000"/>
          <w:kern w:val="0"/>
          <w:lang w:eastAsia="es-PE"/>
          <w14:ligatures w14:val="none"/>
        </w:rPr>
        <w:t>Asimismo, se consideran circunstancias atenuantes para la graduación de la sanción, el allanamiento de la denuncia o el reconocimiento de las pretensiones en ella contenidas, de acuerdo con el artículo 112 del Código</w:t>
      </w:r>
      <w:r w:rsidRPr="00BF62BD">
        <w:rPr>
          <w:rFonts w:ascii="Arial Narrow" w:eastAsia="Arial Narrow" w:hAnsi="Arial Narrow" w:cs="Times New Roman"/>
          <w:color w:val="000000"/>
          <w:kern w:val="0"/>
          <w:vertAlign w:val="superscript"/>
          <w:lang w:eastAsia="es-PE"/>
          <w14:ligatures w14:val="none"/>
        </w:rPr>
        <w:footnoteReference w:id="6"/>
      </w:r>
      <w:r w:rsidRPr="00BF62BD">
        <w:rPr>
          <w:rFonts w:ascii="Arial Narrow" w:eastAsia="Arial Narrow" w:hAnsi="Arial Narrow" w:cs="Arial Narrow"/>
          <w:color w:val="000000"/>
          <w:kern w:val="0"/>
          <w:lang w:eastAsia="es-PE"/>
          <w14:ligatures w14:val="none"/>
        </w:rPr>
        <w:t>.</w:t>
      </w:r>
    </w:p>
    <w:p w14:paraId="40B239BF" w14:textId="77777777" w:rsidR="00CA59A2" w:rsidRPr="00BF62BD" w:rsidRDefault="00CA59A2" w:rsidP="00BF62BD">
      <w:pPr>
        <w:shd w:val="clear" w:color="000000" w:fill="auto"/>
        <w:spacing w:after="0" w:line="240" w:lineRule="auto"/>
        <w:jc w:val="both"/>
        <w:rPr>
          <w:rFonts w:ascii="Arial Narrow" w:eastAsia="Arial Narrow" w:hAnsi="Arial Narrow" w:cs="Arial Narrow"/>
          <w:b/>
          <w:color w:val="000000"/>
          <w:kern w:val="0"/>
          <w:lang w:eastAsia="es-PE"/>
          <w14:ligatures w14:val="none"/>
        </w:rPr>
      </w:pPr>
    </w:p>
    <w:p w14:paraId="105E1A13" w14:textId="77777777" w:rsidR="00CA59A2" w:rsidRPr="00BF62BD" w:rsidRDefault="00CA59A2" w:rsidP="00BF62BD">
      <w:pPr>
        <w:shd w:val="clear" w:color="000000" w:fill="auto"/>
        <w:spacing w:after="0" w:line="240" w:lineRule="auto"/>
        <w:jc w:val="both"/>
        <w:rPr>
          <w:rFonts w:ascii="Arial Narrow" w:eastAsia="Arial Narrow" w:hAnsi="Arial Narrow" w:cs="Arial Narrow"/>
          <w:color w:val="000000"/>
          <w:kern w:val="0"/>
          <w:lang w:eastAsia="es-PE"/>
          <w14:ligatures w14:val="none"/>
        </w:rPr>
      </w:pPr>
      <w:r w:rsidRPr="00BF62BD">
        <w:rPr>
          <w:rFonts w:ascii="Arial Narrow" w:eastAsia="Arial Narrow" w:hAnsi="Arial Narrow" w:cs="Arial Narrow"/>
          <w:b/>
          <w:color w:val="000000"/>
          <w:kern w:val="0"/>
          <w:lang w:eastAsia="es-PE"/>
          <w14:ligatures w14:val="none"/>
        </w:rPr>
        <w:t>SÉTIMO:</w:t>
      </w:r>
      <w:r w:rsidRPr="00BF62BD">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51AFB89" w14:textId="77777777" w:rsidR="00CA59A2" w:rsidRPr="00BF62BD" w:rsidRDefault="00CA59A2" w:rsidP="00BF62BD">
      <w:pPr>
        <w:shd w:val="clear" w:color="000000" w:fill="auto"/>
        <w:spacing w:after="0" w:line="240" w:lineRule="auto"/>
        <w:jc w:val="both"/>
        <w:rPr>
          <w:rFonts w:ascii="Arial Narrow" w:eastAsia="Arial Narrow" w:hAnsi="Arial Narrow" w:cs="Arial Narrow"/>
          <w:color w:val="000000"/>
          <w:kern w:val="0"/>
          <w:lang w:eastAsia="es-PE"/>
          <w14:ligatures w14:val="none"/>
        </w:rPr>
      </w:pPr>
    </w:p>
    <w:p w14:paraId="773065D2" w14:textId="14C85EC0" w:rsidR="00CA59A2" w:rsidRPr="00BF62BD" w:rsidRDefault="00CA59A2" w:rsidP="00BF62BD">
      <w:pPr>
        <w:shd w:val="clear" w:color="000000" w:fill="auto"/>
        <w:suppressAutoHyphens/>
        <w:spacing w:after="0" w:line="240" w:lineRule="auto"/>
        <w:jc w:val="both"/>
        <w:rPr>
          <w:rFonts w:ascii="Arial Narrow" w:eastAsia="Calibri" w:hAnsi="Arial Narrow" w:cs="Arial"/>
          <w:kern w:val="0"/>
          <w:u w:val="single"/>
          <w14:ligatures w14:val="none"/>
        </w:rPr>
      </w:pPr>
      <w:r w:rsidRPr="00BF62BD">
        <w:rPr>
          <w:rFonts w:ascii="Arial Narrow" w:eastAsia="Arial Narrow" w:hAnsi="Arial Narrow" w:cs="Arial"/>
          <w:b/>
          <w:bCs/>
          <w:color w:val="000000"/>
          <w:kern w:val="0"/>
          <w14:ligatures w14:val="none"/>
        </w:rPr>
        <w:t>OCTAVO</w:t>
      </w:r>
      <w:r w:rsidRPr="00BF62BD">
        <w:rPr>
          <w:rFonts w:ascii="Arial Narrow" w:eastAsia="Arial Narrow" w:hAnsi="Arial Narrow" w:cs="Arial"/>
          <w:b/>
          <w:color w:val="000000"/>
          <w:kern w:val="0"/>
          <w14:ligatures w14:val="none"/>
        </w:rPr>
        <w:t>:</w:t>
      </w:r>
      <w:r w:rsidRPr="00BF62BD">
        <w:rPr>
          <w:rFonts w:ascii="Arial Narrow" w:eastAsia="Arial Narrow" w:hAnsi="Arial Narrow" w:cs="Arial"/>
          <w:color w:val="000000"/>
          <w:kern w:val="0"/>
          <w14:ligatures w14:val="none"/>
        </w:rPr>
        <w:t xml:space="preserve"> comunicar a las partes que, de acuerdo a lo señalado por el artículo 29 del Decreto Legislativo</w:t>
      </w:r>
      <w:r w:rsidR="00BF62BD" w:rsidRPr="00BF62BD">
        <w:rPr>
          <w:rFonts w:ascii="Arial Narrow" w:eastAsia="Arial Narrow" w:hAnsi="Arial Narrow" w:cs="Arial"/>
          <w:color w:val="000000"/>
          <w:kern w:val="0"/>
          <w14:ligatures w14:val="none"/>
        </w:rPr>
        <w:t xml:space="preserve"> </w:t>
      </w:r>
      <w:r w:rsidRPr="00BF62BD">
        <w:rPr>
          <w:rFonts w:ascii="Arial Narrow" w:eastAsia="Arial Narrow" w:hAnsi="Arial Narrow" w:cs="Arial"/>
          <w:color w:val="000000"/>
          <w:kern w:val="0"/>
          <w14:ligatures w14:val="none"/>
        </w:rPr>
        <w:t>807</w:t>
      </w:r>
      <w:r w:rsidRPr="00BF62BD">
        <w:rPr>
          <w:rFonts w:ascii="Arial Narrow" w:eastAsia="Arial Narrow" w:hAnsi="Arial Narrow" w:cs="Arial"/>
          <w:color w:val="000000"/>
          <w:kern w:val="0"/>
          <w:vertAlign w:val="superscript"/>
          <w14:ligatures w14:val="none"/>
        </w:rPr>
        <w:footnoteReference w:id="7"/>
      </w:r>
      <w:r w:rsidRPr="00BF62BD">
        <w:rPr>
          <w:rFonts w:ascii="Arial Narrow" w:eastAsia="Arial Narrow" w:hAnsi="Arial Narrow" w:cs="Arial"/>
          <w:color w:val="000000"/>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Pr="00BF62BD">
        <w:rPr>
          <w:rFonts w:ascii="Arial Narrow" w:eastAsia="Arial Narrow" w:hAnsi="Arial Narrow" w:cs="Arial"/>
          <w:color w:val="000000"/>
          <w:kern w:val="0"/>
          <w:u w:val="single"/>
          <w14:ligatures w14:val="none"/>
        </w:rPr>
        <w:t>expresamente su facultad para asistir y conciliar en su representación</w:t>
      </w:r>
      <w:r w:rsidRPr="00BF62BD">
        <w:rPr>
          <w:rFonts w:ascii="Arial Narrow" w:eastAsia="Arial Narrow" w:hAnsi="Arial Narrow" w:cs="Arial"/>
          <w:bCs/>
          <w:color w:val="000000"/>
          <w:kern w:val="0"/>
          <w14:ligatures w14:val="none"/>
        </w:rPr>
        <w:t>.</w:t>
      </w:r>
      <w:r w:rsidRPr="00BF62BD">
        <w:rPr>
          <w:rFonts w:ascii="Arial Narrow" w:eastAsia="Arial Narrow" w:hAnsi="Arial Narrow" w:cs="Arial"/>
          <w:b/>
          <w:bCs/>
          <w:color w:val="000000"/>
          <w:kern w:val="0"/>
          <w14:ligatures w14:val="none"/>
        </w:rPr>
        <w:t xml:space="preserve"> </w:t>
      </w:r>
      <w:r w:rsidRPr="00BF62BD">
        <w:rPr>
          <w:rFonts w:ascii="Arial Narrow" w:eastAsia="Arial Narrow" w:hAnsi="Arial Narrow" w:cs="Arial"/>
          <w:color w:val="000000"/>
          <w:kern w:val="0"/>
          <w:u w:val="single"/>
          <w14:ligatures w14:val="none"/>
        </w:rPr>
        <w:t xml:space="preserve">Ello bajo apercibimiento de no realizar la audiencia de conciliación y levantar el acta de inasistencia correspondiente. </w:t>
      </w:r>
    </w:p>
    <w:p w14:paraId="16BF2C31" w14:textId="77777777" w:rsidR="00CA59A2" w:rsidRPr="00BF62BD" w:rsidRDefault="00CA59A2" w:rsidP="00BF62BD">
      <w:pPr>
        <w:shd w:val="clear" w:color="000000" w:fill="auto"/>
        <w:suppressAutoHyphens/>
        <w:spacing w:after="0" w:line="240" w:lineRule="auto"/>
        <w:jc w:val="both"/>
        <w:rPr>
          <w:rFonts w:ascii="Arial Narrow" w:eastAsia="Calibri" w:hAnsi="Arial Narrow" w:cs="Arial"/>
          <w:kern w:val="0"/>
          <w:u w:val="single"/>
          <w14:ligatures w14:val="none"/>
        </w:rPr>
      </w:pPr>
    </w:p>
    <w:p w14:paraId="3F0F13DD" w14:textId="77777777" w:rsidR="00CA59A2" w:rsidRPr="00BF62BD" w:rsidRDefault="00CA59A2" w:rsidP="00BF62BD">
      <w:pPr>
        <w:shd w:val="clear" w:color="000000" w:fill="auto"/>
        <w:suppressAutoHyphens/>
        <w:spacing w:after="0" w:line="240" w:lineRule="auto"/>
        <w:jc w:val="both"/>
        <w:rPr>
          <w:rFonts w:ascii="Arial Narrow" w:eastAsia="Times New Roman" w:hAnsi="Arial Narrow" w:cs="Times New Roman"/>
          <w:color w:val="000000"/>
          <w:kern w:val="0"/>
          <w:lang w:eastAsia="es-PE"/>
          <w14:ligatures w14:val="none"/>
        </w:rPr>
      </w:pPr>
      <w:r w:rsidRPr="00BF62BD">
        <w:rPr>
          <w:rFonts w:ascii="Arial Narrow" w:eastAsia="Arial Narrow" w:hAnsi="Arial Narrow" w:cs="Times New Roman"/>
          <w:b/>
          <w:color w:val="000000"/>
          <w:kern w:val="0"/>
          <w:lang w:eastAsia="es-PE"/>
          <w14:ligatures w14:val="none"/>
        </w:rPr>
        <w:t>NOVENO:</w:t>
      </w:r>
      <w:r w:rsidRPr="00BF62BD">
        <w:rPr>
          <w:rFonts w:ascii="Arial Narrow" w:eastAsia="Arial Narrow"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4" w:name="h.gjdgxs" w:colFirst="0" w:colLast="0"/>
      <w:bookmarkEnd w:id="4"/>
    </w:p>
    <w:p w14:paraId="4079EABD" w14:textId="77777777" w:rsidR="00CA59A2" w:rsidRPr="00BF62BD" w:rsidRDefault="00CA59A2" w:rsidP="00BF62BD">
      <w:pPr>
        <w:shd w:val="clear" w:color="000000" w:fill="auto"/>
        <w:suppressAutoHyphens/>
        <w:spacing w:after="0" w:line="240" w:lineRule="auto"/>
        <w:jc w:val="both"/>
        <w:rPr>
          <w:rFonts w:ascii="Arial Narrow" w:eastAsia="Times New Roman" w:hAnsi="Arial Narrow" w:cs="Times New Roman"/>
          <w:color w:val="000000"/>
          <w:kern w:val="0"/>
          <w:lang w:eastAsia="es-PE"/>
          <w14:ligatures w14:val="none"/>
        </w:rPr>
      </w:pPr>
    </w:p>
    <w:p w14:paraId="202F2C41" w14:textId="77777777" w:rsidR="005B4857" w:rsidRPr="00BF62BD" w:rsidRDefault="00CA59A2" w:rsidP="00BF62BD">
      <w:pPr>
        <w:shd w:val="clear" w:color="000000" w:fill="auto"/>
        <w:suppressAutoHyphens/>
        <w:spacing w:after="0" w:line="240" w:lineRule="auto"/>
        <w:jc w:val="both"/>
        <w:rPr>
          <w:rFonts w:ascii="Arial Narrow" w:hAnsi="Arial Narrow" w:cs="Arial"/>
        </w:rPr>
      </w:pPr>
      <w:r w:rsidRPr="00BF62BD">
        <w:rPr>
          <w:rFonts w:ascii="Arial Narrow" w:eastAsia="Arial Narrow" w:hAnsi="Arial Narrow"/>
          <w:b/>
          <w:color w:val="000000"/>
        </w:rPr>
        <w:t xml:space="preserve">DÉCIMO: </w:t>
      </w:r>
      <w:r w:rsidRPr="00BF62BD">
        <w:rPr>
          <w:rFonts w:ascii="Arial Narrow" w:eastAsia="Arial Narrow" w:hAnsi="Arial Narrow"/>
          <w:color w:val="000000"/>
        </w:rPr>
        <w:t>notificar la presente resolución a Robinson Vásquez Riva y a Pacífico Compañía de Seguros y Reaseguros S.A. mediante sus respectivas casillas electrónicas[[FN:__F_NOTIF__]].</w:t>
      </w:r>
    </w:p>
    <w:p w14:paraId="4CC17A0D" w14:textId="77777777" w:rsidR="0013750E" w:rsidRPr="00BF62BD" w:rsidRDefault="0013750E" w:rsidP="00BF62BD">
      <w:pPr>
        <w:shd w:val="clear" w:color="000000" w:fill="auto"/>
        <w:spacing w:after="0" w:line="240" w:lineRule="auto"/>
        <w:jc w:val="both"/>
        <w:rPr>
          <w:rFonts w:ascii="Arial Narrow" w:hAnsi="Arial Narrow"/>
        </w:rPr>
      </w:pPr>
    </w:p>
    <w:p w14:paraId="357426A8" w14:textId="77777777" w:rsidR="0013750E" w:rsidRPr="00BF62BD" w:rsidRDefault="0013750E" w:rsidP="00BF62BD">
      <w:pPr>
        <w:shd w:val="clear" w:color="000000" w:fill="auto"/>
        <w:spacing w:after="0" w:line="240" w:lineRule="auto"/>
        <w:jc w:val="both"/>
        <w:rPr>
          <w:rFonts w:ascii="Arial Narrow" w:hAnsi="Arial Narrow"/>
        </w:rPr>
      </w:pPr>
    </w:p>
    <w:p w14:paraId="43FBBE04" w14:textId="77777777" w:rsidR="0013750E" w:rsidRPr="00BF62BD" w:rsidRDefault="0013750E" w:rsidP="00BF62BD">
      <w:pPr>
        <w:shd w:val="clear" w:color="000000" w:fill="auto"/>
        <w:spacing w:after="0" w:line="240" w:lineRule="auto"/>
        <w:jc w:val="both"/>
        <w:rPr>
          <w:rFonts w:ascii="Arial Narrow" w:hAnsi="Arial Narrow"/>
        </w:rPr>
      </w:pPr>
    </w:p>
    <w:p w14:paraId="2BB58821" w14:textId="77777777" w:rsidR="003A00D7" w:rsidRPr="00BF62BD" w:rsidRDefault="003A00D7" w:rsidP="00BF62BD">
      <w:pPr>
        <w:shd w:val="clear" w:color="000000" w:fill="auto"/>
        <w:spacing w:after="0" w:line="240" w:lineRule="auto"/>
        <w:jc w:val="center"/>
        <w:rPr>
          <w:rFonts w:ascii="Arial Narrow" w:eastAsia="Arial Narrow" w:hAnsi="Arial Narrow" w:cs="Arial Narrow"/>
          <w:b/>
          <w:color w:val="000000"/>
          <w:lang w:eastAsia="es-PE"/>
        </w:rPr>
      </w:pPr>
      <w:r w:rsidRPr="00BF62BD">
        <w:rPr>
          <w:rFonts w:ascii="Arial Narrow" w:eastAsia="Arial Narrow" w:hAnsi="Arial Narrow" w:cs="Arial Narrow"/>
          <w:b/>
          <w:color w:val="000000"/>
          <w:lang w:eastAsia="es-PE"/>
        </w:rPr>
        <w:t xml:space="preserve">Firmado digitalmente por </w:t>
      </w:r>
    </w:p>
    <w:p w14:paraId="6E342A4F" w14:textId="77777777" w:rsidR="00C03E0B" w:rsidRPr="00BF62BD" w:rsidRDefault="00C03E0B" w:rsidP="00BF62BD">
      <w:pPr>
        <w:shd w:val="clear" w:color="000000" w:fill="auto"/>
        <w:spacing w:after="0" w:line="240" w:lineRule="auto"/>
        <w:jc w:val="center"/>
        <w:rPr>
          <w:rFonts w:ascii="Arial Narrow" w:eastAsia="Arial Narrow" w:hAnsi="Arial Narrow" w:cs="Arial Narrow"/>
          <w:b/>
          <w:color w:val="000000"/>
          <w:lang w:eastAsia="es-PE"/>
        </w:rPr>
      </w:pPr>
      <w:r w:rsidRPr="00BF62BD">
        <w:rPr>
          <w:rFonts w:ascii="Arial Narrow" w:eastAsia="Arial Narrow" w:hAnsi="Arial Narrow" w:cs="Arial Narrow"/>
          <w:b/>
          <w:color w:val="000000"/>
          <w:lang w:eastAsia="es-PE"/>
        </w:rPr>
        <w:t>EVELING ROA QUISPE</w:t>
      </w:r>
    </w:p>
    <w:p w14:paraId="62480E1C" w14:textId="77777777" w:rsidR="00C03E0B" w:rsidRPr="00BF62BD" w:rsidRDefault="00C03E0B" w:rsidP="00BF62BD">
      <w:pPr>
        <w:shd w:val="clear" w:color="000000" w:fill="auto"/>
        <w:spacing w:after="0" w:line="240" w:lineRule="auto"/>
        <w:jc w:val="center"/>
        <w:rPr>
          <w:rFonts w:ascii="Arial Narrow" w:eastAsia="Arial Narrow" w:hAnsi="Arial Narrow" w:cs="Arial Narrow"/>
          <w:b/>
          <w:color w:val="000000"/>
          <w:lang w:eastAsia="es-PE"/>
        </w:rPr>
      </w:pPr>
      <w:r w:rsidRPr="00BF62BD">
        <w:rPr>
          <w:rFonts w:ascii="Arial Narrow" w:eastAsia="Arial Narrow" w:hAnsi="Arial Narrow" w:cs="Arial Narrow"/>
          <w:b/>
          <w:color w:val="000000"/>
          <w:lang w:eastAsia="es-PE"/>
        </w:rPr>
        <w:t>Secretaria Técnica</w:t>
      </w:r>
    </w:p>
    <w:p w14:paraId="01523A4B" w14:textId="77777777" w:rsidR="003A00D7" w:rsidRPr="00BF62BD" w:rsidRDefault="003A00D7" w:rsidP="00BF62BD">
      <w:pPr>
        <w:shd w:val="clear" w:color="000000" w:fill="auto"/>
        <w:spacing w:after="0" w:line="240" w:lineRule="auto"/>
        <w:jc w:val="center"/>
        <w:rPr>
          <w:rFonts w:ascii="Arial Narrow" w:eastAsia="Arial Narrow" w:hAnsi="Arial Narrow" w:cs="Arial Narrow"/>
          <w:b/>
          <w:color w:val="000000"/>
          <w:lang w:eastAsia="es-PE"/>
        </w:rPr>
      </w:pPr>
      <w:r w:rsidRPr="00BF62BD">
        <w:rPr>
          <w:rFonts w:ascii="Arial Narrow" w:eastAsia="Arial Narrow" w:hAnsi="Arial Narrow" w:cs="Arial Narrow"/>
          <w:b/>
          <w:color w:val="000000"/>
          <w:lang w:eastAsia="es-PE"/>
        </w:rPr>
        <w:t>Comisión de Protección al Consumidor 1</w:t>
      </w:r>
    </w:p>
    <w:p w14:paraId="4A92F4DC" w14:textId="77777777" w:rsidR="003A00D7" w:rsidRPr="00BF62BD" w:rsidRDefault="003A00D7" w:rsidP="00BF62BD">
      <w:pPr>
        <w:shd w:val="clear" w:color="000000" w:fill="auto"/>
        <w:spacing w:after="0" w:line="240" w:lineRule="auto"/>
        <w:rPr>
          <w:rFonts w:ascii="Arial Narrow" w:hAnsi="Arial Narrow"/>
          <w:sz w:val="16"/>
          <w:szCs w:val="18"/>
        </w:rPr>
      </w:pPr>
      <w:r w:rsidRPr="00BF62BD">
        <w:rPr>
          <w:rFonts w:ascii="Arial Narrow" w:eastAsia="Arial Narrow" w:hAnsi="Arial Narrow"/>
          <w:color w:val="000000"/>
          <w:sz w:val="16"/>
          <w:szCs w:val="18"/>
        </w:rPr>
        <w:t>LGP/JCQ</w:t>
      </w:r>
    </w:p>
    <w:p w14:paraId="02C87CCF" w14:textId="77777777" w:rsidR="00CA59A2" w:rsidRPr="00BF62BD" w:rsidRDefault="00CA59A2" w:rsidP="00BF62BD">
      <w:pPr>
        <w:shd w:val="clear" w:color="000000" w:fill="auto"/>
        <w:spacing w:after="0" w:line="240" w:lineRule="auto"/>
        <w:jc w:val="both"/>
        <w:rPr>
          <w:rFonts w:ascii="Arial Narrow" w:hAnsi="Arial Narrow"/>
        </w:rPr>
      </w:pPr>
    </w:p>
    <w:p w14:paraId="6068CAD1" w14:textId="77777777" w:rsidR="001B5674" w:rsidRPr="00BF62BD" w:rsidRDefault="001B5674" w:rsidP="00BF62BD">
      <w:pPr>
        <w:shd w:val="clear" w:color="000000" w:fill="auto"/>
        <w:spacing w:after="0" w:line="240" w:lineRule="auto"/>
        <w:jc w:val="both"/>
        <w:rPr>
          <w:rFonts w:ascii="Arial Narrow" w:hAnsi="Arial Narrow"/>
        </w:rPr>
      </w:pPr>
    </w:p>
    <w:sectPr w:rsidR="001B5674" w:rsidRPr="00BF62BD"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4F087" w14:textId="77777777" w:rsidR="00660202" w:rsidRDefault="00660202" w:rsidP="00DA79A0">
      <w:pPr>
        <w:spacing w:after="0" w:line="240" w:lineRule="auto"/>
      </w:pPr>
      <w:r>
        <w:separator/>
      </w:r>
    </w:p>
  </w:endnote>
  <w:endnote w:type="continuationSeparator" w:id="0">
    <w:p w14:paraId="3D5C66EF" w14:textId="77777777" w:rsidR="00660202" w:rsidRDefault="00660202"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FF365"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77890" w14:textId="49FA17BD" w:rsidR="00B91E42" w:rsidRPr="00BF62BD" w:rsidRDefault="00BF62BD" w:rsidP="00BF62BD">
    <w:pPr>
      <w:pStyle w:val="Piedepgina"/>
      <w:rPr>
        <w:rFonts w:ascii="Arial Narrow" w:hAnsi="Arial Narrow"/>
        <w:sz w:val="18"/>
      </w:rPr>
    </w:pPr>
    <w:r w:rsidRPr="00BF62BD">
      <w:rPr>
        <w:rFonts w:ascii="Arial Narrow" w:hAnsi="Arial Narrow"/>
        <w:sz w:val="18"/>
      </w:rPr>
      <w:t>M-CPC-01/03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BBC8E"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581EC" w14:textId="77777777" w:rsidR="00660202" w:rsidRDefault="00660202" w:rsidP="00DA79A0">
      <w:pPr>
        <w:spacing w:after="0" w:line="240" w:lineRule="auto"/>
      </w:pPr>
      <w:r>
        <w:separator/>
      </w:r>
    </w:p>
  </w:footnote>
  <w:footnote w:type="continuationSeparator" w:id="0">
    <w:p w14:paraId="79FE0CA5" w14:textId="77777777" w:rsidR="00660202" w:rsidRDefault="00660202" w:rsidP="00DA79A0">
      <w:pPr>
        <w:spacing w:after="0" w:line="240" w:lineRule="auto"/>
      </w:pPr>
      <w:r>
        <w:continuationSeparator/>
      </w:r>
    </w:p>
  </w:footnote>
  <w:footnote w:id="1">
    <w:p w14:paraId="1EEABE63" w14:textId="05498CAC" w:rsidR="0028322F" w:rsidRPr="00BF62BD" w:rsidRDefault="00CA59A2" w:rsidP="00BF62BD">
      <w:pPr>
        <w:pStyle w:val="Textonotapie"/>
        <w:tabs>
          <w:tab w:val="left" w:pos="567"/>
        </w:tabs>
        <w:ind w:left="567" w:hanging="567"/>
        <w:jc w:val="both"/>
        <w:rPr>
          <w:rFonts w:ascii="Arial Narrow" w:hAnsi="Arial Narrow"/>
          <w:b/>
          <w:sz w:val="16"/>
        </w:rPr>
      </w:pPr>
      <w:r w:rsidRPr="00BF62BD">
        <w:rPr>
          <w:rStyle w:val="Refdenotaalpie"/>
          <w:rFonts w:ascii="Arial Narrow" w:hAnsi="Arial Narrow" w:cs="Arial"/>
          <w:sz w:val="16"/>
          <w:szCs w:val="16"/>
        </w:rPr>
        <w:footnoteRef/>
      </w:r>
      <w:r w:rsidR="00BF62BD">
        <w:rPr>
          <w:b/>
        </w:rPr>
        <w:t xml:space="preserve"> </w:t>
      </w:r>
      <w:r w:rsidR="0028322F" w:rsidRPr="00BF62BD">
        <w:rPr>
          <w:rFonts w:ascii="Arial Narrow" w:hAnsi="Arial Narrow"/>
          <w:b/>
          <w:sz w:val="16"/>
        </w:rPr>
        <w:tab/>
        <w:t>LEY SOBRE FACULTADES, NORMAS Y ORGANIZACIÓN DEL INDECOPI, APROBADA POR DECRETO LEGISLATIVO 807</w:t>
      </w:r>
    </w:p>
    <w:p w14:paraId="2E96948A" w14:textId="77777777" w:rsidR="0028322F" w:rsidRPr="00BF62BD" w:rsidRDefault="0028322F" w:rsidP="00BF62BD">
      <w:pPr>
        <w:pStyle w:val="Textonotapie"/>
        <w:ind w:left="567"/>
        <w:jc w:val="both"/>
        <w:rPr>
          <w:rFonts w:ascii="Arial Narrow" w:hAnsi="Arial Narrow"/>
          <w:b/>
          <w:sz w:val="16"/>
        </w:rPr>
      </w:pPr>
      <w:r w:rsidRPr="00BF62BD">
        <w:rPr>
          <w:rFonts w:ascii="Arial Narrow" w:hAnsi="Arial Narrow"/>
          <w:b/>
          <w:sz w:val="16"/>
        </w:rPr>
        <w:t>Artículo 24.- El Secretario Técnico se encargará de la tramitación del procedimiento. Para ello, cuenta con las siguientes facultades:</w:t>
      </w:r>
    </w:p>
    <w:p w14:paraId="61CD366E" w14:textId="4F2A8A52" w:rsidR="0028322F" w:rsidRPr="00BF62BD" w:rsidRDefault="0028322F" w:rsidP="00BF62BD">
      <w:pPr>
        <w:pStyle w:val="Textonotapie"/>
        <w:ind w:left="567"/>
        <w:jc w:val="both"/>
        <w:rPr>
          <w:rFonts w:ascii="Arial Narrow" w:hAnsi="Arial Narrow"/>
          <w:sz w:val="16"/>
        </w:rPr>
      </w:pPr>
      <w:r w:rsidRPr="00BF62BD">
        <w:rPr>
          <w:rFonts w:ascii="Arial Narrow" w:hAnsi="Arial Narrow"/>
          <w:sz w:val="16"/>
        </w:rPr>
        <w:t xml:space="preserve">(...) </w:t>
      </w:r>
    </w:p>
    <w:p w14:paraId="18ADF650" w14:textId="2E0953DE" w:rsidR="0028322F" w:rsidRPr="00BF62BD" w:rsidRDefault="0028322F" w:rsidP="00BF62BD">
      <w:pPr>
        <w:pStyle w:val="Textonotapie"/>
        <w:ind w:left="567"/>
        <w:jc w:val="both"/>
        <w:rPr>
          <w:rFonts w:ascii="Arial Narrow" w:hAnsi="Arial Narrow"/>
          <w:sz w:val="16"/>
        </w:rPr>
      </w:pPr>
      <w:r w:rsidRPr="00BF62BD">
        <w:rPr>
          <w:rFonts w:ascii="Arial Narrow" w:hAnsi="Arial Narrow"/>
          <w:sz w:val="16"/>
        </w:rPr>
        <w:t xml:space="preserve">c) Admitir denuncias a trámite, en aquellos casos en que la Comisión le haya delegado esta facultad. </w:t>
      </w:r>
    </w:p>
    <w:p w14:paraId="64CF1CD9" w14:textId="36E32A97" w:rsidR="0028322F" w:rsidRPr="00BF62BD" w:rsidRDefault="0028322F" w:rsidP="00BF62BD">
      <w:pPr>
        <w:pStyle w:val="Textonotapie"/>
        <w:ind w:left="567"/>
        <w:jc w:val="both"/>
        <w:rPr>
          <w:rFonts w:ascii="Arial Narrow" w:hAnsi="Arial Narrow"/>
          <w:sz w:val="16"/>
        </w:rPr>
      </w:pPr>
      <w:r w:rsidRPr="00BF62BD">
        <w:rPr>
          <w:rFonts w:ascii="Arial Narrow" w:hAnsi="Arial Narrow"/>
          <w:sz w:val="16"/>
        </w:rPr>
        <w:t>(...).</w:t>
      </w:r>
    </w:p>
    <w:p w14:paraId="2BA1DA58" w14:textId="6DB18AE6" w:rsidR="00CA59A2" w:rsidRPr="00BF62BD" w:rsidRDefault="0028322F" w:rsidP="00BF62BD">
      <w:pPr>
        <w:pStyle w:val="Textonotapie"/>
        <w:spacing w:after="200"/>
        <w:ind w:left="567"/>
        <w:jc w:val="both"/>
        <w:rPr>
          <w:rFonts w:eastAsia="Arial Narrow"/>
        </w:rPr>
      </w:pPr>
      <w:r w:rsidRPr="00BF62BD">
        <w:rPr>
          <w:rFonts w:ascii="Arial Narrow" w:hAnsi="Arial Narrow"/>
          <w:sz w:val="16"/>
        </w:rPr>
        <w:t xml:space="preserve">. </w:t>
      </w:r>
    </w:p>
  </w:footnote>
  <w:footnote w:id="2">
    <w:p w14:paraId="347962D7" w14:textId="43E5AC83" w:rsidR="00CA59A2" w:rsidRPr="00BF62BD" w:rsidRDefault="00CA59A2" w:rsidP="00BF62BD">
      <w:pPr>
        <w:pStyle w:val="Textonotapie"/>
        <w:tabs>
          <w:tab w:val="left" w:pos="567"/>
        </w:tabs>
        <w:spacing w:after="200"/>
        <w:ind w:left="567" w:hanging="567"/>
        <w:jc w:val="both"/>
      </w:pPr>
      <w:r w:rsidRPr="00BF62BD">
        <w:rPr>
          <w:rStyle w:val="Refdenotaalpie"/>
          <w:rFonts w:ascii="Arial Narrow" w:hAnsi="Arial Narrow" w:cs="Arial"/>
          <w:sz w:val="16"/>
          <w:szCs w:val="16"/>
        </w:rPr>
        <w:footnoteRef/>
      </w:r>
      <w:r w:rsidRPr="00BF62BD">
        <w:t xml:space="preserve"> </w:t>
      </w:r>
      <w:r w:rsidRPr="00BF62BD">
        <w:rPr>
          <w:rFonts w:ascii="Arial Narrow" w:hAnsi="Arial Narrow"/>
          <w:sz w:val="16"/>
        </w:rPr>
        <w:tab/>
        <w:t xml:space="preserve">El número de trabajadores se atenderá siempre que la empresa haya sido constituida antes de la vigencia de la </w:t>
      </w:r>
      <w:r w:rsidR="000E6FE2" w:rsidRPr="00BF62BD">
        <w:rPr>
          <w:rFonts w:ascii="Arial Narrow" w:hAnsi="Arial Narrow"/>
          <w:sz w:val="16"/>
        </w:rPr>
        <w:t xml:space="preserve">Ley </w:t>
      </w:r>
      <w:r w:rsidRPr="00BF62BD">
        <w:rPr>
          <w:rFonts w:ascii="Arial Narrow" w:hAnsi="Arial Narrow"/>
          <w:sz w:val="16"/>
        </w:rPr>
        <w:t>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footnote>
  <w:footnote w:id="3">
    <w:p w14:paraId="2FD1AE0B" w14:textId="77777777" w:rsidR="0028322F" w:rsidRPr="00BF62BD" w:rsidRDefault="00CA59A2" w:rsidP="00BF62BD">
      <w:pPr>
        <w:pStyle w:val="Textonotapie"/>
        <w:tabs>
          <w:tab w:val="left" w:pos="567"/>
        </w:tabs>
        <w:ind w:left="567" w:hanging="567"/>
        <w:jc w:val="both"/>
        <w:rPr>
          <w:rFonts w:ascii="Arial Narrow" w:hAnsi="Arial Narrow"/>
          <w:b/>
          <w:sz w:val="16"/>
        </w:rPr>
      </w:pPr>
      <w:r w:rsidRPr="00BF62BD">
        <w:rPr>
          <w:rStyle w:val="Refdenotaalpie"/>
          <w:rFonts w:ascii="Arial Narrow" w:hAnsi="Arial Narrow" w:cs="Arial"/>
          <w:sz w:val="16"/>
          <w:szCs w:val="16"/>
        </w:rPr>
        <w:footnoteRef/>
      </w:r>
      <w:r w:rsidRPr="00BF62BD">
        <w:rPr>
          <w:b/>
        </w:rPr>
        <w:t xml:space="preserve"> </w:t>
      </w:r>
      <w:r w:rsidR="0028322F" w:rsidRPr="00BF62BD">
        <w:rPr>
          <w:rFonts w:ascii="Arial Narrow" w:hAnsi="Arial Narrow"/>
          <w:b/>
          <w:sz w:val="16"/>
        </w:rPr>
        <w:tab/>
        <w:t>LEY 29571, CÓDIGO DE PROTECCIÓN Y DEFENSA DEL CONSUMIDOR, publicado el 2 de setiembre de 2010 y modificado por DECRETO LEGISLATIVO 1308</w:t>
      </w:r>
    </w:p>
    <w:p w14:paraId="1A0EB0F8" w14:textId="78E9C63F" w:rsidR="0028322F" w:rsidRPr="00BF62BD" w:rsidRDefault="0028322F" w:rsidP="00BF62BD">
      <w:pPr>
        <w:pStyle w:val="Textonotapie"/>
        <w:ind w:left="567"/>
        <w:jc w:val="both"/>
        <w:rPr>
          <w:rFonts w:ascii="Arial Narrow" w:hAnsi="Arial Narrow"/>
          <w:b/>
          <w:sz w:val="16"/>
        </w:rPr>
      </w:pPr>
      <w:r w:rsidRPr="00BF62BD">
        <w:rPr>
          <w:rFonts w:ascii="Arial Narrow" w:hAnsi="Arial Narrow"/>
          <w:b/>
          <w:sz w:val="16"/>
        </w:rPr>
        <w:t>Artículo 110.- sanciones Administrativas</w:t>
      </w:r>
    </w:p>
    <w:p w14:paraId="40A7CCD2" w14:textId="77777777" w:rsidR="0028322F" w:rsidRPr="00BF62BD" w:rsidRDefault="0028322F" w:rsidP="00BF62BD">
      <w:pPr>
        <w:pStyle w:val="Textonotapie"/>
        <w:ind w:left="567"/>
        <w:jc w:val="both"/>
        <w:rPr>
          <w:rFonts w:ascii="Arial Narrow" w:hAnsi="Arial Narrow"/>
          <w:sz w:val="16"/>
        </w:rPr>
      </w:pPr>
      <w:r w:rsidRPr="00BF62BD">
        <w:rPr>
          <w:rFonts w:ascii="Arial Narrow" w:hAnsi="Arial Narrow"/>
          <w:sz w:val="16"/>
        </w:rPr>
        <w:t>(…)</w:t>
      </w:r>
    </w:p>
    <w:p w14:paraId="00696D02" w14:textId="77777777" w:rsidR="0028322F" w:rsidRPr="00BF62BD" w:rsidRDefault="0028322F" w:rsidP="00BF62BD">
      <w:pPr>
        <w:pStyle w:val="Textonotapie"/>
        <w:ind w:left="567"/>
        <w:jc w:val="both"/>
        <w:rPr>
          <w:rFonts w:ascii="Arial Narrow" w:hAnsi="Arial Narrow"/>
          <w:sz w:val="16"/>
        </w:rPr>
      </w:pPr>
      <w:r w:rsidRPr="00BF62BD">
        <w:rPr>
          <w:rFonts w:ascii="Arial Narrow" w:hAnsi="Arial Narrow"/>
          <w:sz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58692D6D" w14:textId="5D17E645" w:rsidR="00CA59A2" w:rsidRPr="00BF62BD" w:rsidRDefault="0028322F" w:rsidP="00BF62BD">
      <w:pPr>
        <w:pStyle w:val="Textonotapie"/>
        <w:spacing w:after="200"/>
        <w:ind w:left="567"/>
        <w:jc w:val="both"/>
        <w:rPr>
          <w:bCs/>
        </w:rPr>
      </w:pPr>
      <w:r w:rsidRPr="00BF62BD">
        <w:rPr>
          <w:rFonts w:ascii="Arial Narrow" w:hAnsi="Arial Narrow"/>
          <w:sz w:val="16"/>
        </w:rPr>
        <w:t>(…).</w:t>
      </w:r>
    </w:p>
  </w:footnote>
  <w:footnote w:id="4">
    <w:p w14:paraId="56008597" w14:textId="279DA0C8" w:rsidR="0028322F" w:rsidRPr="00BF62BD" w:rsidRDefault="00CA59A2" w:rsidP="00BF62BD">
      <w:pPr>
        <w:pStyle w:val="Textonotapie"/>
        <w:tabs>
          <w:tab w:val="left" w:pos="567"/>
        </w:tabs>
        <w:ind w:left="567" w:hanging="567"/>
        <w:jc w:val="both"/>
        <w:rPr>
          <w:rFonts w:ascii="Arial Narrow" w:hAnsi="Arial Narrow"/>
          <w:b/>
          <w:sz w:val="16"/>
        </w:rPr>
      </w:pPr>
      <w:r w:rsidRPr="00BF62BD">
        <w:rPr>
          <w:rStyle w:val="TextonotapieCar"/>
          <w:rFonts w:ascii="Arial Narrow" w:hAnsi="Arial Narrow" w:cs="Arial"/>
          <w:sz w:val="16"/>
          <w:szCs w:val="16"/>
          <w:vertAlign w:val="superscript"/>
        </w:rPr>
        <w:footnoteRef/>
      </w:r>
      <w:r w:rsidR="00BF62BD">
        <w:rPr>
          <w:b/>
        </w:rPr>
        <w:t xml:space="preserve"> </w:t>
      </w:r>
      <w:r w:rsidR="0028322F" w:rsidRPr="00BF62BD">
        <w:rPr>
          <w:rFonts w:ascii="Arial Narrow" w:hAnsi="Arial Narrow"/>
          <w:b/>
          <w:sz w:val="16"/>
        </w:rPr>
        <w:tab/>
        <w:t>LEY 29571, CÓDIGO DE PROTECCIÓN Y DEFENSA DEL CONSUMIDOR, publicado el 2 de setiembre de 2010 y modificado por DECRETO LEGISLATIVO 1308</w:t>
      </w:r>
    </w:p>
    <w:p w14:paraId="6D11C745" w14:textId="3B674F48" w:rsidR="0028322F" w:rsidRPr="00BF62BD" w:rsidRDefault="0028322F" w:rsidP="00BF62BD">
      <w:pPr>
        <w:pStyle w:val="Textonotapie"/>
        <w:ind w:left="567"/>
        <w:jc w:val="both"/>
        <w:rPr>
          <w:rFonts w:ascii="Arial Narrow" w:hAnsi="Arial Narrow"/>
          <w:b/>
          <w:sz w:val="16"/>
        </w:rPr>
      </w:pPr>
      <w:r w:rsidRPr="00BF62BD">
        <w:rPr>
          <w:rFonts w:ascii="Arial Narrow" w:hAnsi="Arial Narrow"/>
          <w:b/>
          <w:sz w:val="16"/>
        </w:rPr>
        <w:t>Artículo 110.- sanciones administrativas</w:t>
      </w:r>
    </w:p>
    <w:p w14:paraId="5E16A4F7" w14:textId="77777777" w:rsidR="0028322F" w:rsidRPr="00BF62BD" w:rsidRDefault="0028322F" w:rsidP="00BF62BD">
      <w:pPr>
        <w:pStyle w:val="Textonotapie"/>
        <w:ind w:left="567"/>
        <w:jc w:val="both"/>
        <w:rPr>
          <w:rFonts w:ascii="Arial Narrow" w:hAnsi="Arial Narrow"/>
          <w:sz w:val="16"/>
        </w:rPr>
      </w:pPr>
      <w:r w:rsidRPr="00BF62BD">
        <w:rPr>
          <w:rFonts w:ascii="Arial Narrow" w:hAnsi="Arial Narrow"/>
          <w:sz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25C37E29" w14:textId="77777777" w:rsidR="0028322F" w:rsidRPr="00BF62BD" w:rsidRDefault="0028322F" w:rsidP="00BF62BD">
      <w:pPr>
        <w:pStyle w:val="Textonotapie"/>
        <w:ind w:left="567"/>
        <w:jc w:val="both"/>
        <w:rPr>
          <w:rFonts w:ascii="Arial Narrow" w:hAnsi="Arial Narrow"/>
          <w:sz w:val="16"/>
        </w:rPr>
      </w:pPr>
      <w:r w:rsidRPr="00BF62BD">
        <w:rPr>
          <w:rFonts w:ascii="Arial Narrow" w:hAnsi="Arial Narrow"/>
          <w:sz w:val="16"/>
        </w:rPr>
        <w:t>Infracciones leves, con una amonestación o con una multa de hasta cincuenta (50) UIT.</w:t>
      </w:r>
    </w:p>
    <w:p w14:paraId="57CBA9FC" w14:textId="77777777" w:rsidR="0028322F" w:rsidRPr="00BF62BD" w:rsidRDefault="0028322F" w:rsidP="00BF62BD">
      <w:pPr>
        <w:pStyle w:val="Textonotapie"/>
        <w:ind w:left="567"/>
        <w:jc w:val="both"/>
        <w:rPr>
          <w:rFonts w:ascii="Arial Narrow" w:hAnsi="Arial Narrow"/>
          <w:sz w:val="16"/>
        </w:rPr>
      </w:pPr>
      <w:r w:rsidRPr="00BF62BD">
        <w:rPr>
          <w:rFonts w:ascii="Arial Narrow" w:hAnsi="Arial Narrow"/>
          <w:sz w:val="16"/>
        </w:rPr>
        <w:t>Infracciones graves, con una multa de hasta ciento cincuenta (150) UIT.</w:t>
      </w:r>
    </w:p>
    <w:p w14:paraId="3B450023" w14:textId="77777777" w:rsidR="0028322F" w:rsidRPr="00BF62BD" w:rsidRDefault="0028322F" w:rsidP="00BF62BD">
      <w:pPr>
        <w:pStyle w:val="Textonotapie"/>
        <w:ind w:left="567"/>
        <w:jc w:val="both"/>
        <w:rPr>
          <w:rFonts w:ascii="Arial Narrow" w:hAnsi="Arial Narrow"/>
          <w:sz w:val="16"/>
        </w:rPr>
      </w:pPr>
      <w:r w:rsidRPr="00BF62BD">
        <w:rPr>
          <w:rFonts w:ascii="Arial Narrow" w:hAnsi="Arial Narrow"/>
          <w:sz w:val="16"/>
        </w:rPr>
        <w:t>Infracciones muy graves, con una multa de hasta cuatrocientos cincuenta (450) UIT.</w:t>
      </w:r>
    </w:p>
    <w:p w14:paraId="61232584" w14:textId="77777777" w:rsidR="00CA59A2" w:rsidRPr="00BF62BD" w:rsidRDefault="0028322F" w:rsidP="00BF62BD">
      <w:pPr>
        <w:pStyle w:val="Textonotapie"/>
        <w:spacing w:after="200"/>
        <w:ind w:left="567"/>
        <w:jc w:val="both"/>
        <w:rPr>
          <w:rFonts w:eastAsia="Arial Narrow"/>
        </w:rPr>
      </w:pPr>
      <w:r w:rsidRPr="00BF62BD">
        <w:rPr>
          <w:rFonts w:ascii="Arial Narrow" w:hAnsi="Arial Narrow"/>
          <w:sz w:val="16"/>
        </w:rPr>
        <w:t>(…).</w:t>
      </w:r>
    </w:p>
  </w:footnote>
  <w:footnote w:id="5">
    <w:p w14:paraId="1C631AE3" w14:textId="2BF9A3A0" w:rsidR="0028322F" w:rsidRPr="00BF62BD" w:rsidRDefault="00CA59A2" w:rsidP="00BF62BD">
      <w:pPr>
        <w:pStyle w:val="Textonotapie"/>
        <w:tabs>
          <w:tab w:val="left" w:pos="567"/>
        </w:tabs>
        <w:ind w:left="567" w:hanging="567"/>
        <w:jc w:val="both"/>
        <w:rPr>
          <w:rFonts w:ascii="Arial Narrow" w:hAnsi="Arial Narrow"/>
          <w:b/>
          <w:sz w:val="16"/>
        </w:rPr>
      </w:pPr>
      <w:r w:rsidRPr="00BF62BD">
        <w:rPr>
          <w:rStyle w:val="Refdenotaalpie"/>
          <w:rFonts w:ascii="Arial Narrow" w:hAnsi="Arial Narrow" w:cs="Arial"/>
          <w:sz w:val="16"/>
          <w:szCs w:val="16"/>
        </w:rPr>
        <w:footnoteRef/>
      </w:r>
      <w:r w:rsidR="00BF62BD">
        <w:rPr>
          <w:b/>
        </w:rPr>
        <w:t xml:space="preserve"> </w:t>
      </w:r>
      <w:r w:rsidR="0028322F" w:rsidRPr="00BF62BD">
        <w:rPr>
          <w:rFonts w:ascii="Arial Narrow" w:hAnsi="Arial Narrow"/>
          <w:b/>
          <w:sz w:val="16"/>
        </w:rPr>
        <w:tab/>
        <w:t>LEY 29571, CÓDIGO DE PROTECCIÓN Y DEFENSA DEL CONSUMIDOR, publicado el 2 de setiembre de 2010 y modificado por DECRETO LEGISLATIVO 1308</w:t>
      </w:r>
    </w:p>
    <w:p w14:paraId="210B3974" w14:textId="77777777" w:rsidR="0028322F" w:rsidRPr="00BF62BD" w:rsidRDefault="0028322F" w:rsidP="00BF62BD">
      <w:pPr>
        <w:pStyle w:val="Textonotapie"/>
        <w:ind w:left="567"/>
        <w:jc w:val="both"/>
        <w:rPr>
          <w:rFonts w:ascii="Arial Narrow" w:hAnsi="Arial Narrow"/>
          <w:b/>
          <w:sz w:val="16"/>
        </w:rPr>
      </w:pPr>
      <w:r w:rsidRPr="00BF62BD">
        <w:rPr>
          <w:rFonts w:ascii="Arial Narrow" w:hAnsi="Arial Narrow"/>
          <w:b/>
          <w:sz w:val="16"/>
        </w:rPr>
        <w:t>Artículo 114.- medidas correctivas</w:t>
      </w:r>
    </w:p>
    <w:p w14:paraId="46A7D974" w14:textId="77777777" w:rsidR="0028322F" w:rsidRPr="00BF62BD" w:rsidRDefault="0028322F" w:rsidP="00BF62BD">
      <w:pPr>
        <w:pStyle w:val="Textonotapie"/>
        <w:ind w:left="567"/>
        <w:jc w:val="both"/>
        <w:rPr>
          <w:rFonts w:ascii="Arial Narrow" w:hAnsi="Arial Narrow"/>
          <w:sz w:val="16"/>
        </w:rPr>
      </w:pPr>
      <w:r w:rsidRPr="00BF62BD">
        <w:rPr>
          <w:rFonts w:ascii="Arial Narrow" w:hAnsi="Arial Narrow"/>
          <w:sz w:val="16"/>
        </w:rPr>
        <w:t xml:space="preserve">Sin perjuicio de la sanción administrativa que corresponda al proveedor por una infracción al presente Código, el Indecopi puede dictar, en calidad de mandatos, medidas correctivas reparadoras y complementarias. </w:t>
      </w:r>
    </w:p>
    <w:p w14:paraId="304E0777" w14:textId="4C51EA01" w:rsidR="0028322F" w:rsidRPr="00BF62BD" w:rsidRDefault="0028322F" w:rsidP="00BF62BD">
      <w:pPr>
        <w:pStyle w:val="Textonotapie"/>
        <w:ind w:left="567"/>
        <w:jc w:val="both"/>
        <w:rPr>
          <w:rFonts w:ascii="Arial Narrow" w:hAnsi="Arial Narrow"/>
          <w:sz w:val="16"/>
        </w:rPr>
      </w:pPr>
      <w:r w:rsidRPr="00BF62BD">
        <w:rPr>
          <w:rFonts w:ascii="Arial Narrow" w:hAnsi="Arial Narrow"/>
          <w:sz w:val="16"/>
        </w:rPr>
        <w:t xml:space="preserve">Las medidas correctivas reparadoras pueden dictarse a pedido de parte o de oficio, siempre y cuando sean expresamente informadas sobre esa posibilidad en la notificación de cargo al proveedor por la autoridad encargada del procedimiento. </w:t>
      </w:r>
    </w:p>
    <w:p w14:paraId="3C812F48" w14:textId="7D8AF443" w:rsidR="0028322F" w:rsidRPr="00BF62BD" w:rsidRDefault="0028322F" w:rsidP="00BF62BD">
      <w:pPr>
        <w:pStyle w:val="Textonotapie"/>
        <w:ind w:left="567"/>
        <w:jc w:val="both"/>
        <w:rPr>
          <w:rFonts w:ascii="Arial Narrow" w:hAnsi="Arial Narrow"/>
          <w:sz w:val="16"/>
        </w:rPr>
      </w:pPr>
      <w:r w:rsidRPr="00BF62BD">
        <w:rPr>
          <w:rFonts w:ascii="Arial Narrow" w:hAnsi="Arial Narrow"/>
          <w:sz w:val="16"/>
        </w:rPr>
        <w:t>Las medidas correctivas complementarias pueden dictarse de oficio o a pedido de parte.</w:t>
      </w:r>
    </w:p>
    <w:p w14:paraId="64FCDEC0" w14:textId="77777777" w:rsidR="0028322F" w:rsidRPr="00BF62BD" w:rsidRDefault="0028322F" w:rsidP="00BF62BD">
      <w:pPr>
        <w:spacing w:after="0" w:line="240" w:lineRule="auto"/>
        <w:ind w:left="567"/>
        <w:jc w:val="both"/>
        <w:rPr>
          <w:rFonts w:ascii="Arial Narrow" w:hAnsi="Arial Narrow" w:cs="Arial"/>
          <w:b/>
          <w:sz w:val="16"/>
          <w:szCs w:val="16"/>
        </w:rPr>
      </w:pPr>
      <w:r w:rsidRPr="00BF62BD">
        <w:rPr>
          <w:rFonts w:ascii="Arial Narrow" w:hAnsi="Arial Narrow" w:cs="Arial"/>
          <w:b/>
          <w:sz w:val="16"/>
          <w:szCs w:val="16"/>
        </w:rPr>
        <w:tab/>
        <w:t>Artículo 115.- medidas correctivas reparadoras</w:t>
      </w:r>
    </w:p>
    <w:p w14:paraId="53FA50C1" w14:textId="56C9AE9E" w:rsidR="0028322F" w:rsidRPr="00BF62BD" w:rsidRDefault="0028322F" w:rsidP="00BF62BD">
      <w:pPr>
        <w:pStyle w:val="Textonotapie"/>
        <w:ind w:left="567"/>
        <w:jc w:val="both"/>
        <w:rPr>
          <w:rFonts w:ascii="Arial Narrow" w:hAnsi="Arial Narrow"/>
          <w:sz w:val="16"/>
        </w:rPr>
      </w:pPr>
      <w:r w:rsidRPr="00BF62BD">
        <w:rPr>
          <w:rFonts w:ascii="Arial Narrow" w:hAnsi="Arial Narrow"/>
          <w:sz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44F8D042" w14:textId="77777777" w:rsidR="0028322F" w:rsidRPr="00BF62BD" w:rsidRDefault="0028322F" w:rsidP="00BF62BD">
      <w:pPr>
        <w:pStyle w:val="Textonotapie"/>
        <w:ind w:left="567"/>
        <w:jc w:val="both"/>
        <w:rPr>
          <w:rFonts w:ascii="Arial Narrow" w:hAnsi="Arial Narrow"/>
          <w:sz w:val="16"/>
        </w:rPr>
      </w:pPr>
      <w:r w:rsidRPr="00BF62BD">
        <w:rPr>
          <w:rFonts w:ascii="Arial Narrow" w:hAnsi="Arial Narrow"/>
          <w:sz w:val="16"/>
        </w:rPr>
        <w:t>Reparar productos.</w:t>
      </w:r>
    </w:p>
    <w:p w14:paraId="185A4D25" w14:textId="77777777" w:rsidR="0028322F" w:rsidRPr="00BF62BD" w:rsidRDefault="0028322F" w:rsidP="00BF62BD">
      <w:pPr>
        <w:pStyle w:val="Textonotapie"/>
        <w:ind w:left="567"/>
        <w:jc w:val="both"/>
        <w:rPr>
          <w:rFonts w:ascii="Arial Narrow" w:hAnsi="Arial Narrow"/>
          <w:sz w:val="16"/>
        </w:rPr>
      </w:pPr>
      <w:r w:rsidRPr="00BF62BD">
        <w:rPr>
          <w:rFonts w:ascii="Arial Narrow" w:hAnsi="Arial Narrow"/>
          <w:sz w:val="16"/>
        </w:rPr>
        <w:t>Cambiar productos por otros de idénticas o similares características, cuando la reparación no sea posible o no resulte razonable según las circunstancias.</w:t>
      </w:r>
    </w:p>
    <w:p w14:paraId="5B4E3DC3" w14:textId="77777777" w:rsidR="0028322F" w:rsidRPr="00BF62BD" w:rsidRDefault="0028322F" w:rsidP="00BF62BD">
      <w:pPr>
        <w:pStyle w:val="Textonotapie"/>
        <w:ind w:left="567"/>
        <w:jc w:val="both"/>
        <w:rPr>
          <w:rFonts w:ascii="Arial Narrow" w:hAnsi="Arial Narrow"/>
          <w:sz w:val="16"/>
        </w:rPr>
      </w:pPr>
      <w:r w:rsidRPr="00BF62BD">
        <w:rPr>
          <w:rFonts w:ascii="Arial Narrow" w:hAnsi="Arial Narrow"/>
          <w:sz w:val="16"/>
        </w:rPr>
        <w:t>Entregar un producto de idénticas características o, cuando esto no resulte posible, de similares características, en los supuestos de pérdida o deterioro atribuible al proveedor y siempre que exista interés del consumidor.</w:t>
      </w:r>
    </w:p>
    <w:p w14:paraId="63A439F4" w14:textId="77777777" w:rsidR="0028322F" w:rsidRPr="00BF62BD" w:rsidRDefault="0028322F" w:rsidP="00BF62BD">
      <w:pPr>
        <w:pStyle w:val="Textonotapie"/>
        <w:ind w:left="567"/>
        <w:jc w:val="both"/>
        <w:rPr>
          <w:rFonts w:ascii="Arial Narrow" w:hAnsi="Arial Narrow"/>
          <w:sz w:val="16"/>
        </w:rPr>
      </w:pPr>
      <w:r w:rsidRPr="00BF62BD">
        <w:rPr>
          <w:rFonts w:ascii="Arial Narrow" w:hAnsi="Arial Narrow"/>
          <w:sz w:val="16"/>
        </w:rPr>
        <w:t>Cumplir con ejecutar la prestación u obligación asumida; y si esto no resulte posible o no sea razonable, otra de efectos equivalentes, incluyendo prestaciones dinerarias.</w:t>
      </w:r>
    </w:p>
    <w:p w14:paraId="2E5036DC" w14:textId="77777777" w:rsidR="0028322F" w:rsidRPr="00BF62BD" w:rsidRDefault="0028322F" w:rsidP="00BF62BD">
      <w:pPr>
        <w:pStyle w:val="Textonotapie"/>
        <w:ind w:left="567"/>
        <w:jc w:val="both"/>
        <w:rPr>
          <w:rFonts w:ascii="Arial Narrow" w:hAnsi="Arial Narrow"/>
          <w:sz w:val="16"/>
        </w:rPr>
      </w:pPr>
      <w:r w:rsidRPr="00BF62BD">
        <w:rPr>
          <w:rFonts w:ascii="Arial Narrow" w:hAnsi="Arial Narrow"/>
          <w:sz w:val="16"/>
        </w:rPr>
        <w:t>Cumplir con ejecutar otras prestaciones u obligaciones legales o convencionales a su cargo.</w:t>
      </w:r>
    </w:p>
    <w:p w14:paraId="56555B01" w14:textId="77777777" w:rsidR="0028322F" w:rsidRPr="00BF62BD" w:rsidRDefault="0028322F" w:rsidP="00BF62BD">
      <w:pPr>
        <w:pStyle w:val="Textonotapie"/>
        <w:ind w:left="567"/>
        <w:jc w:val="both"/>
        <w:rPr>
          <w:rFonts w:ascii="Arial Narrow" w:hAnsi="Arial Narrow"/>
          <w:sz w:val="16"/>
        </w:rPr>
      </w:pPr>
      <w:r w:rsidRPr="00BF62BD">
        <w:rPr>
          <w:rFonts w:ascii="Arial Narrow" w:hAnsi="Arial Narrow"/>
          <w:sz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23912156" w14:textId="77777777" w:rsidR="0028322F" w:rsidRPr="00BF62BD" w:rsidRDefault="0028322F" w:rsidP="00BF62BD">
      <w:pPr>
        <w:pStyle w:val="Textonotapie"/>
        <w:ind w:left="567"/>
        <w:jc w:val="both"/>
        <w:rPr>
          <w:rFonts w:ascii="Arial Narrow" w:hAnsi="Arial Narrow"/>
          <w:sz w:val="16"/>
        </w:rPr>
      </w:pPr>
      <w:r w:rsidRPr="00BF62BD">
        <w:rPr>
          <w:rFonts w:ascii="Arial Narrow" w:hAnsi="Arial Narrow"/>
          <w:sz w:val="16"/>
        </w:rPr>
        <w:t>En los supuestos de pagos indebidos o en exceso, devolver estos montos, más los intereses correspondientes.</w:t>
      </w:r>
    </w:p>
    <w:p w14:paraId="11B8B045" w14:textId="77777777" w:rsidR="0028322F" w:rsidRPr="00BF62BD" w:rsidRDefault="0028322F" w:rsidP="00BF62BD">
      <w:pPr>
        <w:pStyle w:val="Textonotapie"/>
        <w:ind w:left="567"/>
        <w:jc w:val="both"/>
        <w:rPr>
          <w:rFonts w:ascii="Arial Narrow" w:hAnsi="Arial Narrow"/>
          <w:sz w:val="16"/>
        </w:rPr>
      </w:pPr>
      <w:r w:rsidRPr="00BF62BD">
        <w:rPr>
          <w:rFonts w:ascii="Arial Narrow" w:hAnsi="Arial Narrow"/>
          <w:sz w:val="16"/>
        </w:rPr>
        <w:t>Pagar los gastos incurridos por el consumidor para mitigar las consecuencias de la infracción administrativa.</w:t>
      </w:r>
    </w:p>
    <w:p w14:paraId="754EFA3D" w14:textId="77777777" w:rsidR="0028322F" w:rsidRPr="00BF62BD" w:rsidRDefault="0028322F" w:rsidP="00BF62BD">
      <w:pPr>
        <w:pStyle w:val="Textonotapie"/>
        <w:ind w:left="567"/>
        <w:jc w:val="both"/>
        <w:rPr>
          <w:rFonts w:ascii="Arial Narrow" w:hAnsi="Arial Narrow"/>
          <w:sz w:val="16"/>
        </w:rPr>
      </w:pPr>
      <w:r w:rsidRPr="00BF62BD">
        <w:rPr>
          <w:rFonts w:ascii="Arial Narrow" w:hAnsi="Arial Narrow"/>
          <w:sz w:val="16"/>
        </w:rPr>
        <w:t>Otras medidas reparadoras análogas de efectos equivalentes a las anteriores.</w:t>
      </w:r>
    </w:p>
    <w:p w14:paraId="71E2F8AF" w14:textId="77777777" w:rsidR="0028322F" w:rsidRPr="00BF62BD" w:rsidRDefault="0028322F" w:rsidP="00BF62BD">
      <w:pPr>
        <w:pStyle w:val="Textonotapie"/>
        <w:ind w:left="567"/>
        <w:jc w:val="both"/>
        <w:rPr>
          <w:rFonts w:ascii="Arial Narrow" w:hAnsi="Arial Narrow"/>
          <w:sz w:val="16"/>
        </w:rPr>
      </w:pPr>
      <w:r w:rsidRPr="00BF62BD">
        <w:rPr>
          <w:rFonts w:ascii="Arial Narrow" w:hAnsi="Arial Narrow"/>
          <w:sz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2B6B3B99" w14:textId="77777777" w:rsidR="0028322F" w:rsidRPr="00BF62BD" w:rsidRDefault="0028322F" w:rsidP="00BF62BD">
      <w:pPr>
        <w:pStyle w:val="Textonotapie"/>
        <w:ind w:left="567"/>
        <w:jc w:val="both"/>
        <w:rPr>
          <w:rFonts w:ascii="Arial Narrow" w:hAnsi="Arial Narrow"/>
          <w:sz w:val="16"/>
        </w:rPr>
      </w:pPr>
      <w:r w:rsidRPr="00BF62BD">
        <w:rPr>
          <w:rFonts w:ascii="Arial Narrow" w:hAnsi="Arial Narrow"/>
          <w:sz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4BDA3752" w14:textId="77777777" w:rsidR="0028322F" w:rsidRPr="00BF62BD" w:rsidRDefault="0028322F" w:rsidP="00BF62BD">
      <w:pPr>
        <w:pStyle w:val="Textonotapie"/>
        <w:ind w:left="567"/>
        <w:jc w:val="both"/>
        <w:rPr>
          <w:rFonts w:ascii="Arial Narrow" w:hAnsi="Arial Narrow"/>
          <w:sz w:val="16"/>
        </w:rPr>
      </w:pPr>
      <w:r w:rsidRPr="00BF62BD">
        <w:rPr>
          <w:rFonts w:ascii="Arial Narrow" w:hAnsi="Arial Narrow"/>
          <w:sz w:val="16"/>
        </w:rPr>
        <w:t>115.4 Corresponde al consumidor que solicita el dictado de la medida correctiva reparadora probar las consecuencias patrimoniales directas e inmediatas causadas por la comisión de la infracción administrativa.</w:t>
      </w:r>
    </w:p>
    <w:p w14:paraId="0D891D5C" w14:textId="77777777" w:rsidR="0028322F" w:rsidRPr="00BF62BD" w:rsidRDefault="0028322F" w:rsidP="00BF62BD">
      <w:pPr>
        <w:pStyle w:val="Textonotapie"/>
        <w:ind w:left="567"/>
        <w:jc w:val="both"/>
        <w:rPr>
          <w:rFonts w:ascii="Arial Narrow" w:hAnsi="Arial Narrow"/>
          <w:sz w:val="16"/>
        </w:rPr>
      </w:pPr>
      <w:r w:rsidRPr="00BF62BD">
        <w:rPr>
          <w:rFonts w:ascii="Arial Narrow" w:hAnsi="Arial Narrow"/>
          <w:sz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6037FA5B" w14:textId="77777777" w:rsidR="0028322F" w:rsidRPr="00BF62BD" w:rsidRDefault="0028322F" w:rsidP="00BF62BD">
      <w:pPr>
        <w:pStyle w:val="Textonotapie"/>
        <w:ind w:left="567"/>
        <w:jc w:val="both"/>
        <w:rPr>
          <w:rFonts w:ascii="Arial Narrow" w:hAnsi="Arial Narrow"/>
          <w:sz w:val="16"/>
        </w:rPr>
      </w:pPr>
      <w:r w:rsidRPr="00BF62BD">
        <w:rPr>
          <w:rFonts w:ascii="Arial Narrow" w:hAnsi="Arial Narrow"/>
          <w:sz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E8C6E24" w14:textId="77777777" w:rsidR="0028322F" w:rsidRPr="00BF62BD" w:rsidRDefault="0028322F" w:rsidP="00BF62BD">
      <w:pPr>
        <w:pStyle w:val="Textonotapie"/>
        <w:ind w:left="567"/>
        <w:jc w:val="both"/>
        <w:rPr>
          <w:rFonts w:ascii="Arial Narrow" w:hAnsi="Arial Narrow"/>
          <w:sz w:val="16"/>
        </w:rPr>
      </w:pPr>
      <w:r w:rsidRPr="00BF62BD">
        <w:rPr>
          <w:rFonts w:ascii="Arial Narrow" w:hAnsi="Arial Narrow"/>
          <w:sz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248AC9DE" w14:textId="77777777" w:rsidR="0028322F" w:rsidRPr="00BF62BD" w:rsidRDefault="0028322F" w:rsidP="00BF62BD">
      <w:pPr>
        <w:spacing w:after="0" w:line="240" w:lineRule="auto"/>
        <w:ind w:left="567"/>
        <w:jc w:val="both"/>
        <w:rPr>
          <w:rFonts w:ascii="Arial Narrow" w:hAnsi="Arial Narrow" w:cs="Arial"/>
          <w:b/>
          <w:sz w:val="16"/>
          <w:szCs w:val="16"/>
        </w:rPr>
      </w:pPr>
      <w:r w:rsidRPr="00BF62BD">
        <w:rPr>
          <w:rFonts w:ascii="Arial Narrow" w:hAnsi="Arial Narrow" w:cs="Arial"/>
          <w:b/>
          <w:sz w:val="16"/>
          <w:szCs w:val="16"/>
        </w:rPr>
        <w:t>Artículo 116.- medidas correctivas complementarias</w:t>
      </w:r>
    </w:p>
    <w:p w14:paraId="7B6F1AA5" w14:textId="77777777" w:rsidR="0028322F" w:rsidRPr="00BF62BD" w:rsidRDefault="0028322F" w:rsidP="00BF62BD">
      <w:pPr>
        <w:pStyle w:val="Textonotapie"/>
        <w:ind w:left="567"/>
        <w:jc w:val="both"/>
        <w:rPr>
          <w:rFonts w:ascii="Arial Narrow" w:hAnsi="Arial Narrow"/>
          <w:sz w:val="16"/>
        </w:rPr>
      </w:pPr>
      <w:r w:rsidRPr="00BF62BD">
        <w:rPr>
          <w:rFonts w:ascii="Arial Narrow" w:hAnsi="Arial Narrow"/>
          <w:sz w:val="16"/>
        </w:rPr>
        <w:t xml:space="preserve">Las medidas correctivas complementarias tienen el objeto de revertir los efectos de la conducta infractora o evitar que esta se produzca nuevamente en el futuro y pueden ser, entre otras, las siguientes: </w:t>
      </w:r>
    </w:p>
    <w:p w14:paraId="705E1357" w14:textId="77777777" w:rsidR="0028322F" w:rsidRPr="00BF62BD" w:rsidRDefault="0028322F" w:rsidP="00BF62BD">
      <w:pPr>
        <w:pStyle w:val="Textonotapie"/>
        <w:ind w:left="567"/>
        <w:jc w:val="both"/>
        <w:rPr>
          <w:rFonts w:ascii="Arial Narrow" w:hAnsi="Arial Narrow"/>
          <w:sz w:val="16"/>
        </w:rPr>
      </w:pPr>
      <w:r w:rsidRPr="00BF62BD">
        <w:rPr>
          <w:rFonts w:ascii="Arial Narrow" w:hAnsi="Arial Narrow"/>
          <w:sz w:val="16"/>
        </w:rPr>
        <w:t xml:space="preserve">a. Que el proveedor cumpla con atender la solicitud de información requerida por el consumidor, siempre que dicho requerimiento guarde relación con el producto adquirido o servicio contratado. </w:t>
      </w:r>
    </w:p>
    <w:p w14:paraId="6418E3EB" w14:textId="77777777" w:rsidR="0028322F" w:rsidRPr="00BF62BD" w:rsidRDefault="0028322F" w:rsidP="00BF62BD">
      <w:pPr>
        <w:pStyle w:val="Textonotapie"/>
        <w:ind w:left="567"/>
        <w:jc w:val="both"/>
        <w:rPr>
          <w:rFonts w:ascii="Arial Narrow" w:hAnsi="Arial Narrow"/>
          <w:sz w:val="16"/>
        </w:rPr>
      </w:pPr>
      <w:r w:rsidRPr="00BF62BD">
        <w:rPr>
          <w:rFonts w:ascii="Arial Narrow" w:hAnsi="Arial Narrow"/>
          <w:sz w:val="16"/>
        </w:rPr>
        <w:t xml:space="preserve">b. Declarar inexigibles las cláusulas que han sido identificadas como abusivas en el procedimiento. </w:t>
      </w:r>
    </w:p>
    <w:p w14:paraId="29EC9D31" w14:textId="77777777" w:rsidR="0028322F" w:rsidRPr="00BF62BD" w:rsidRDefault="0028322F" w:rsidP="00BF62BD">
      <w:pPr>
        <w:pStyle w:val="Textonotapie"/>
        <w:ind w:left="567"/>
        <w:jc w:val="both"/>
        <w:rPr>
          <w:rFonts w:ascii="Arial Narrow" w:hAnsi="Arial Narrow"/>
          <w:sz w:val="16"/>
        </w:rPr>
      </w:pPr>
      <w:r w:rsidRPr="00BF62BD">
        <w:rPr>
          <w:rFonts w:ascii="Arial Narrow" w:hAnsi="Arial Narrow"/>
          <w:sz w:val="16"/>
        </w:rPr>
        <w:t xml:space="preserve">c. El decomiso y destrucción de la mercadería, envases, envolturas o etiquetas. </w:t>
      </w:r>
    </w:p>
    <w:p w14:paraId="75572D13" w14:textId="77777777" w:rsidR="0028322F" w:rsidRPr="00BF62BD" w:rsidRDefault="0028322F" w:rsidP="00BF62BD">
      <w:pPr>
        <w:pStyle w:val="Textonotapie"/>
        <w:ind w:left="567"/>
        <w:jc w:val="both"/>
        <w:rPr>
          <w:rFonts w:ascii="Arial Narrow" w:hAnsi="Arial Narrow"/>
          <w:sz w:val="16"/>
        </w:rPr>
      </w:pPr>
      <w:r w:rsidRPr="00BF62BD">
        <w:rPr>
          <w:rFonts w:ascii="Arial Narrow" w:hAnsi="Arial Narrow"/>
          <w:sz w:val="16"/>
        </w:rPr>
        <w:t xml:space="preserve">d. En caso de infracciones muy graves y de reincidencia o reiterancia: </w:t>
      </w:r>
    </w:p>
    <w:p w14:paraId="2C692EA9" w14:textId="77777777" w:rsidR="0028322F" w:rsidRPr="00BF62BD" w:rsidRDefault="0028322F" w:rsidP="00BF62BD">
      <w:pPr>
        <w:pStyle w:val="Textonotapie"/>
        <w:ind w:left="567"/>
        <w:jc w:val="both"/>
        <w:rPr>
          <w:rFonts w:ascii="Arial Narrow" w:hAnsi="Arial Narrow"/>
          <w:sz w:val="16"/>
        </w:rPr>
      </w:pPr>
      <w:r w:rsidRPr="00BF62BD">
        <w:rPr>
          <w:rFonts w:ascii="Arial Narrow" w:hAnsi="Arial Narrow"/>
          <w:sz w:val="16"/>
        </w:rPr>
        <w:t xml:space="preserve">(i) Solicitar a la autoridad correspondiente la clausura temporal del establecimiento industrial, comercial o de servicios por un plazo máximo de seis (6) meses. </w:t>
      </w:r>
    </w:p>
    <w:p w14:paraId="5A2FCD81" w14:textId="77777777" w:rsidR="0028322F" w:rsidRPr="00BF62BD" w:rsidRDefault="0028322F" w:rsidP="00BF62BD">
      <w:pPr>
        <w:pStyle w:val="Textonotapie"/>
        <w:ind w:left="567"/>
        <w:jc w:val="both"/>
        <w:rPr>
          <w:rFonts w:ascii="Arial Narrow" w:hAnsi="Arial Narrow"/>
          <w:sz w:val="16"/>
        </w:rPr>
      </w:pPr>
      <w:r w:rsidRPr="00BF62BD">
        <w:rPr>
          <w:rFonts w:ascii="Arial Narrow" w:hAnsi="Arial Narrow"/>
          <w:sz w:val="16"/>
        </w:rPr>
        <w:t xml:space="preserve">(ii) Solicitar a la autoridad competente la inhabilitación, temporal o permanente, del proveedor en función de los alcances de la infracción sancionada. </w:t>
      </w:r>
    </w:p>
    <w:p w14:paraId="76EBABF8" w14:textId="77777777" w:rsidR="0028322F" w:rsidRPr="00BF62BD" w:rsidRDefault="0028322F" w:rsidP="00BF62BD">
      <w:pPr>
        <w:pStyle w:val="Textonotapie"/>
        <w:ind w:left="567"/>
        <w:jc w:val="both"/>
        <w:rPr>
          <w:rFonts w:ascii="Arial Narrow" w:hAnsi="Arial Narrow"/>
          <w:sz w:val="16"/>
        </w:rPr>
      </w:pPr>
      <w:r w:rsidRPr="00BF62BD">
        <w:rPr>
          <w:rFonts w:ascii="Arial Narrow" w:hAnsi="Arial Narrow"/>
          <w:sz w:val="16"/>
        </w:rPr>
        <w:t xml:space="preserve">e. Publicación de avisos rectificatorios o informativos en la forma que determine el Indecopi, tomando en consideración los medios que resulten idóneos para revertir los efectos que el acto objeto de sanción ha ocasionado. </w:t>
      </w:r>
    </w:p>
    <w:p w14:paraId="4A314EB1" w14:textId="77777777" w:rsidR="0028322F" w:rsidRPr="00BF62BD" w:rsidRDefault="0028322F" w:rsidP="00BF62BD">
      <w:pPr>
        <w:pStyle w:val="Textonotapie"/>
        <w:ind w:left="567"/>
        <w:jc w:val="both"/>
        <w:rPr>
          <w:rFonts w:ascii="Arial Narrow" w:hAnsi="Arial Narrow"/>
          <w:sz w:val="16"/>
        </w:rPr>
      </w:pPr>
      <w:r w:rsidRPr="00BF62BD">
        <w:rPr>
          <w:rFonts w:ascii="Arial Narrow" w:hAnsi="Arial Narrow"/>
          <w:sz w:val="16"/>
        </w:rPr>
        <w:t xml:space="preserve">f. Cualquier otra medida correctiva que tenga el objeto de revertir los efectos de la conducta infractora o evitar que esta se produzca nuevamente en el futuro. </w:t>
      </w:r>
    </w:p>
    <w:p w14:paraId="2928DD8C" w14:textId="05594252" w:rsidR="00CA59A2" w:rsidRPr="00BF62BD" w:rsidRDefault="0028322F" w:rsidP="00BF62BD">
      <w:pPr>
        <w:pStyle w:val="Textonotapie"/>
        <w:ind w:left="567"/>
        <w:jc w:val="both"/>
        <w:rPr>
          <w:rFonts w:eastAsia="Arial Narrow"/>
        </w:rPr>
      </w:pPr>
      <w:r w:rsidRPr="00BF62BD">
        <w:rPr>
          <w:rFonts w:ascii="Arial Narrow" w:hAnsi="Arial Narrow"/>
          <w:sz w:val="16"/>
        </w:rPr>
        <w:t>El Indecopi está facultado para solicitar a la autoridad municipal y policial el apoyo respectivo para la ejecución de las medidas correctivas complementarias correspondientes.</w:t>
      </w:r>
    </w:p>
  </w:footnote>
  <w:footnote w:id="6">
    <w:p w14:paraId="1FC80294" w14:textId="46086D98" w:rsidR="0028322F" w:rsidRPr="00BF62BD" w:rsidRDefault="00CA59A2" w:rsidP="00BF62BD">
      <w:pPr>
        <w:pStyle w:val="Textonotapie"/>
        <w:tabs>
          <w:tab w:val="left" w:pos="567"/>
        </w:tabs>
        <w:ind w:left="567" w:hanging="567"/>
        <w:jc w:val="both"/>
        <w:rPr>
          <w:rFonts w:ascii="Arial Narrow" w:hAnsi="Arial Narrow"/>
          <w:b/>
          <w:sz w:val="16"/>
        </w:rPr>
      </w:pPr>
      <w:r w:rsidRPr="00BF62BD">
        <w:rPr>
          <w:rStyle w:val="Refdenotaalpie"/>
          <w:rFonts w:ascii="Arial Narrow" w:hAnsi="Arial Narrow" w:cs="Arial"/>
          <w:sz w:val="16"/>
          <w:szCs w:val="16"/>
        </w:rPr>
        <w:footnoteRef/>
      </w:r>
      <w:r w:rsidR="00BF62BD">
        <w:rPr>
          <w:b/>
        </w:rPr>
        <w:t xml:space="preserve"> </w:t>
      </w:r>
      <w:r w:rsidR="0028322F" w:rsidRPr="00BF62BD">
        <w:rPr>
          <w:rFonts w:ascii="Arial Narrow" w:hAnsi="Arial Narrow"/>
          <w:b/>
          <w:sz w:val="16"/>
        </w:rPr>
        <w:tab/>
        <w:t>LEY 29571, CÓDIGO DE PROTECCIÓN Y DEFENSA DEL CONSUMIDOR, publicado el 2 de setiembre de 2010 y modificado por DECRETO LEGISLATIVO 1308</w:t>
      </w:r>
    </w:p>
    <w:p w14:paraId="57179C84" w14:textId="3F06A0E7" w:rsidR="0028322F" w:rsidRPr="00BF62BD" w:rsidRDefault="0028322F" w:rsidP="00BF62BD">
      <w:pPr>
        <w:pStyle w:val="Textonotapie"/>
        <w:ind w:left="567"/>
        <w:jc w:val="both"/>
        <w:rPr>
          <w:rFonts w:ascii="Arial Narrow" w:hAnsi="Arial Narrow"/>
          <w:b/>
          <w:sz w:val="16"/>
        </w:rPr>
      </w:pPr>
      <w:r w:rsidRPr="00BF62BD">
        <w:rPr>
          <w:rFonts w:ascii="Arial Narrow" w:hAnsi="Arial Narrow"/>
          <w:b/>
          <w:sz w:val="16"/>
        </w:rPr>
        <w:t>Artículo 112.- criterios de graduación de las sanciones administrativas</w:t>
      </w:r>
    </w:p>
    <w:p w14:paraId="3FDC48FF" w14:textId="7C578C84" w:rsidR="0028322F" w:rsidRPr="00BF62BD" w:rsidRDefault="0028322F" w:rsidP="00BF62BD">
      <w:pPr>
        <w:pStyle w:val="Textonotapie"/>
        <w:ind w:left="567"/>
        <w:jc w:val="both"/>
        <w:rPr>
          <w:rFonts w:ascii="Arial Narrow" w:hAnsi="Arial Narrow"/>
          <w:sz w:val="16"/>
        </w:rPr>
      </w:pPr>
      <w:r w:rsidRPr="00BF62BD">
        <w:rPr>
          <w:rFonts w:ascii="Arial Narrow" w:hAnsi="Arial Narrow"/>
          <w:sz w:val="16"/>
        </w:rPr>
        <w:t>(…)</w:t>
      </w:r>
    </w:p>
    <w:p w14:paraId="00E93EB3" w14:textId="45B6928C" w:rsidR="0028322F" w:rsidRPr="00BF62BD" w:rsidRDefault="0028322F" w:rsidP="00BF62BD">
      <w:pPr>
        <w:pStyle w:val="Textonotapie"/>
        <w:ind w:left="567"/>
        <w:jc w:val="both"/>
        <w:rPr>
          <w:rFonts w:ascii="Arial Narrow" w:hAnsi="Arial Narrow"/>
          <w:sz w:val="16"/>
        </w:rPr>
      </w:pPr>
      <w:r w:rsidRPr="00BF62BD">
        <w:rPr>
          <w:rFonts w:ascii="Arial Narrow" w:hAnsi="Arial Narrow"/>
          <w:sz w:val="16"/>
        </w:rPr>
        <w:t>Se consideran circunstancias atenuantes especiales, las siguientes:</w:t>
      </w:r>
    </w:p>
    <w:p w14:paraId="0F170743" w14:textId="0820E299" w:rsidR="0028322F" w:rsidRPr="00BF62BD" w:rsidRDefault="0028322F" w:rsidP="00BF62BD">
      <w:pPr>
        <w:pStyle w:val="Textonotapie"/>
        <w:ind w:left="567"/>
        <w:jc w:val="both"/>
        <w:rPr>
          <w:rFonts w:ascii="Arial Narrow" w:hAnsi="Arial Narrow"/>
          <w:sz w:val="16"/>
        </w:rPr>
      </w:pPr>
      <w:r w:rsidRPr="00BF62BD">
        <w:rPr>
          <w:rFonts w:ascii="Arial Narrow" w:hAnsi="Arial Narrow"/>
          <w:sz w:val="16"/>
        </w:rPr>
        <w:t>(…)</w:t>
      </w:r>
    </w:p>
    <w:p w14:paraId="6526B250" w14:textId="123CBC0B" w:rsidR="00CA59A2" w:rsidRPr="00BF62BD" w:rsidRDefault="0028322F" w:rsidP="00BF62BD">
      <w:pPr>
        <w:pStyle w:val="Textonotapie"/>
        <w:spacing w:after="200"/>
        <w:ind w:left="567"/>
        <w:jc w:val="both"/>
      </w:pPr>
      <w:r w:rsidRPr="00BF62BD">
        <w:rPr>
          <w:rFonts w:ascii="Arial Narrow" w:hAnsi="Arial Narrow"/>
          <w:sz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footnote>
  <w:footnote w:id="7">
    <w:p w14:paraId="18939014" w14:textId="77777777" w:rsidR="0028322F" w:rsidRPr="00BF62BD" w:rsidRDefault="00CA59A2" w:rsidP="00BF62BD">
      <w:pPr>
        <w:pStyle w:val="Textonotapie"/>
        <w:tabs>
          <w:tab w:val="left" w:pos="567"/>
        </w:tabs>
        <w:ind w:left="567" w:hanging="567"/>
        <w:jc w:val="both"/>
        <w:rPr>
          <w:rFonts w:ascii="Arial Narrow" w:hAnsi="Arial Narrow"/>
          <w:b/>
          <w:sz w:val="16"/>
        </w:rPr>
      </w:pPr>
      <w:r w:rsidRPr="00BF62BD">
        <w:rPr>
          <w:rStyle w:val="Refdenotaalpie"/>
          <w:rFonts w:ascii="Arial Narrow" w:hAnsi="Arial Narrow" w:cs="Arial"/>
          <w:bCs/>
          <w:sz w:val="16"/>
          <w:szCs w:val="16"/>
        </w:rPr>
        <w:footnoteRef/>
      </w:r>
      <w:r w:rsidRPr="00BF62BD">
        <w:rPr>
          <w:b/>
        </w:rPr>
        <w:t xml:space="preserve"> </w:t>
      </w:r>
      <w:r w:rsidR="0028322F" w:rsidRPr="00BF62BD">
        <w:rPr>
          <w:rFonts w:ascii="Arial Narrow" w:hAnsi="Arial Narrow"/>
          <w:b/>
          <w:sz w:val="16"/>
        </w:rPr>
        <w:tab/>
        <w:t>DECRETO LEGISLATIVO 807, LEY SOBRE FACULTADES, NORMAS Y ORGANIZACIÓN DEL INDECOPI FACULTADES DE LAS COMISIONES Y OFICINAS DEL INDECOPI</w:t>
      </w:r>
    </w:p>
    <w:p w14:paraId="73944C40" w14:textId="70A1C3F9" w:rsidR="00CA59A2" w:rsidRPr="00BF62BD" w:rsidRDefault="0028322F" w:rsidP="00BF62BD">
      <w:pPr>
        <w:pStyle w:val="Textonotapie"/>
        <w:spacing w:after="200"/>
        <w:ind w:left="567"/>
        <w:jc w:val="both"/>
      </w:pPr>
      <w:r w:rsidRPr="00BF62BD">
        <w:rPr>
          <w:rFonts w:ascii="Arial Narrow" w:hAnsi="Arial Narrow"/>
          <w:b/>
          <w:sz w:val="16"/>
        </w:rPr>
        <w:t>Artículo 29.-</w:t>
      </w:r>
      <w:r w:rsidRPr="00BF62BD">
        <w:rPr>
          <w:rFonts w:ascii="Arial Narrow" w:hAnsi="Arial Narrow"/>
          <w:sz w:val="16"/>
        </w:rPr>
        <w:t xml:space="preserve"> 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F28FD"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34A13819" w14:textId="77777777" w:rsidTr="00BF62BD">
      <w:trPr>
        <w:trHeight w:val="1310"/>
      </w:trPr>
      <w:tc>
        <w:tcPr>
          <w:tcW w:w="4518" w:type="dxa"/>
        </w:tcPr>
        <w:p w14:paraId="76478052" w14:textId="77777777" w:rsidR="00B91E42" w:rsidRPr="00C211F8" w:rsidRDefault="00B91E42" w:rsidP="003D7BF0">
          <w:pPr>
            <w:spacing w:after="0"/>
          </w:pPr>
          <w:bookmarkStart w:id="5"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3012C20D"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5AAB34BA"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7512B2C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6960D1F5"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42638C3B"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078050"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AD23E7A"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EB397C1"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3AD18887"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136F6C7A"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5"/>
  </w:tbl>
  <w:p w14:paraId="27F1DE44"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6D2BA"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787310807">
    <w:abstractNumId w:val="8"/>
  </w:num>
  <w:num w:numId="2" w16cid:durableId="964972413">
    <w:abstractNumId w:val="1"/>
  </w:num>
  <w:num w:numId="3" w16cid:durableId="390616746">
    <w:abstractNumId w:val="6"/>
  </w:num>
  <w:num w:numId="4" w16cid:durableId="22169321">
    <w:abstractNumId w:val="3"/>
  </w:num>
  <w:num w:numId="5" w16cid:durableId="1972207511">
    <w:abstractNumId w:val="7"/>
  </w:num>
  <w:num w:numId="6" w16cid:durableId="760755665">
    <w:abstractNumId w:val="0"/>
  </w:num>
  <w:num w:numId="7" w16cid:durableId="4139364">
    <w:abstractNumId w:val="4"/>
  </w:num>
  <w:num w:numId="8" w16cid:durableId="924267740">
    <w:abstractNumId w:val="2"/>
  </w:num>
  <w:num w:numId="9" w16cid:durableId="6154094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6B57"/>
    <w:rsid w:val="00080193"/>
    <w:rsid w:val="0008134D"/>
    <w:rsid w:val="000A1CD5"/>
    <w:rsid w:val="000A2C5A"/>
    <w:rsid w:val="000B7A09"/>
    <w:rsid w:val="000C03E0"/>
    <w:rsid w:val="000C186B"/>
    <w:rsid w:val="000C4DDA"/>
    <w:rsid w:val="000D0811"/>
    <w:rsid w:val="000E04C3"/>
    <w:rsid w:val="000E5C8E"/>
    <w:rsid w:val="000E6429"/>
    <w:rsid w:val="000E6FE2"/>
    <w:rsid w:val="000F776B"/>
    <w:rsid w:val="00107A1A"/>
    <w:rsid w:val="00121544"/>
    <w:rsid w:val="00124069"/>
    <w:rsid w:val="00130629"/>
    <w:rsid w:val="001306B4"/>
    <w:rsid w:val="00131702"/>
    <w:rsid w:val="0013750E"/>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51562"/>
    <w:rsid w:val="00260C16"/>
    <w:rsid w:val="0027292C"/>
    <w:rsid w:val="002769D6"/>
    <w:rsid w:val="0028248F"/>
    <w:rsid w:val="0028322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3E9"/>
    <w:rsid w:val="003304BA"/>
    <w:rsid w:val="003416D0"/>
    <w:rsid w:val="00345437"/>
    <w:rsid w:val="0035023E"/>
    <w:rsid w:val="00353D90"/>
    <w:rsid w:val="003569CD"/>
    <w:rsid w:val="003609C5"/>
    <w:rsid w:val="00366C46"/>
    <w:rsid w:val="003719B7"/>
    <w:rsid w:val="003748FB"/>
    <w:rsid w:val="003A00D7"/>
    <w:rsid w:val="003A3BA5"/>
    <w:rsid w:val="003A3BA6"/>
    <w:rsid w:val="003A555E"/>
    <w:rsid w:val="003A71B1"/>
    <w:rsid w:val="003C22C4"/>
    <w:rsid w:val="003C6685"/>
    <w:rsid w:val="004251B6"/>
    <w:rsid w:val="00453840"/>
    <w:rsid w:val="004551D0"/>
    <w:rsid w:val="00466DFF"/>
    <w:rsid w:val="0047310F"/>
    <w:rsid w:val="00487837"/>
    <w:rsid w:val="004A45A4"/>
    <w:rsid w:val="004B0B44"/>
    <w:rsid w:val="004B1E5F"/>
    <w:rsid w:val="004B6816"/>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D3B8D"/>
    <w:rsid w:val="005D7A26"/>
    <w:rsid w:val="005E5407"/>
    <w:rsid w:val="005E58C8"/>
    <w:rsid w:val="005F38F3"/>
    <w:rsid w:val="00601F77"/>
    <w:rsid w:val="00612454"/>
    <w:rsid w:val="00626395"/>
    <w:rsid w:val="00646CC7"/>
    <w:rsid w:val="00654587"/>
    <w:rsid w:val="00657D0C"/>
    <w:rsid w:val="00660202"/>
    <w:rsid w:val="00673955"/>
    <w:rsid w:val="006A6044"/>
    <w:rsid w:val="006E20FA"/>
    <w:rsid w:val="006E326E"/>
    <w:rsid w:val="006F0D03"/>
    <w:rsid w:val="00711750"/>
    <w:rsid w:val="00714623"/>
    <w:rsid w:val="007205B3"/>
    <w:rsid w:val="00723C18"/>
    <w:rsid w:val="00732D6C"/>
    <w:rsid w:val="00735F8D"/>
    <w:rsid w:val="0074378D"/>
    <w:rsid w:val="0074704C"/>
    <w:rsid w:val="0076125F"/>
    <w:rsid w:val="00761FEA"/>
    <w:rsid w:val="00762D3E"/>
    <w:rsid w:val="00763DFC"/>
    <w:rsid w:val="0076646A"/>
    <w:rsid w:val="00772A00"/>
    <w:rsid w:val="00783D3F"/>
    <w:rsid w:val="00793E0A"/>
    <w:rsid w:val="007A4F99"/>
    <w:rsid w:val="007A5184"/>
    <w:rsid w:val="007B50E3"/>
    <w:rsid w:val="007B6063"/>
    <w:rsid w:val="007C669A"/>
    <w:rsid w:val="007D31A8"/>
    <w:rsid w:val="007D51EB"/>
    <w:rsid w:val="007D6512"/>
    <w:rsid w:val="007D7707"/>
    <w:rsid w:val="007E3262"/>
    <w:rsid w:val="007E409F"/>
    <w:rsid w:val="007F305F"/>
    <w:rsid w:val="007F4EFA"/>
    <w:rsid w:val="00803D7E"/>
    <w:rsid w:val="0080766B"/>
    <w:rsid w:val="00811A2B"/>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6BA0"/>
    <w:rsid w:val="008E746F"/>
    <w:rsid w:val="00924F24"/>
    <w:rsid w:val="00947FE2"/>
    <w:rsid w:val="009606E6"/>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07D5F"/>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BF62BD"/>
    <w:rsid w:val="00C03E0B"/>
    <w:rsid w:val="00C04498"/>
    <w:rsid w:val="00C2093C"/>
    <w:rsid w:val="00C20DB0"/>
    <w:rsid w:val="00C30CCD"/>
    <w:rsid w:val="00C472DA"/>
    <w:rsid w:val="00C56FC4"/>
    <w:rsid w:val="00C6431E"/>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46CD3"/>
    <w:rsid w:val="00D502EA"/>
    <w:rsid w:val="00D53538"/>
    <w:rsid w:val="00D53DDE"/>
    <w:rsid w:val="00D56261"/>
    <w:rsid w:val="00D6254A"/>
    <w:rsid w:val="00D62B83"/>
    <w:rsid w:val="00D66B2A"/>
    <w:rsid w:val="00D753B8"/>
    <w:rsid w:val="00D95607"/>
    <w:rsid w:val="00DA02A5"/>
    <w:rsid w:val="00DA79A0"/>
    <w:rsid w:val="00DB0075"/>
    <w:rsid w:val="00DB05E2"/>
    <w:rsid w:val="00DB4DD5"/>
    <w:rsid w:val="00DB5CCB"/>
    <w:rsid w:val="00DB6197"/>
    <w:rsid w:val="00DC00FF"/>
    <w:rsid w:val="00DD0EE7"/>
    <w:rsid w:val="00DE4803"/>
    <w:rsid w:val="00DE7477"/>
    <w:rsid w:val="00DE7EA8"/>
    <w:rsid w:val="00E142DD"/>
    <w:rsid w:val="00E2296F"/>
    <w:rsid w:val="00E500B6"/>
    <w:rsid w:val="00E55AB3"/>
    <w:rsid w:val="00E55D8D"/>
    <w:rsid w:val="00E6140E"/>
    <w:rsid w:val="00E67D34"/>
    <w:rsid w:val="00E83F88"/>
    <w:rsid w:val="00EA78F9"/>
    <w:rsid w:val="00EB4D2D"/>
    <w:rsid w:val="00EC2858"/>
    <w:rsid w:val="00EC4780"/>
    <w:rsid w:val="00ED4B2D"/>
    <w:rsid w:val="00ED5D86"/>
    <w:rsid w:val="00ED6393"/>
    <w:rsid w:val="00EE3204"/>
    <w:rsid w:val="00EF478C"/>
    <w:rsid w:val="00F01410"/>
    <w:rsid w:val="00F14BCC"/>
    <w:rsid w:val="00F3683E"/>
    <w:rsid w:val="00F37E66"/>
    <w:rsid w:val="00F54F2D"/>
    <w:rsid w:val="00F709C5"/>
    <w:rsid w:val="00F71384"/>
    <w:rsid w:val="00F754DE"/>
    <w:rsid w:val="00F779C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44851"/>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1702</Words>
  <Characters>9367</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David Chavez</cp:lastModifiedBy>
  <cp:revision>2</cp:revision>
  <dcterms:created xsi:type="dcterms:W3CDTF">2026-08-03T11:00:00Z</dcterms:created>
  <dcterms:modified xsi:type="dcterms:W3CDTF">2026-08-03T11:00:00Z</dcterms:modified>
</cp:coreProperties>
</file>