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7957C2A" w:rsidR="00E60CD7" w:rsidRPr="00D5131F" w:rsidRDefault="00E60CD7" w:rsidP="00C007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308E4" w:rsidRPr="00C308E4">
        <w:rPr>
          <w:rFonts w:ascii="Arial Narrow" w:eastAsia="Arial Narrow" w:hAnsi="Arial Narrow" w:cs="Arial Narrow"/>
          <w:b/>
          <w:bCs/>
          <w:color w:val="000000"/>
          <w:kern w:val="0"/>
          <w:sz w:val="22"/>
          <w:szCs w:val="22"/>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DENUNCIADOS</w:t>
      </w:r>
      <w:r w:rsidRPr="00BF2556">
        <w:rPr>
          <w:rFonts w:ascii="Arial Narrow" w:eastAsia="Arial Narrow" w:hAnsi="Arial Narrow" w:cs="Arial Narrow"/>
          <w:b/>
          <w:color w:val="000000"/>
          <w:kern w:val="0"/>
          <w:sz w:val="22"/>
          <w:szCs w:val="22"/>
          <w:lang w:eastAsia="es-PE"/>
          <w14:ligatures w14:val="none"/>
        </w:rPr>
        <w:tab/>
        <w:t>:</w:t>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BANCO SANTANDER PERÚ S.A.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BANCO</w:t>
      </w:r>
      <w:r w:rsidRPr="00BF2556">
        <w:rPr>
          <w:rFonts w:ascii="Arial Narrow" w:eastAsia="Arial Narrow" w:hAnsi="Arial Narrow" w:cs="Arial Narrow"/>
          <w:b/>
          <w:color w:val="000000"/>
          <w:kern w:val="0"/>
          <w:sz w:val="22"/>
          <w:szCs w:val="22"/>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ab/>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LA POSITIVA SEGUROS Y REASEGUROS S.A.A.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LA POSITIVA</w:t>
      </w:r>
      <w:r w:rsidRPr="00BF2556">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MATERIAS</w:t>
      </w:r>
      <w:r w:rsidRPr="00BF2556">
        <w:rPr>
          <w:rFonts w:ascii="Arial Narrow" w:eastAsia="Arial Narrow" w:hAnsi="Arial Narrow" w:cs="Arial Narrow"/>
          <w:b/>
          <w:color w:val="000000"/>
          <w:kern w:val="0"/>
          <w:sz w:val="22"/>
          <w:szCs w:val="22"/>
          <w:lang w:eastAsia="es-PE"/>
          <w14:ligatures w14:val="none"/>
        </w:rPr>
        <w:tab/>
        <w:t xml:space="preserve">: </w:t>
      </w:r>
      <w:r w:rsidRPr="00BF25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483D11">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B46980">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Pr="00483D1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D18">
        <w:rPr>
          <w:rFonts w:ascii="Arial Narrow" w:eastAsia="Arial Narrow" w:hAnsi="Arial Narrow" w:cs="Arial Narrow"/>
          <w:color w:val="000000"/>
          <w:kern w:val="0"/>
          <w:sz w:val="22"/>
          <w:szCs w:val="22"/>
          <w:lang w:val="es-ES" w:eastAsia="es-ES"/>
          <w14:ligatures w14:val="none"/>
        </w:rPr>
        <w:t xml:space="preserve">Mediante la denuncia del 27 de agosto de 2025, la señora [APELLIDO] denunció al Banco y a La Positiva por presuntas infracciones a la Ley 29571, Código de Protección y Defensa del Consumidor</w:t>
      </w:r>
      <w:r w:rsidRPr="007C47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4D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115F" w:rsidRPr="00E84D18">
        <w:rPr>
          <w:rFonts w:ascii="Arial Narrow" w:eastAsia="Arial Narrow" w:hAnsi="Arial Narrow" w:cs="Arial Narrow"/>
          <w:color w:val="000000"/>
          <w:kern w:val="0"/>
          <w:sz w:val="22"/>
          <w:szCs w:val="22"/>
          <w:lang w:val="es-ES" w:eastAsia="es-ES"/>
          <w14:ligatures w14:val="none"/>
        </w:rPr>
        <w:t/>
      </w:r>
      <w:r w:rsidR="0037115F" w:rsidRPr="0037115F">
        <w:rPr>
          <w:rFonts w:ascii="Arial Narrow" w:eastAsia="Arial Narrow" w:hAnsi="Arial Narrow" w:cs="Arial Narrow"/>
          <w:color w:val="000000"/>
          <w:kern w:val="0"/>
          <w:sz w:val="22"/>
          <w:szCs w:val="22"/>
          <w:lang w:val="es-ES" w:eastAsia="es-ES"/>
          <w14:ligatures w14:val="none"/>
        </w:rPr>
        <w:t xml:space="preserve"/>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xml:space="preserve"/>
      </w:r>
      <w:r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color w:val="000000"/>
          <w:kern w:val="0"/>
          <w:sz w:val="22"/>
          <w:szCs w:val="22"/>
          <w:lang w:val="es-ES" w:eastAsia="es-ES"/>
          <w14:ligatures w14:val="none"/>
        </w:rPr>
        <w:t/>
      </w:r>
      <w:r w:rsidR="00E84D18" w:rsidRPr="00AE3E7D">
        <w:rPr>
          <w:rFonts w:ascii="Arial Narrow" w:eastAsia="Arial Narrow" w:hAnsi="Arial Narrow" w:cs="Arial Narrow"/>
          <w:color w:val="000000"/>
          <w:kern w:val="0"/>
          <w:sz w:val="22"/>
          <w:szCs w:val="22"/>
          <w:lang w:val="es-ES" w:eastAsia="es-ES"/>
          <w14:ligatures w14:val="none"/>
        </w:rPr>
        <w:t/>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w:r>
      <w:r w:rsid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w:r>
      <w:r w:rsidR="00E84D18" w:rsidRPr="00E84D18">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color w:val="000000"/>
          <w:kern w:val="0"/>
          <w:sz w:val="22"/>
          <w:szCs w:val="22"/>
          <w:lang w:val="es-ES" w:eastAsia="es-ES"/>
          <w14:ligatures w14:val="none"/>
        </w:rPr>
        <w:t/>
      </w:r>
      <w:r w:rsidRPr="007C4773">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C4773" w:rsidRDefault="00E60CD7" w:rsidP="00C0075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Con anterioridad al 2 de noviembre de 2024, adquirió el Seguro Vehicular – Póliza </w:t>
      </w:r>
      <w:r w:rsidR="00F536F2" w:rsidRPr="007C4773">
        <w:rPr>
          <w:rFonts w:ascii="Arial Narrow" w:eastAsia="Arial Narrow" w:hAnsi="Arial Narrow" w:cs="Arial Narrow"/>
          <w:color w:val="000000"/>
          <w:kern w:val="0"/>
          <w:sz w:val="22"/>
          <w:szCs w:val="22"/>
          <w:lang w:eastAsia="es-ES"/>
          <w14:ligatures w14:val="none"/>
        </w:rPr>
        <w:t xml:space="preserve">230225552 </w:t>
      </w:r>
      <w:r w:rsidR="002379B9" w:rsidRPr="007C4773">
        <w:rPr>
          <w:rFonts w:ascii="Arial Narrow" w:eastAsia="Arial Narrow" w:hAnsi="Arial Narrow" w:cs="Arial Narrow"/>
          <w:color w:val="000000"/>
          <w:kern w:val="0"/>
          <w:sz w:val="22"/>
          <w:szCs w:val="22"/>
          <w:lang w:eastAsia="es-ES"/>
          <w14:ligatures w14:val="none"/>
        </w:rPr>
        <w:t>emitido por</w:t>
      </w:r>
      <w:r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mediante intermediación del </w:t>
      </w:r>
      <w:r w:rsidRPr="007C4773">
        <w:rPr>
          <w:rFonts w:ascii="Arial Narrow" w:eastAsia="Arial Narrow" w:hAnsi="Arial Narrow" w:cs="Arial Narrow"/>
          <w:color w:val="000000"/>
          <w:kern w:val="0"/>
          <w:sz w:val="22"/>
          <w:szCs w:val="22"/>
          <w:lang w:val="es-ES" w:eastAsia="es-ES"/>
          <w14:ligatures w14:val="none"/>
        </w:rPr>
        <w:t>Banco</w:t>
      </w:r>
      <w:r w:rsidRPr="007C4773">
        <w:rPr>
          <w:rFonts w:ascii="Arial Narrow" w:eastAsia="Arial Narrow" w:hAnsi="Arial Narrow" w:cs="Arial Narrow"/>
          <w:color w:val="000000"/>
          <w:kern w:val="0"/>
          <w:sz w:val="22"/>
          <w:szCs w:val="22"/>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2 de noviembre de 2024, solicitó a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la activación del servicio de chofer de reemplazo contemplado en el Seguro Vehicular. </w:t>
      </w:r>
      <w:r w:rsidR="005860FC">
        <w:rPr>
          <w:rFonts w:ascii="Arial Narrow" w:eastAsia="Arial Narrow" w:hAnsi="Arial Narrow" w:cs="Arial Narrow"/>
          <w:color w:val="000000"/>
          <w:kern w:val="0"/>
          <w:sz w:val="22"/>
          <w:szCs w:val="22"/>
          <w:lang w:eastAsia="es-ES"/>
          <w14:ligatures w14:val="none"/>
        </w:rPr>
        <w:t>No obstante</w:t>
      </w:r>
      <w:r w:rsidRPr="007C4773">
        <w:rPr>
          <w:rFonts w:ascii="Arial Narrow" w:eastAsia="Arial Narrow" w:hAnsi="Arial Narrow" w:cs="Arial Narrow"/>
          <w:color w:val="000000"/>
          <w:kern w:val="0"/>
          <w:sz w:val="22"/>
          <w:szCs w:val="22"/>
          <w:lang w:eastAsia="es-ES"/>
          <w14:ligatures w14:val="none"/>
        </w:rPr>
        <w:t>, la compañía aseguradora le informó que no podía brindar la cobertura solicitada debido a que la póliza no se encontraba activa</w:t>
      </w:r>
      <w:r w:rsidR="00620A5D">
        <w:rPr>
          <w:rFonts w:ascii="Arial Narrow" w:eastAsia="Arial Narrow" w:hAnsi="Arial Narrow" w:cs="Arial Narrow"/>
          <w:color w:val="000000"/>
          <w:kern w:val="0"/>
          <w:sz w:val="22"/>
          <w:szCs w:val="22"/>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noviembre de 2024, presentó </w:t>
      </w:r>
      <w:r w:rsidR="00475AFF" w:rsidRPr="007C4773">
        <w:rPr>
          <w:rFonts w:ascii="Arial Narrow" w:eastAsia="Arial Narrow" w:hAnsi="Arial Narrow" w:cs="Arial Narrow"/>
          <w:color w:val="000000"/>
          <w:kern w:val="0"/>
          <w:sz w:val="22"/>
          <w:szCs w:val="22"/>
          <w:lang w:eastAsia="es-ES"/>
          <w14:ligatures w14:val="none"/>
        </w:rPr>
        <w:t xml:space="preserve">a </w:t>
      </w:r>
      <w:r w:rsidR="00475AFF"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xml:space="preserve"> </w:t>
      </w:r>
      <w:r w:rsidR="00475AFF" w:rsidRPr="007C4773">
        <w:rPr>
          <w:rFonts w:ascii="Arial Narrow" w:eastAsia="Arial Narrow" w:hAnsi="Arial Narrow" w:cs="Arial Narrow"/>
          <w:color w:val="000000"/>
          <w:kern w:val="0"/>
          <w:sz w:val="22"/>
          <w:szCs w:val="22"/>
          <w:lang w:eastAsia="es-ES"/>
          <w14:ligatures w14:val="none"/>
        </w:rPr>
        <w:t>un reclamo</w:t>
      </w:r>
      <w:r w:rsidRPr="007C4773">
        <w:rPr>
          <w:rFonts w:ascii="Arial Narrow" w:eastAsia="Arial Narrow" w:hAnsi="Arial Narrow" w:cs="Arial Narrow"/>
          <w:color w:val="000000"/>
          <w:kern w:val="0"/>
          <w:sz w:val="22"/>
          <w:szCs w:val="22"/>
          <w:lang w:eastAsia="es-ES"/>
          <w14:ligatures w14:val="none"/>
        </w:rPr>
        <w:t xml:space="preserve"> solicitando explicaciones sobre la falta de cobertura del Seguro Vehicular. Como respuesta, la </w:t>
      </w:r>
      <w:r w:rsidR="00475AFF" w:rsidRPr="007C4773">
        <w:rPr>
          <w:rFonts w:ascii="Arial Narrow" w:eastAsia="Arial Narrow" w:hAnsi="Arial Narrow" w:cs="Arial Narrow"/>
          <w:color w:val="000000"/>
          <w:kern w:val="0"/>
          <w:sz w:val="22"/>
          <w:szCs w:val="22"/>
          <w:lang w:eastAsia="es-ES"/>
          <w14:ligatures w14:val="none"/>
        </w:rPr>
        <w:t>compañía aseguradora</w:t>
      </w:r>
      <w:r w:rsidRPr="007C4773">
        <w:rPr>
          <w:rFonts w:ascii="Arial Narrow" w:eastAsia="Arial Narrow" w:hAnsi="Arial Narrow" w:cs="Arial Narrow"/>
          <w:color w:val="000000"/>
          <w:kern w:val="0"/>
          <w:sz w:val="22"/>
          <w:szCs w:val="22"/>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Arial Narrow" w:hAnsi="Arial Narrow" w:cs="Arial Narrow"/>
          <w:color w:val="000000"/>
          <w:kern w:val="0"/>
          <w:sz w:val="22"/>
          <w:szCs w:val="22"/>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diciembre de 2024, presentó ante el </w:t>
      </w:r>
      <w:r w:rsidR="00475AFF" w:rsidRPr="007C4773">
        <w:rPr>
          <w:rFonts w:ascii="Arial Narrow" w:eastAsia="Arial Narrow" w:hAnsi="Arial Narrow" w:cs="Arial Narrow"/>
          <w:color w:val="000000"/>
          <w:kern w:val="0"/>
          <w:sz w:val="22"/>
          <w:szCs w:val="22"/>
          <w:lang w:val="es-ES" w:eastAsia="es-ES"/>
          <w14:ligatures w14:val="none"/>
        </w:rPr>
        <w:t>Banco</w:t>
      </w:r>
      <w:r w:rsidR="00475AFF"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eastAsia="es-ES"/>
          <w14:ligatures w14:val="none"/>
        </w:rPr>
        <w:t xml:space="preserve">el </w:t>
      </w:r>
      <w:r w:rsidR="00475AFF" w:rsidRPr="007C4773">
        <w:rPr>
          <w:rFonts w:ascii="Arial Narrow" w:eastAsia="Arial Narrow" w:hAnsi="Arial Narrow" w:cs="Arial Narrow"/>
          <w:color w:val="000000"/>
          <w:kern w:val="0"/>
          <w:sz w:val="22"/>
          <w:szCs w:val="22"/>
          <w:lang w:eastAsia="es-ES"/>
          <w14:ligatures w14:val="none"/>
        </w:rPr>
        <w:t xml:space="preserve">un reclamo </w:t>
      </w:r>
      <w:r w:rsidRPr="007C4773">
        <w:rPr>
          <w:rFonts w:ascii="Arial Narrow" w:eastAsia="Arial Narrow" w:hAnsi="Arial Narrow" w:cs="Arial Narrow"/>
          <w:color w:val="000000"/>
          <w:kern w:val="0"/>
          <w:sz w:val="22"/>
          <w:szCs w:val="22"/>
          <w:lang w:eastAsia="es-ES"/>
          <w14:ligatures w14:val="none"/>
        </w:rPr>
        <w:t xml:space="preserve">señalando que había efectuado pagos por concepto del Seguro Vehicular entre </w:t>
      </w:r>
      <w:r w:rsidR="00536E65" w:rsidRPr="00536E65">
        <w:rPr>
          <w:rFonts w:ascii="Arial Narrow" w:eastAsia="Arial Narrow" w:hAnsi="Arial Narrow" w:cs="Arial Narrow"/>
          <w:color w:val="000000"/>
          <w:kern w:val="0"/>
          <w:sz w:val="22"/>
          <w:szCs w:val="22"/>
          <w:lang w:eastAsia="es-ES"/>
          <w14:ligatures w14:val="none"/>
        </w:rPr>
        <w:t>marzo a noviembre de 2024</w:t>
      </w:r>
      <w:r w:rsidRPr="007C4773">
        <w:rPr>
          <w:rFonts w:ascii="Arial Narrow" w:eastAsia="Arial Narrow" w:hAnsi="Arial Narrow" w:cs="Arial Narrow"/>
          <w:color w:val="000000"/>
          <w:kern w:val="0"/>
          <w:sz w:val="22"/>
          <w:szCs w:val="22"/>
          <w:lang w:eastAsia="es-ES"/>
          <w14:ligatures w14:val="none"/>
        </w:rPr>
        <w:t xml:space="preserve">y que, sin embargo, no contaba con cobertura activa. En respuesta, la entidad financiera </w:t>
      </w:r>
      <w:r w:rsidR="002F4095" w:rsidRPr="007C4773">
        <w:rPr>
          <w:rFonts w:ascii="Arial Narrow" w:eastAsia="Arial Narrow" w:hAnsi="Arial Narrow" w:cs="Arial Narrow"/>
          <w:color w:val="000000"/>
          <w:kern w:val="0"/>
          <w:sz w:val="22"/>
          <w:szCs w:val="22"/>
          <w:lang w:eastAsia="es-ES"/>
          <w14:ligatures w14:val="none"/>
        </w:rPr>
        <w:t xml:space="preserve">le </w:t>
      </w:r>
      <w:r w:rsidRPr="007C4773">
        <w:rPr>
          <w:rFonts w:ascii="Arial Narrow" w:eastAsia="Arial Narrow" w:hAnsi="Arial Narrow" w:cs="Arial Narrow"/>
          <w:color w:val="000000"/>
          <w:kern w:val="0"/>
          <w:sz w:val="22"/>
          <w:szCs w:val="22"/>
          <w:lang w:eastAsia="es-ES"/>
          <w14:ligatures w14:val="none"/>
        </w:rPr>
        <w:t xml:space="preserve">indicó que las cuotas habían sido trasladadas a </w:t>
      </w:r>
      <w:r w:rsidR="002F4095"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77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Arial Narrow" w:hAnsi="Arial Narrow" w:cs="Arial Narrow"/>
          <w:color w:val="000000"/>
          <w:kern w:val="0"/>
          <w:sz w:val="22"/>
          <w:szCs w:val="22"/>
          <w:lang w:val="es-ES" w:eastAsia="es-ES"/>
          <w14:ligatures w14:val="none"/>
        </w:rPr>
        <w:t xml:space="preserve"/>
      </w:r>
      <w:r w:rsidR="00E60CD7" w:rsidRPr="007C4773">
        <w:rPr>
          <w:rFonts w:ascii="Arial Narrow" w:eastAsia="Arial Narrow" w:hAnsi="Arial Narrow" w:cs="Arial Narrow"/>
          <w:kern w:val="0"/>
          <w14:ligatures w14:val="none"/>
          <w:sz w:val="22"/>
          <w:szCs w:val="22"/>
        </w:rPr>
        <w:t/>
      </w:r>
      <w:r w:rsidRPr="007C4773">
        <w:rPr>
          <w:rFonts w:ascii="Arial Narrow" w:eastAsia="Arial Narrow" w:hAnsi="Arial Narrow" w:cs="Arial Narrow"/>
          <w:kern w:val="0"/>
          <w14:ligatures w14:val="none"/>
          <w:sz w:val="22"/>
          <w:szCs w:val="22"/>
        </w:rPr>
        <w:t/>
      </w:r>
      <w:r w:rsidR="00E60CD7" w:rsidRPr="007C4773">
        <w:rPr>
          <w:rFonts w:ascii="Arial Narrow" w:eastAsia="Arial Narrow" w:hAnsi="Arial Narrow" w:cs="Arial Narrow"/>
          <w:kern w:val="0"/>
          <w14:ligatures w14:val="none"/>
          <w:sz w:val="22"/>
          <w:szCs w:val="22"/>
        </w:rPr>
        <w:t xml:space="preserve"/>
      </w:r>
      <w:r w:rsidRPr="007C4773">
        <w:rPr>
          <w:rFonts w:ascii="Arial Narrow" w:eastAsia="Arial Narrow" w:hAnsi="Arial Narrow" w:cs="Arial Narrow"/>
          <w:kern w:val="0"/>
          <w14:ligatures w14:val="none"/>
          <w:sz w:val="22"/>
          <w:szCs w:val="22"/>
        </w:rPr>
        <w:t xml:space="preserve"/>
      </w:r>
      <w:r w:rsidR="00E60CD7" w:rsidRPr="007C4773">
        <w:rPr>
          <w:rFonts w:ascii="Arial Narrow" w:eastAsia="Arial Narrow" w:hAnsi="Arial Narrow" w:cs="Arial Narrow"/>
          <w:color w:val="000000"/>
          <w:kern w:val="0"/>
          <w:sz w:val="22"/>
          <w:szCs w:val="22"/>
          <w:lang w:val="es-ES" w:eastAsia="es-ES"/>
          <w14:ligatures w14:val="none"/>
        </w:rPr>
        <w:t xml:space="preserve"/>
      </w:r>
      <w:bookmarkStart w:id="1" w:name="_Hlk206587071"/>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AA51E2"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xml:space="preserve"/>
      </w:r>
      <w:r w:rsidR="00AA51E2" w:rsidRPr="007C4773">
        <w:rPr>
          <w:rFonts w:ascii="Arial Narrow" w:eastAsia="Arial Narrow" w:hAnsi="Arial Narrow" w:cs="Arial Narrow"/>
          <w:color w:val="000000"/>
          <w:kern w:val="0"/>
          <w:sz w:val="22"/>
          <w:szCs w:val="22"/>
          <w:lang w:val="es-ES" w:eastAsia="es-ES"/>
          <w14:ligatures w14:val="none"/>
        </w:rPr>
        <w:t/>
      </w:r>
      <w:r w:rsidR="00AA51E2"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w:r>
      <w:r w:rsidR="002D1916"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41A2">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B741A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sz w:val="22"/>
          <w:szCs w:val="22"/>
          <w:vertAlign w:val="superscript"/>
          <w14:ligatures w14:val="none"/>
        </w:rPr>
        <w:footnoteReference w:id="3"/>
      </w:r>
      <w:r w:rsidRPr="00B741A2">
        <w:rPr>
          <w:rFonts w:ascii="Arial Narrow" w:eastAsia="Arial Narrow" w:hAnsi="Arial Narrow" w:cs="Arial Narrow"/>
          <w:color w:val="000000"/>
          <w:kern w:val="0"/>
          <w:sz w:val="22"/>
          <w:szCs w:val="22"/>
          <w:lang w:eastAsia="es-PE"/>
          <w14:ligatures w14:val="none"/>
        </w:rPr>
        <w:t xml:space="preserve">, considera </w:t>
      </w:r>
      <w:r w:rsidRPr="00B741A2">
        <w:rPr>
          <w:rFonts w:ascii="Arial Narrow" w:eastAsia="Arial Narrow" w:hAnsi="Arial Narrow" w:cs="Arial Narrow"/>
          <w:kern w:val="0"/>
          <w14:ligatures w14:val="none"/>
          <w:sz w:val="22"/>
          <w:szCs w:val="22"/>
        </w:rPr>
        <w:t xml:space="preserve">que el hecho denunciado, </w:t>
      </w:r>
      <w:r w:rsidR="008424BB" w:rsidRPr="00B741A2">
        <w:rPr>
          <w:rFonts w:ascii="Arial Narrow" w:eastAsia="Arial Narrow" w:hAnsi="Arial Narrow" w:cs="Arial Narrow"/>
          <w:kern w:val="0"/>
          <w14:ligatures w14:val="none"/>
          <w:sz w:val="22"/>
          <w:szCs w:val="22"/>
        </w:rPr>
        <w:t xml:space="preserve">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y 19</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del Código</w:t>
      </w:r>
      <w:r w:rsidR="008424BB" w:rsidRPr="00B741A2">
        <w:rPr>
          <w:rStyle w:val="Refdenotaalpie"/>
          <w:rFonts w:ascii="Arial Narrow" w:eastAsia="Arial Narrow" w:hAnsi="Arial Narrow" w:cs="Arial Narrow"/>
          <w:kern w:val="0"/>
          <w:sz w:val="22"/>
          <w:szCs w:val="22"/>
          <w:vertAlign w:val="superscript"/>
          <w14:ligatures w14:val="none"/>
        </w:rPr>
        <w:footnoteReference w:id="4"/>
      </w:r>
      <w:r w:rsidR="008424BB" w:rsidRPr="00B741A2">
        <w:rPr>
          <w:rFonts w:ascii="Arial Narrow" w:eastAsia="Arial Narrow" w:hAnsi="Arial Narrow" w:cs="Arial Narrow"/>
          <w:kern w:val="0"/>
          <w14:ligatures w14:val="none"/>
          <w:sz w:val="22"/>
          <w:szCs w:val="22"/>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sz w:val="22"/>
          <w:szCs w:val="22"/>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41A2">
        <w:rPr>
          <w:rFonts w:ascii="Arial Narrow" w:eastAsia="Arial Narrow" w:hAnsi="Arial Narrow" w:cs="Arial Narrow"/>
          <w:kern w:val="0"/>
          <w14:ligatures w14:val="none"/>
          <w:sz w:val="22"/>
          <w:szCs w:val="22"/>
        </w:rPr>
        <w:t xml:space="preserve">Asimismo, la Secretaría Técnica, en ejercicio de sus facultades, </w:t>
      </w:r>
      <w:r w:rsidRPr="00B741A2">
        <w:rPr>
          <w:rFonts w:ascii="Arial Narrow" w:eastAsia="Arial Narrow" w:hAnsi="Arial Narrow" w:cs="Arial Narrow"/>
          <w:color w:val="000000"/>
          <w:kern w:val="0"/>
          <w:sz w:val="22"/>
          <w:szCs w:val="22"/>
          <w:lang w:eastAsia="es-PE"/>
          <w14:ligatures w14:val="none"/>
        </w:rPr>
        <w:t xml:space="preserve">considera </w:t>
      </w:r>
      <w:r w:rsidRPr="00B741A2">
        <w:rPr>
          <w:rFonts w:ascii="Arial Narrow" w:eastAsia="Arial Narrow" w:hAnsi="Arial Narrow" w:cs="Arial Narrow"/>
          <w:kern w:val="0"/>
          <w14:ligatures w14:val="none"/>
          <w:sz w:val="22"/>
          <w:szCs w:val="22"/>
        </w:rPr>
        <w:t>que el hecho denunciado</w:t>
      </w:r>
      <w:r w:rsidRPr="00B741A2">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el Banco Santander Perú S.A. habría brindado una respuesta inadecuada al reclamo presentado por la denunciante el 11 de diciembre de 2024</w:t>
      </w:r>
      <w:r w:rsidRPr="00B741A2">
        <w:rPr>
          <w:rFonts w:ascii="Arial Narrow" w:eastAsia="Arial Narrow" w:hAnsi="Arial Narrow" w:cs="Arial Narrow"/>
          <w:color w:val="000000"/>
          <w:kern w:val="0"/>
          <w:sz w:val="22"/>
          <w:szCs w:val="22"/>
          <w:lang w:eastAsia="es-PE"/>
          <w14:ligatures w14:val="none"/>
        </w:rPr>
        <w:t xml:space="preserve">. Por consiguiente, corresponde calificar el hecho materia de </w:t>
      </w:r>
      <w:r w:rsidRPr="008662B7">
        <w:rPr>
          <w:rFonts w:ascii="Arial Narrow" w:eastAsia="Arial Narrow" w:hAnsi="Arial Narrow" w:cs="Arial Narrow"/>
          <w:color w:val="000000"/>
          <w:kern w:val="0"/>
          <w:sz w:val="22"/>
          <w:szCs w:val="22"/>
          <w:lang w:eastAsia="es-PE"/>
          <w14:ligatures w14:val="none"/>
        </w:rPr>
        <w:t>denuncia como una presunta infracción al</w:t>
      </w:r>
      <w:r w:rsidRPr="008662B7">
        <w:rPr>
          <w:rFonts w:ascii="Arial Narrow" w:eastAsia="Arial Narrow" w:hAnsi="Arial Narrow" w:cs="Arial Narrow"/>
          <w:kern w:val="0"/>
          <w14:ligatures w14:val="none"/>
          <w:sz w:val="22"/>
          <w:szCs w:val="22"/>
        </w:rPr>
        <w:t xml:space="preserve"> numeral 88.1 del artículo 88 del Código</w:t>
      </w:r>
      <w:r w:rsidRPr="008662B7">
        <w:rPr>
          <w:rStyle w:val="Refdenotaalpie"/>
          <w:rFonts w:ascii="Arial Narrow" w:eastAsia="Arial Narrow" w:hAnsi="Arial Narrow" w:cs="Arial Narrow"/>
          <w:kern w:val="0"/>
          <w:sz w:val="22"/>
          <w:szCs w:val="22"/>
          <w:vertAlign w:val="superscript"/>
          <w14:ligatures w14:val="none"/>
        </w:rPr>
        <w:footnoteReference w:id="5"/>
      </w:r>
      <w:r w:rsidRPr="008662B7">
        <w:rPr>
          <w:rFonts w:ascii="Arial Narrow" w:eastAsia="Arial Narrow" w:hAnsi="Arial Narrow" w:cs="Arial Narrow"/>
          <w:kern w:val="0"/>
          <w14:ligatures w14:val="none"/>
          <w:sz w:val="22"/>
          <w:szCs w:val="22"/>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sz w:val="22"/>
          <w:szCs w:val="22"/>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Así también, 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y 19</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bCs/>
          <w:color w:val="000000"/>
          <w:kern w:val="0"/>
          <w:sz w:val="22"/>
          <w:szCs w:val="22"/>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sz w:val="22"/>
          <w:szCs w:val="22"/>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8662B7">
        <w:rPr>
          <w:rFonts w:ascii="Arial Narrow" w:eastAsia="Arial Narrow" w:hAnsi="Arial Narrow" w:cs="Arial Narrow"/>
          <w:kern w:val="0"/>
          <w14:ligatures w14:val="none"/>
          <w:sz w:val="22"/>
          <w:szCs w:val="22"/>
        </w:rPr>
        <w:t xml:space="preserve">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S.A.A. habría anulado </w:t>
      </w:r>
      <w:r w:rsidR="003C647E" w:rsidRPr="003C647E">
        <w:rPr>
          <w:rFonts w:ascii="Arial Narrow" w:eastAsia="Arial Narrow" w:hAnsi="Arial Narrow" w:cs="Arial Narrow"/>
          <w:color w:val="000000"/>
          <w:kern w:val="0"/>
          <w:sz w:val="22"/>
          <w:szCs w:val="22"/>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y 19</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64B4971F" w14:textId="77777777" w:rsidR="001D00D0" w:rsidRPr="008662B7" w:rsidRDefault="001D00D0" w:rsidP="00C0075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Asimismo, </w:t>
      </w:r>
      <w:r w:rsidR="00F027A2" w:rsidRPr="008662B7">
        <w:rPr>
          <w:rFonts w:ascii="Arial Narrow" w:eastAsia="Arial Narrow" w:hAnsi="Arial Narrow" w:cs="Arial Narrow"/>
          <w:kern w:val="0"/>
          <w14:ligatures w14:val="none"/>
          <w:sz w:val="22"/>
          <w:szCs w:val="22"/>
        </w:rPr>
        <w:t xml:space="preserve">la Secretaría Técnica, en ejercicio de sus facultades, </w:t>
      </w:r>
      <w:r w:rsidR="00F027A2" w:rsidRPr="008662B7">
        <w:rPr>
          <w:rFonts w:ascii="Arial Narrow" w:eastAsia="Arial Narrow" w:hAnsi="Arial Narrow" w:cs="Arial Narrow"/>
          <w:color w:val="000000"/>
          <w:kern w:val="0"/>
          <w:sz w:val="22"/>
          <w:szCs w:val="22"/>
          <w:lang w:eastAsia="es-PE"/>
          <w14:ligatures w14:val="none"/>
        </w:rPr>
        <w:t xml:space="preserve">considera </w:t>
      </w:r>
      <w:r w:rsidR="00F027A2" w:rsidRPr="008662B7">
        <w:rPr>
          <w:rFonts w:ascii="Arial Narrow" w:eastAsia="Arial Narrow" w:hAnsi="Arial Narrow" w:cs="Arial Narrow"/>
          <w:kern w:val="0"/>
          <w14:ligatures w14:val="none"/>
          <w:sz w:val="22"/>
          <w:szCs w:val="22"/>
        </w:rPr>
        <w:t>que el hecho denunciado</w:t>
      </w:r>
      <w:r w:rsidR="00F027A2" w:rsidRPr="008662B7">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sz w:val="22"/>
          <w:szCs w:val="22"/>
        </w:rPr>
        <w:t xml:space="preserve"> numeral 88.1</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artículo 88</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kern w:val="0"/>
          <w14:ligatures w14:val="none"/>
          <w:sz w:val="22"/>
          <w:szCs w:val="22"/>
        </w:rPr>
        <w:t>.</w:t>
      </w:r>
    </w:p>
    <w:p w14:paraId="2E7770E0" w14:textId="77777777" w:rsidR="00E60CD7" w:rsidRPr="008662B7" w:rsidRDefault="00E60CD7" w:rsidP="00C0075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62B7">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w:t>
      </w:r>
      <w:r w:rsidRPr="007A0128">
        <w:rPr>
          <w:rFonts w:ascii="Arial Narrow" w:eastAsia="Arial Narrow" w:hAnsi="Arial Narrow" w:cs="Arial Narrow"/>
          <w:color w:val="000000"/>
          <w:kern w:val="0"/>
          <w:sz w:val="22"/>
          <w:szCs w:val="22"/>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7A35">
        <w:rPr>
          <w:rFonts w:ascii="Arial Narrow" w:eastAsia="Arial Narrow" w:hAnsi="Arial Narrow" w:cs="Arial Narrow"/>
          <w:color w:val="000000"/>
          <w:kern w:val="0"/>
          <w:sz w:val="22"/>
          <w:szCs w:val="22"/>
          <w:u w:val="single"/>
          <w:lang w:val="es-ES" w:eastAsia="es-ES"/>
          <w14:ligatures w14:val="none"/>
        </w:rPr>
        <w:t>A</w:t>
      </w:r>
      <w:r w:rsidR="00972EA4" w:rsidRPr="008C7A35">
        <w:rPr>
          <w:rFonts w:ascii="Arial Narrow" w:eastAsia="Arial Narrow" w:hAnsi="Arial Narrow" w:cs="Arial Narrow"/>
          <w:color w:val="000000"/>
          <w:kern w:val="0"/>
          <w:sz w:val="22"/>
          <w:szCs w:val="22"/>
          <w:u w:val="single"/>
          <w:lang w:val="es-ES" w:eastAsia="es-ES"/>
          <w14:ligatures w14:val="none"/>
        </w:rPr>
        <w:t>l</w:t>
      </w:r>
      <w:r w:rsidRPr="008C7A35">
        <w:rPr>
          <w:rFonts w:ascii="Arial Narrow" w:eastAsia="Arial Narrow" w:hAnsi="Arial Narrow" w:cs="Arial Narrow"/>
          <w:color w:val="000000"/>
          <w:kern w:val="0"/>
          <w:sz w:val="22"/>
          <w:szCs w:val="22"/>
          <w:u w:val="single"/>
          <w:lang w:val="es-ES" w:eastAsia="es-ES"/>
          <w14:ligatures w14:val="none"/>
        </w:rPr>
        <w:t xml:space="preserve"> </w:t>
      </w:r>
      <w:r w:rsidR="00972EA4" w:rsidRPr="008C7A35">
        <w:rPr>
          <w:rFonts w:ascii="Arial Narrow" w:eastAsia="Arial Narrow" w:hAnsi="Arial Narrow" w:cs="Arial Narrow"/>
          <w:color w:val="000000"/>
          <w:kern w:val="0"/>
          <w:sz w:val="22"/>
          <w:szCs w:val="22"/>
          <w:u w:val="single"/>
          <w:lang w:val="es-ES" w:eastAsia="es-ES"/>
          <w14:ligatures w14:val="none"/>
        </w:rPr>
        <w:t>Banco</w:t>
      </w:r>
      <w:r w:rsidRPr="008C7A35">
        <w:rPr>
          <w:rFonts w:ascii="Arial Narrow" w:eastAsia="Arial Narrow" w:hAnsi="Arial Narrow" w:cs="Arial Narrow"/>
          <w:color w:val="000000"/>
          <w:kern w:val="0"/>
          <w:sz w:val="22"/>
          <w:szCs w:val="22"/>
          <w:lang w:val="es-ES"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Arial Narrow" w:hAnsi="Arial Narrow" w:cs="Arial Narrow"/>
          <w:color w:val="000000"/>
          <w:kern w:val="0"/>
          <w:sz w:val="22"/>
          <w:szCs w:val="22"/>
          <w:lang w:val="es-ES" w:eastAsia="es-ES"/>
          <w14:ligatures w14:val="none"/>
        </w:rPr>
        <w:t>iii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72EA4">
        <w:rPr>
          <w:rFonts w:ascii="Arial Narrow" w:eastAsia="Arial Narrow" w:hAnsi="Arial Narrow" w:cs="Arial Narrow"/>
          <w:color w:val="000000"/>
          <w:kern w:val="0"/>
          <w:sz w:val="22"/>
          <w:szCs w:val="22"/>
          <w:u w:val="single"/>
          <w:lang w:val="es-ES" w:eastAsia="es-ES"/>
          <w14:ligatures w14:val="none"/>
        </w:rPr>
        <w:t xml:space="preserve">A </w:t>
      </w:r>
      <w:r w:rsidR="00972EA4" w:rsidRPr="00972EA4">
        <w:rPr>
          <w:rFonts w:ascii="Arial Narrow" w:eastAsia="Arial Narrow" w:hAnsi="Arial Narrow" w:cs="Arial Narrow"/>
          <w:color w:val="000000"/>
          <w:kern w:val="0"/>
          <w:sz w:val="22"/>
          <w:szCs w:val="22"/>
          <w:u w:val="single"/>
          <w:lang w:val="es-ES" w:eastAsia="es-ES"/>
          <w14:ligatures w14:val="none"/>
        </w:rPr>
        <w:t>La Positiva</w:t>
      </w:r>
      <w:r w:rsidRPr="00BC4731">
        <w:rPr>
          <w:rFonts w:ascii="Arial Narrow" w:eastAsia="Arial Narrow" w:hAnsi="Arial Narrow" w:cs="Arial Narrow"/>
          <w:color w:val="000000"/>
          <w:kern w:val="0"/>
          <w:sz w:val="22"/>
          <w:szCs w:val="22"/>
          <w:lang w:val="es-ES" w:eastAsia="es-ES"/>
          <w14:ligatures w14:val="none"/>
        </w:rPr>
        <w:t>:</w:t>
      </w:r>
      <w:r w:rsidRPr="00BC4731">
        <w:rPr>
          <w:rFonts w:ascii="Arial Narrow" w:eastAsia="Arial Narrow" w:hAnsi="Arial Narrow" w:cs="Arial Narrow"/>
          <w:color w:val="000000"/>
          <w:kern w:val="0"/>
          <w:sz w:val="22"/>
          <w:szCs w:val="22"/>
          <w:lang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y,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C81B2CF" w:rsidR="008424BB" w:rsidRPr="009E0535"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el Banco Santander Perú S.A. y 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1E6C" w:rsidRPr="00E51E6C">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18CE" w:rsidRPr="005B18CE">
        <w:rPr>
          <w:rFonts w:ascii="Arial Narrow" w:eastAsia="Arial Narrow" w:hAnsi="Arial Narrow" w:cs="Arial Narrow"/>
          <w:color w:val="000000"/>
          <w:kern w:val="0"/>
          <w:sz w:val="22"/>
          <w:szCs w:val="22"/>
          <w:shd w:val="clear" w:color="auto" w:fill="FFFFFF"/>
          <w:lang w:eastAsia="es-PE"/>
          <w14:ligatures w14:val="none"/>
        </w:rPr>
        <w:t/>
      </w:r>
      <w:proofErr w:type="spellEnd"/>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2EA4">
        <w:rPr>
          <w:rFonts w:ascii="Arial Narrow" w:eastAsia="Arial Narrow" w:hAnsi="Arial Narrow" w:cs="Arial Narrow"/>
          <w:color w:val="000000"/>
          <w:kern w:val="0"/>
          <w:sz w:val="22"/>
          <w:szCs w:val="22"/>
          <w:shd w:val="clear" w:color="auto" w:fill="FFFFFF"/>
          <w:lang w:eastAsia="es-PE"/>
          <w14:ligatures w14:val="none"/>
        </w:rPr>
        <w:t xml:space="preserve"/>
      </w:r>
      <w:r w:rsidR="0076096F" w:rsidRPr="0076096F">
        <w:rPr>
          <w:rFonts w:ascii="Arial Narrow" w:eastAsia="Arial Narrow" w:hAnsi="Arial Narrow" w:cs="Arial Narrow"/>
          <w:sz w:val="22"/>
          <w:szCs w:val="22"/>
        </w:rPr>
        <w:t/>
      </w:r>
      <w:r w:rsidRPr="0076096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6096F">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w:t>
      </w:r>
      <w:r w:rsidRPr="003C647E">
        <w:rPr>
          <w:rFonts w:ascii="Arial Narrow" w:eastAsia="Arial Narrow" w:hAnsi="Arial Narrow" w:cs="Arial Narrow"/>
          <w:kern w:val="0"/>
          <w14:ligatures w14:val="none"/>
          <w:sz w:val="22"/>
          <w:szCs w:val="22"/>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sz w:val="22"/>
          <w:szCs w:val="22"/>
        </w:rPr>
        <w:t>Banco Santander Perú S.A.</w:t>
      </w:r>
      <w:r w:rsidR="0064660C" w:rsidRPr="003C647E">
        <w:rPr>
          <w:rFonts w:ascii="Arial Narrow" w:eastAsia="Arial Narrow" w:hAnsi="Arial Narrow" w:cs="Arial Narrow"/>
          <w:kern w:val="0"/>
          <w14:ligatures w14:val="none"/>
          <w:sz w:val="22"/>
          <w:szCs w:val="22"/>
        </w:rPr>
        <w:t xml:space="preserve"> </w:t>
      </w:r>
      <w:r w:rsidRPr="003C647E">
        <w:rPr>
          <w:rFonts w:ascii="Arial Narrow" w:eastAsia="Arial Narrow" w:hAnsi="Arial Narrow" w:cs="Arial Narrow"/>
          <w:kern w:val="0"/>
          <w14:ligatures w14:val="none"/>
          <w:sz w:val="22"/>
          <w:szCs w:val="22"/>
        </w:rPr>
        <w:t xml:space="preserve">no habría </w:t>
      </w:r>
      <w:r w:rsidR="00F4302F" w:rsidRPr="003C647E">
        <w:rPr>
          <w:rFonts w:ascii="Arial Narrow" w:eastAsia="Arial Narrow" w:hAnsi="Arial Narrow" w:cs="Arial Narrow"/>
          <w:kern w:val="0"/>
          <w14:ligatures w14:val="none"/>
          <w:sz w:val="22"/>
          <w:szCs w:val="22"/>
        </w:rPr>
        <w:t>cumplido con trasladar</w:t>
      </w:r>
      <w:r w:rsidRPr="003C647E">
        <w:rPr>
          <w:rFonts w:ascii="Arial Narrow" w:eastAsia="Arial Narrow" w:hAnsi="Arial Narrow" w:cs="Arial Narrow"/>
          <w:kern w:val="0"/>
          <w14:ligatures w14:val="none"/>
          <w:sz w:val="22"/>
          <w:szCs w:val="22"/>
        </w:rPr>
        <w:t xml:space="preserve"> oportunamente a </w:t>
      </w:r>
      <w:r w:rsidR="0064660C" w:rsidRPr="003C647E">
        <w:rPr>
          <w:rFonts w:ascii="Arial Narrow" w:eastAsia="Arial Narrow" w:hAnsi="Arial Narrow" w:cs="Arial Narrow"/>
          <w:kern w:val="0"/>
          <w14:ligatures w14:val="none"/>
          <w:sz w:val="22"/>
          <w:szCs w:val="22"/>
        </w:rPr>
        <w:t xml:space="preserve">La Positiva Seguros y Reaseguros S.A.A. </w:t>
      </w:r>
      <w:r w:rsidR="00536E65" w:rsidRPr="003C647E">
        <w:rPr>
          <w:rFonts w:ascii="Arial Narrow" w:eastAsia="Arial Narrow" w:hAnsi="Arial Narrow" w:cs="Arial Narrow"/>
          <w:kern w:val="0"/>
          <w14:ligatures w14:val="none"/>
          <w:sz w:val="22"/>
          <w:szCs w:val="22"/>
        </w:rPr>
        <w:t xml:space="preserve"> </w:t>
      </w:r>
      <w:r w:rsidR="007019DD" w:rsidRPr="003C647E">
        <w:rPr>
          <w:rFonts w:ascii="Arial Narrow" w:eastAsia="Arial Narrow" w:hAnsi="Arial Narrow" w:cs="Arial Narrow"/>
          <w:kern w:val="0"/>
          <w14:ligatures w14:val="none"/>
          <w:sz w:val="22"/>
          <w:szCs w:val="22"/>
        </w:rPr>
        <w:t xml:space="preserve">los cargos efectuados a la cuenta del denunciante por concepto de primas </w:t>
      </w:r>
      <w:r w:rsidR="00536E65" w:rsidRPr="003C647E">
        <w:rPr>
          <w:rFonts w:ascii="Arial Narrow" w:eastAsia="Arial Narrow" w:hAnsi="Arial Narrow" w:cs="Arial Narrow"/>
          <w:color w:val="000000"/>
          <w:kern w:val="0"/>
          <w:sz w:val="22"/>
          <w:szCs w:val="22"/>
          <w:lang w:val="es-ES" w:eastAsia="es-ES"/>
          <w14:ligatures w14:val="none"/>
        </w:rPr>
        <w:t xml:space="preserve">por el periodo comprendido </w:t>
      </w:r>
      <w:r w:rsidR="00536E65" w:rsidRPr="003C647E">
        <w:rPr>
          <w:rFonts w:ascii="Arial Narrow" w:eastAsia="Arial Narrow" w:hAnsi="Arial Narrow" w:cs="Arial Narrow"/>
          <w:color w:val="000000"/>
          <w:kern w:val="0"/>
          <w:sz w:val="22"/>
          <w:szCs w:val="22"/>
          <w:lang w:eastAsia="es-ES"/>
          <w14:ligatures w14:val="none"/>
        </w:rPr>
        <w:t>entre marzo a noviembre de 2024</w:t>
      </w:r>
      <w:r w:rsidR="007019DD" w:rsidRPr="003C647E">
        <w:rPr>
          <w:rFonts w:ascii="Arial Narrow" w:eastAsia="Arial Narrow" w:hAnsi="Arial Narrow" w:cs="Arial Narrow"/>
          <w:kern w:val="0"/>
          <w14:ligatures w14:val="none"/>
          <w:sz w:val="22"/>
          <w:szCs w:val="22"/>
        </w:rPr>
        <w:t xml:space="preserve">, generando la anulación de la Póliza </w:t>
      </w:r>
      <w:r w:rsidR="007019DD" w:rsidRPr="003C647E">
        <w:rPr>
          <w:rFonts w:ascii="Arial Narrow" w:eastAsia="Arial Narrow" w:hAnsi="Arial Narrow" w:cs="Arial Narrow"/>
          <w:color w:val="000000"/>
          <w:kern w:val="0"/>
          <w:sz w:val="22"/>
          <w:szCs w:val="22"/>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sz w:val="22"/>
          <w:szCs w:val="22"/>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sz w:val="22"/>
          <w:szCs w:val="22"/>
        </w:rPr>
        <w:t xml:space="preserve">el </w:t>
      </w:r>
      <w:r w:rsidR="00694F56" w:rsidRPr="003C647E">
        <w:rPr>
          <w:rFonts w:ascii="Arial Narrow" w:eastAsia="Arial Narrow" w:hAnsi="Arial Narrow" w:cs="Arial Narrow"/>
          <w:kern w:val="0"/>
          <w14:ligatures w14:val="none"/>
          <w:sz w:val="22"/>
          <w:szCs w:val="22"/>
        </w:rPr>
        <w:t xml:space="preserve">Banco Santander Perú S.A. </w:t>
      </w:r>
      <w:r w:rsidR="00312203" w:rsidRPr="003C647E">
        <w:rPr>
          <w:rFonts w:ascii="Arial Narrow" w:eastAsia="Arial Narrow" w:hAnsi="Arial Narrow" w:cs="Arial Narrow"/>
          <w:kern w:val="0"/>
          <w14:ligatures w14:val="none"/>
          <w:sz w:val="22"/>
          <w:szCs w:val="22"/>
        </w:rPr>
        <w:t xml:space="preserve">habría brindado una respuesta inadecuada al reclamo presentado por la denunciante el </w:t>
      </w:r>
      <w:r w:rsidRPr="003C647E">
        <w:rPr>
          <w:rFonts w:ascii="Arial Narrow" w:eastAsia="Arial Narrow" w:hAnsi="Arial Narrow" w:cs="Arial Narrow"/>
          <w:kern w:val="0"/>
          <w14:ligatures w14:val="none"/>
          <w:sz w:val="22"/>
          <w:szCs w:val="22"/>
        </w:rPr>
        <w:t>11 de diciembre de 2024</w:t>
      </w:r>
      <w:r w:rsidRPr="00DF7733">
        <w:rPr>
          <w:rFonts w:ascii="Arial Narrow" w:eastAsia="Arial Narrow" w:hAnsi="Arial Narrow" w:cs="Arial Narrow"/>
          <w:kern w:val="0"/>
          <w14:ligatures w14:val="none"/>
          <w:sz w:val="22"/>
          <w:szCs w:val="22"/>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sz w:val="22"/>
          <w:szCs w:val="22"/>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4348A8" w:rsidRPr="003C647E">
        <w:rPr>
          <w:rFonts w:ascii="Arial Narrow" w:eastAsia="Arial Narrow" w:hAnsi="Arial Narrow" w:cs="Arial Narrow"/>
          <w:kern w:val="0"/>
          <w14:ligatures w14:val="none"/>
          <w:sz w:val="22"/>
          <w:szCs w:val="22"/>
        </w:rPr>
        <w:t>se habría</w:t>
      </w:r>
      <w:r w:rsidR="00321C25" w:rsidRPr="003C647E">
        <w:rPr>
          <w:rFonts w:ascii="Arial Narrow" w:eastAsia="Arial Narrow" w:hAnsi="Arial Narrow" w:cs="Arial Narrow"/>
          <w:kern w:val="0"/>
          <w14:ligatures w14:val="none"/>
          <w:sz w:val="22"/>
          <w:szCs w:val="22"/>
        </w:rPr>
        <w:t xml:space="preserve"> negado injustificadamente a</w:t>
      </w:r>
      <w:r w:rsidR="004348A8" w:rsidRPr="003C647E">
        <w:rPr>
          <w:rFonts w:ascii="Arial Narrow" w:eastAsia="Arial Narrow" w:hAnsi="Arial Narrow" w:cs="Arial Narrow"/>
          <w:kern w:val="0"/>
          <w14:ligatures w14:val="none"/>
          <w:sz w:val="22"/>
          <w:szCs w:val="22"/>
        </w:rPr>
        <w:t xml:space="preserve"> otorgar a la denunciante</w:t>
      </w:r>
      <w:r w:rsidRPr="003C647E">
        <w:rPr>
          <w:rFonts w:ascii="Arial Narrow" w:eastAsia="Arial Narrow" w:hAnsi="Arial Narrow" w:cs="Arial Narrow"/>
          <w:kern w:val="0"/>
          <w14:ligatures w14:val="none"/>
          <w:sz w:val="22"/>
          <w:szCs w:val="22"/>
        </w:rPr>
        <w:t xml:space="preserve"> la cobertura </w:t>
      </w:r>
      <w:r w:rsidR="007019DD" w:rsidRPr="003C647E">
        <w:rPr>
          <w:rFonts w:ascii="Arial Narrow" w:eastAsia="Arial Narrow" w:hAnsi="Arial Narrow" w:cs="Arial Narrow"/>
          <w:kern w:val="0"/>
          <w14:ligatures w14:val="none"/>
          <w:sz w:val="22"/>
          <w:szCs w:val="22"/>
        </w:rPr>
        <w:t xml:space="preserve">de </w:t>
      </w:r>
      <w:r w:rsidRPr="003C647E">
        <w:rPr>
          <w:rFonts w:ascii="Arial Narrow" w:eastAsia="Arial Narrow" w:hAnsi="Arial Narrow" w:cs="Arial Narrow"/>
          <w:kern w:val="0"/>
          <w14:ligatures w14:val="none"/>
          <w:sz w:val="22"/>
          <w:szCs w:val="22"/>
        </w:rPr>
        <w:t xml:space="preserve">chofer de reemplazo </w:t>
      </w:r>
      <w:r w:rsidR="00E93EBF" w:rsidRPr="003C647E">
        <w:rPr>
          <w:rFonts w:ascii="Arial Narrow" w:eastAsia="Arial Narrow" w:hAnsi="Arial Narrow" w:cs="Arial Narrow"/>
          <w:kern w:val="0"/>
          <w14:ligatures w14:val="none"/>
          <w:sz w:val="22"/>
          <w:szCs w:val="22"/>
        </w:rPr>
        <w:t>solicitada</w:t>
      </w:r>
      <w:r w:rsidR="004348A8" w:rsidRPr="003C647E">
        <w:rPr>
          <w:rFonts w:ascii="Arial Narrow" w:eastAsia="Arial Narrow" w:hAnsi="Arial Narrow" w:cs="Arial Narrow"/>
          <w:kern w:val="0"/>
          <w14:ligatures w14:val="none"/>
          <w:sz w:val="22"/>
          <w:szCs w:val="22"/>
        </w:rPr>
        <w:t xml:space="preserve"> el 2 de noviembre de 2024</w:t>
      </w:r>
      <w:r w:rsidRPr="00DF7733">
        <w:rPr>
          <w:rFonts w:ascii="Arial Narrow" w:eastAsia="Arial Narrow" w:hAnsi="Arial Narrow" w:cs="Arial Narrow"/>
          <w:kern w:val="0"/>
          <w14:ligatures w14:val="none"/>
          <w:sz w:val="22"/>
          <w:szCs w:val="22"/>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sz w:val="22"/>
          <w:szCs w:val="22"/>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sz w:val="22"/>
          <w:szCs w:val="22"/>
        </w:rPr>
        <w:t xml:space="preserve">La Positiva Seguros y Reaseguros S.A.A. habría anulado indebidamente la Póliza del </w:t>
      </w:r>
      <w:r w:rsidRPr="003C647E">
        <w:rPr>
          <w:rFonts w:ascii="Arial Narrow" w:eastAsia="Arial Narrow" w:hAnsi="Arial Narrow" w:cs="Arial Narrow"/>
          <w:color w:val="000000"/>
          <w:kern w:val="0"/>
          <w:sz w:val="22"/>
          <w:szCs w:val="22"/>
          <w:lang w:eastAsia="es-ES"/>
          <w14:ligatures w14:val="none"/>
        </w:rPr>
        <w:t>Seguro Vehicular 230225552 contratada por la denunciante</w:t>
      </w:r>
      <w:r>
        <w:rPr>
          <w:rFonts w:ascii="Arial Narrow" w:eastAsia="Arial Narrow" w:hAnsi="Arial Narrow" w:cs="Arial Narrow"/>
          <w:color w:val="000000"/>
          <w:kern w:val="0"/>
          <w:sz w:val="22"/>
          <w:szCs w:val="22"/>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sz w:val="22"/>
          <w:szCs w:val="22"/>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921757" w:rsidRPr="003C647E">
        <w:rPr>
          <w:rFonts w:ascii="Arial Narrow" w:eastAsia="Arial Narrow" w:hAnsi="Arial Narrow" w:cs="Arial Narrow"/>
          <w:kern w:val="0"/>
          <w14:ligatures w14:val="none"/>
          <w:sz w:val="22"/>
          <w:szCs w:val="22"/>
        </w:rPr>
        <w:t>habría brindado una respuesta inadecuada al reclamo presentado por la denunciante el 11 de noviembre de 2024</w:t>
      </w:r>
      <w:r w:rsidRPr="00DF7733">
        <w:rPr>
          <w:rFonts w:ascii="Arial Narrow" w:eastAsia="Arial Narrow" w:hAnsi="Arial Narrow" w:cs="Arial Narrow"/>
          <w:kern w:val="0"/>
          <w14:ligatures w14:val="none"/>
          <w:sz w:val="22"/>
          <w:szCs w:val="22"/>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sz w:val="22"/>
          <w:szCs w:val="22"/>
        </w:rPr>
      </w:pPr>
    </w:p>
    <w:p w14:paraId="634A0D61" w14:textId="33E41570" w:rsidR="00E60CD7" w:rsidRPr="0026598E" w:rsidRDefault="00E60CD7" w:rsidP="00C00754">
      <w:pPr>
        <w:spacing w:line="240" w:lineRule="auto"/>
        <w:contextualSpacing/>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b/>
          <w:color w:val="000000"/>
          <w:kern w:val="0"/>
          <w:sz w:val="22"/>
          <w:szCs w:val="22"/>
          <w:lang w:eastAsia="es-PE"/>
          <w14:ligatures w14:val="none"/>
        </w:rPr>
        <w:t>SEGUNDO:</w:t>
      </w:r>
      <w:r w:rsidRPr="00DF773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E51E6C">
        <w:rPr>
          <w:rFonts w:ascii="Arial Narrow" w:eastAsia="Arial Narrow" w:hAnsi="Arial Narrow" w:cs="Arial Narrow"/>
          <w:color w:val="000000"/>
          <w:kern w:val="0"/>
          <w:sz w:val="22"/>
          <w:szCs w:val="22"/>
          <w:lang w:eastAsia="es-PE"/>
          <w14:ligatures w14:val="none"/>
        </w:rPr>
        <w:t xml:space="preserve">denuncia </w:t>
      </w:r>
      <w:r w:rsidRPr="00E51E6C">
        <w:rPr>
          <w:rFonts w:ascii="Arial Narrow" w:eastAsia="Arial Narrow" w:hAnsi="Arial Narrow" w:cs="Arial Narrow"/>
          <w:color w:val="000000"/>
          <w:kern w:val="0"/>
          <w:sz w:val="22"/>
          <w:szCs w:val="22"/>
          <w:lang w:val="es-ES" w:eastAsia="es-ES"/>
          <w14:ligatures w14:val="none"/>
        </w:rPr>
        <w:t xml:space="preserve">del </w:t>
      </w:r>
      <w:r w:rsidR="00E51E6C" w:rsidRPr="00E51E6C">
        <w:rPr>
          <w:rFonts w:ascii="Arial Narrow" w:eastAsia="Arial Narrow" w:hAnsi="Arial Narrow" w:cs="Arial Narrow"/>
          <w:color w:val="000000"/>
          <w:kern w:val="0"/>
          <w:sz w:val="22"/>
          <w:szCs w:val="22"/>
          <w:lang w:val="es-ES" w:eastAsia="es-ES"/>
          <w14:ligatures w14:val="none"/>
        </w:rPr>
        <w:t>27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C0075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76096F">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76096F" w:rsidRPr="0076096F">
        <w:rPr>
          <w:rFonts w:ascii="Arial Narrow" w:eastAsia="Arial Narrow" w:hAnsi="Arial Narrow" w:cs="Arial Narrow"/>
          <w:sz w:val="22"/>
          <w:szCs w:val="22"/>
        </w:rPr>
        <w:t xml:space="preserve">Banco Santander Perú S.A. y </w:t>
      </w:r>
      <w:r w:rsidR="0076096F">
        <w:rPr>
          <w:rFonts w:ascii="Arial Narrow" w:eastAsia="Arial Narrow" w:hAnsi="Arial Narrow" w:cs="Arial Narrow"/>
          <w:sz w:val="22"/>
          <w:szCs w:val="22"/>
        </w:rPr>
        <w:t xml:space="preserve">a </w:t>
      </w:r>
      <w:r w:rsidR="0076096F" w:rsidRPr="0076096F">
        <w:rPr>
          <w:rFonts w:ascii="Arial Narrow" w:eastAsia="Arial Narrow" w:hAnsi="Arial Narrow" w:cs="Arial Narrow"/>
          <w:sz w:val="22"/>
          <w:szCs w:val="22"/>
        </w:rPr>
        <w:t>La Positiva Seguros y Reaseguros S.A.A.</w:t>
      </w:r>
      <w:r w:rsidR="0076096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Santander Perú S.A. y La Positiva Seguros y Reaseguros S.A.A. para que, de conformidad con lo dispuesto por el artículo 26 de la Ley sobre Facultades, Normas y Organización del Indecopi, aprobada por Decreto Legislativo 807</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AFBA38D"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D55EFB" w:rsidRPr="00D55EFB">
        <w:rPr>
          <w:rFonts w:ascii="Arial Narrow" w:eastAsia="Arial Narrow" w:hAnsi="Arial Narrow" w:cs="Arial Narrow"/>
          <w:sz w:val="22"/>
          <w:szCs w:val="22"/>
        </w:rPr>
        <w:t>Banco Santander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C7A35" w:rsidRPr="008C7A35">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8C7A35" w:rsidRPr="008C7A35">
        <w:rPr>
          <w:rFonts w:ascii="Arial Narrow" w:eastAsia="Arial Narrow" w:hAnsi="Arial Narrow" w:cs="Arial Narrow"/>
          <w:color w:val="000000"/>
          <w:kern w:val="0"/>
          <w:sz w:val="22"/>
          <w:szCs w:val="22"/>
          <w:lang w:val="es-ES" w:eastAsia="es-ES"/>
          <w14:ligatures w14:val="none"/>
        </w:rPr>
        <w:t>Seguro Vehicular materia de denuncia; (</w:t>
      </w:r>
      <w:proofErr w:type="spellStart"/>
      <w:r w:rsidR="008C7A35" w:rsidRPr="008C7A35">
        <w:rPr>
          <w:rFonts w:ascii="Arial Narrow" w:eastAsia="Arial Narrow" w:hAnsi="Arial Narrow" w:cs="Arial Narrow"/>
          <w:color w:val="000000"/>
          <w:kern w:val="0"/>
          <w:sz w:val="22"/>
          <w:szCs w:val="22"/>
          <w:lang w:val="es-ES" w:eastAsia="es-ES"/>
          <w14:ligatures w14:val="none"/>
        </w:rPr>
        <w:t>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Arial Narrow" w:hAnsi="Arial Narrow" w:cs="Arial Narrow"/>
          <w:color w:val="000000"/>
          <w:kern w:val="0"/>
          <w:sz w:val="22"/>
          <w:szCs w:val="22"/>
          <w:lang w:val="es-ES" w:eastAsia="es-ES"/>
          <w14:ligatures w14:val="none"/>
        </w:rPr>
        <w:t>marzo a noviembre de 2024</w:t>
      </w:r>
      <w:r w:rsidR="008C7A35" w:rsidRPr="008C7A35">
        <w:rPr>
          <w:rFonts w:ascii="Arial Narrow" w:eastAsia="Arial Narrow" w:hAnsi="Arial Narrow" w:cs="Arial Narrow"/>
          <w:color w:val="000000"/>
          <w:kern w:val="0"/>
          <w:sz w:val="22"/>
          <w:szCs w:val="22"/>
          <w:lang w:val="es-ES" w:eastAsia="es-ES"/>
          <w14:ligatures w14:val="none"/>
        </w:rPr>
        <w:t>; y, (</w:t>
      </w:r>
      <w:proofErr w:type="spellStart"/>
      <w:r w:rsidR="008C7A35" w:rsidRPr="008C7A35">
        <w:rPr>
          <w:rFonts w:ascii="Arial Narrow" w:eastAsia="Arial Narrow" w:hAnsi="Arial Narrow" w:cs="Arial Narrow"/>
          <w:color w:val="000000"/>
          <w:kern w:val="0"/>
          <w:sz w:val="22"/>
          <w:szCs w:val="22"/>
          <w:lang w:val="es-ES" w:eastAsia="es-ES"/>
          <w14:ligatures w14:val="none"/>
        </w:rPr>
        <w:t>iii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DEFF7EC"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La Positiva Seguros </w:t>
      </w:r>
      <w:r w:rsidR="00D55EFB">
        <w:rPr>
          <w:rFonts w:ascii="Arial Narrow" w:eastAsia="Arial Narrow" w:hAnsi="Arial Narrow" w:cs="Arial Narrow"/>
          <w:color w:val="000000"/>
          <w:kern w:val="0"/>
          <w:sz w:val="22"/>
          <w:szCs w:val="22"/>
          <w:shd w:val="clear" w:color="auto" w:fill="FFFFFF"/>
          <w:lang w:eastAsia="es-PE"/>
          <w14:ligatures w14:val="none"/>
        </w:rPr>
        <w:t>y</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 Reaseguros S.A.A.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C4731" w:rsidRPr="00BC473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21C25" w:rsidRPr="008C7A35">
        <w:rPr>
          <w:rFonts w:ascii="Arial Narrow" w:eastAsia="Arial Narrow" w:hAnsi="Arial Narrow" w:cs="Arial Narrow"/>
          <w:color w:val="000000"/>
          <w:kern w:val="0"/>
          <w:sz w:val="22"/>
          <w:szCs w:val="22"/>
          <w:lang w:val="es-ES" w:eastAsia="es-ES"/>
          <w14:ligatures w14:val="none"/>
        </w:rPr>
        <w:t xml:space="preserve">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321C25" w:rsidRPr="008C7A35">
        <w:rPr>
          <w:rFonts w:ascii="Arial Narrow" w:eastAsia="Arial Narrow" w:hAnsi="Arial Narrow" w:cs="Arial Narrow"/>
          <w:color w:val="000000"/>
          <w:kern w:val="0"/>
          <w:sz w:val="22"/>
          <w:szCs w:val="22"/>
          <w:lang w:val="es-ES" w:eastAsia="es-ES"/>
          <w14:ligatures w14:val="none"/>
        </w:rPr>
        <w:t xml:space="preserve">Seguro Vehicular </w:t>
      </w:r>
      <w:r w:rsidR="00BC4731" w:rsidRPr="00BC4731">
        <w:rPr>
          <w:rFonts w:ascii="Arial Narrow" w:eastAsia="Arial Narrow" w:hAnsi="Arial Narrow" w:cs="Arial Narrow"/>
          <w:color w:val="000000"/>
          <w:kern w:val="0"/>
          <w:sz w:val="22"/>
          <w:szCs w:val="22"/>
          <w:lang w:val="es-ES" w:eastAsia="es-ES"/>
          <w14:ligatures w14:val="none"/>
        </w:rPr>
        <w:t>materia de denuncia; y, (</w:t>
      </w:r>
      <w:proofErr w:type="spellStart"/>
      <w:r w:rsidR="00BC4731" w:rsidRPr="00BC4731">
        <w:rPr>
          <w:rFonts w:ascii="Arial Narrow" w:eastAsia="Arial Narrow" w:hAnsi="Arial Narrow" w:cs="Arial Narrow"/>
          <w:color w:val="000000"/>
          <w:kern w:val="0"/>
          <w:sz w:val="22"/>
          <w:szCs w:val="22"/>
          <w:lang w:val="es-ES" w:eastAsia="es-ES"/>
          <w14:ligatures w14:val="none"/>
        </w:rPr>
        <w:t>ii</w:t>
      </w:r>
      <w:proofErr w:type="spellEnd"/>
      <w:r w:rsidR="00BC4731" w:rsidRPr="00BC4731">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B2DC2B5" w:rsidR="00E60CD7" w:rsidRPr="00A67ADF" w:rsidRDefault="00E60CD7" w:rsidP="00C007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6F8C">
        <w:rPr>
          <w:rFonts w:ascii="Arial Narrow" w:eastAsia="Arial Narrow" w:hAnsi="Arial Narrow" w:cs="Arial Narrow"/>
          <w:spacing w:val="-3"/>
          <w:kern w:val="0"/>
          <w14:ligatures w14:val="none"/>
          <w:sz w:val="22"/>
          <w:szCs w:val="22"/>
        </w:rPr>
        <w:t xml:space="preserve"/>
      </w:r>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56F8C" w:rsidRPr="00856F8C">
        <w:rPr>
          <w:rFonts w:ascii="Arial Narrow" w:eastAsia="Arial Narrow" w:hAnsi="Arial Narrow" w:cs="Arial Narrow"/>
          <w:color w:val="000000"/>
          <w:kern w:val="0"/>
          <w:sz w:val="22"/>
          <w:szCs w:val="22"/>
          <w:shd w:val="clear" w:color="auto" w:fill="FFFFFF"/>
          <w:lang w:eastAsia="es-PE"/>
          <w14:ligatures w14:val="none"/>
        </w:rPr>
        <w:t/>
      </w:r>
      <w:proofErr w:type="spellEnd"/>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r w:rsidRPr="00856F8C">
        <w:rPr>
          <w:rFonts w:ascii="Arial Narrow" w:eastAsia="Arial Narrow" w:hAnsi="Arial Narrow" w:cs="Arial Narrow"/>
          <w:color w:val="000000"/>
          <w:sz w:val="22"/>
          <w:szCs w:val="22"/>
        </w:rPr>
        <w:t/>
      </w:r>
      <w:r w:rsidRPr="00856F8C">
        <w:rPr>
          <w:rFonts w:ascii="Arial Narrow" w:eastAsia="Arial Narrow" w:hAnsi="Arial Narrow" w:cs="Arial Narrow"/>
          <w:color w:val="000000"/>
          <w:kern w:val="0"/>
          <w:sz w:val="22"/>
          <w:szCs w:val="22"/>
          <w:lang w:eastAsia="es-PE"/>
          <w14:ligatures w14:val="none"/>
        </w:rPr>
        <w:t/>
      </w:r>
      <w:r w:rsidRPr="00856F8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C00754">
      <w:pPr>
        <w:suppressAutoHyphens/>
        <w:spacing w:after="0" w:line="240" w:lineRule="auto"/>
        <w:jc w:val="both"/>
        <w:rPr>
          <w:rFonts w:ascii="Arial Narrow" w:eastAsia="Arial Narrow" w:hAnsi="Arial Narrow" w:cs="Arial Narrow"/>
          <w:sz w:val="22"/>
          <w:szCs w:val="22"/>
        </w:rPr>
      </w:pPr>
    </w:p>
    <w:p w14:paraId="12E923CD" w14:textId="2EB20088" w:rsidR="00E60CD7" w:rsidRPr="006F0D02" w:rsidRDefault="00E60CD7" w:rsidP="00C007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A0128" w:rsidRPr="007A0128">
        <w:rPr>
          <w:rFonts w:ascii="Arial Narrow" w:eastAsia="Arial Narrow" w:hAnsi="Arial Narrow" w:cs="Arial Narrow"/>
          <w:sz w:val="22"/>
          <w:szCs w:val="22"/>
        </w:rPr>
        <w:t>Banco Santander Pe</w:t>
      </w:r>
      <w:r w:rsidR="007A0128" w:rsidRPr="00EA4815">
        <w:rPr>
          <w:rFonts w:ascii="Arial Narrow" w:eastAsia="Arial Narrow" w:hAnsi="Arial Narrow" w:cs="Arial Narrow"/>
          <w:sz w:val="22"/>
          <w:szCs w:val="22"/>
        </w:rPr>
        <w:t xml:space="preserve">rú S.A. y </w:t>
      </w:r>
      <w:r w:rsidR="00EA4815" w:rsidRPr="00EA4815">
        <w:rPr>
          <w:rFonts w:ascii="Arial Narrow" w:eastAsia="Arial Narrow" w:hAnsi="Arial Narrow" w:cs="Arial Narrow"/>
          <w:sz w:val="22"/>
          <w:szCs w:val="22"/>
        </w:rPr>
        <w:t xml:space="preserve">a </w:t>
      </w:r>
      <w:r w:rsidR="007A0128" w:rsidRPr="00EA4815">
        <w:rPr>
          <w:rFonts w:ascii="Arial Narrow" w:eastAsia="Arial Narrow" w:hAnsi="Arial Narrow" w:cs="Arial Narrow"/>
          <w:sz w:val="22"/>
          <w:szCs w:val="22"/>
        </w:rPr>
        <w:t xml:space="preserve">La Positiva Seguros y Reaseguros S.A.A. </w:t>
      </w:r>
      <w:r w:rsidRPr="00EA4815">
        <w:rPr>
          <w:rFonts w:ascii="Arial Narrow" w:eastAsia="Arial Narrow" w:hAnsi="Arial Narrow" w:cs="Arial Narrow"/>
          <w:sz w:val="22"/>
          <w:szCs w:val="22"/>
          <w:shd w:val="clear" w:color="auto" w:fill="FFFFFF"/>
        </w:rPr>
        <w:t xml:space="preserve">para que </w:t>
      </w:r>
      <w:r w:rsidRPr="00EA4815">
        <w:rPr>
          <w:rFonts w:ascii="Arial Narrow" w:eastAsia="Arial Narrow" w:hAnsi="Arial Narrow" w:cs="Arial Narrow"/>
          <w:sz w:val="22"/>
          <w:szCs w:val="22"/>
        </w:rPr>
        <w:t>efectúe</w:t>
      </w:r>
      <w:r w:rsidR="007A0128" w:rsidRPr="00EA4815">
        <w:rPr>
          <w:rFonts w:ascii="Arial Narrow" w:eastAsia="Arial Narrow" w:hAnsi="Arial Narrow" w:cs="Arial Narrow"/>
          <w:sz w:val="22"/>
          <w:szCs w:val="22"/>
        </w:rPr>
        <w:t xml:space="preserve">n </w:t>
      </w:r>
      <w:r w:rsidRPr="00EA4815">
        <w:rPr>
          <w:rFonts w:ascii="Arial Narrow" w:eastAsia="Arial Narrow" w:hAnsi="Arial Narrow" w:cs="Arial Narrow"/>
          <w:sz w:val="22"/>
          <w:szCs w:val="22"/>
        </w:rPr>
        <w:t>el acuse de recibo mediante la confirmación de recepción de la notificación remitida por este despacho a su</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Casilla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Electrónica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dentro de los cinco (5) primeros días hábiles siguientes a la fecha en que recibe</w:t>
      </w:r>
      <w:r w:rsidR="00EA4815">
        <w:rPr>
          <w:rFonts w:ascii="Arial Narrow" w:eastAsia="Arial Narrow" w:hAnsi="Arial Narrow" w:cs="Arial Narrow"/>
          <w:sz w:val="22"/>
          <w:szCs w:val="22"/>
        </w:rPr>
        <w:t>n</w:t>
      </w:r>
      <w:r w:rsidRPr="00EA4815">
        <w:rPr>
          <w:rFonts w:ascii="Arial Narrow" w:eastAsia="Arial Narrow" w:hAnsi="Arial Narrow" w:cs="Arial Narrow"/>
          <w:sz w:val="22"/>
          <w:szCs w:val="22"/>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Firmado digitalmente por</w:t>
      </w:r>
    </w:p>
    <w:p w14:paraId="0491F2F2"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EVELING ROA QUISPE</w:t>
      </w:r>
    </w:p>
    <w:p w14:paraId="6E21E9EE"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Secretaria Técnica</w:t>
      </w:r>
    </w:p>
    <w:p w14:paraId="45B05447" w14:textId="77777777" w:rsidR="00621D96" w:rsidRPr="00483D11" w:rsidRDefault="00621D96"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Comisión </w:t>
      </w:r>
      <w:r w:rsidRPr="00483D11">
        <w:rPr>
          <w:rFonts w:ascii="Arial Narrow" w:eastAsia="Arial Narrow" w:hAnsi="Arial Narrow" w:cs="Arial Narrow"/>
          <w:b/>
          <w:bCs/>
          <w:color w:val="000000"/>
          <w:kern w:val="0"/>
          <w:sz w:val="22"/>
          <w:szCs w:val="22"/>
          <w:shd w:val="clear" w:color="auto" w:fill="FFFFFF"/>
          <w14:ligatures w14:val="none"/>
        </w:rPr>
        <w:t>de</w:t>
      </w:r>
      <w:r w:rsidRPr="00483D11">
        <w:rPr>
          <w:rFonts w:ascii="Arial Narrow" w:eastAsia="Arial Narrow" w:hAnsi="Arial Narrow" w:cs="Arial Narrow"/>
          <w:b/>
          <w:bCs/>
          <w:color w:val="000000"/>
          <w:kern w:val="0"/>
          <w14:ligatures w14:val="none"/>
          <w:sz w:val="22"/>
          <w:szCs w:val="22"/>
        </w:rPr>
        <w:t xml:space="preserve"> Protección al Consumidor </w:t>
      </w:r>
      <w:proofErr w:type="spellStart"/>
      <w:r w:rsidRPr="00483D11">
        <w:rPr>
          <w:rFonts w:ascii="Arial Narrow" w:eastAsia="Arial Narrow" w:hAnsi="Arial Narrow" w:cs="Arial Narrow"/>
          <w:b/>
          <w:bCs/>
          <w:color w:val="000000"/>
          <w:kern w:val="0"/>
          <w14:ligatures w14:val="none"/>
          <w:sz w:val="22"/>
          <w:szCs w:val="22"/>
        </w:rPr>
        <w:t/>
      </w:r>
      <w:proofErr w:type="spellEnd"/>
      <w:r w:rsidRPr="00483D11">
        <w:rPr>
          <w:rFonts w:ascii="Arial Narrow" w:eastAsia="Arial Narrow" w:hAnsi="Arial Narrow" w:cs="Arial Narrow"/>
          <w:b/>
          <w:bCs/>
          <w:color w:val="000000"/>
          <w:kern w:val="0"/>
          <w14:ligatures w14:val="none"/>
          <w:sz w:val="22"/>
          <w:szCs w:val="22"/>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C00754">
      <w:pPr>
        <w:spacing w:after="0" w:line="240" w:lineRule="auto"/>
        <w:jc w:val="both"/>
        <w:rPr>
          <w:rFonts w:ascii="Arial Narrow" w:eastAsia="Arial Narrow" w:hAnsi="Arial Narrow" w:cs="Arial Narrow"/>
          <w:sz w:val="16"/>
          <w:szCs w:val="16"/>
        </w:rPr>
      </w:pPr>
      <w:r w:rsidRPr="00483D11">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C0075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5F8F0163"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t>Publicado</w:t>
      </w:r>
      <w:r w:rsidRPr="003C647E">
        <w:rPr>
          <w:rFonts w:ascii="Arial Narrow" w:eastAsia="Arial Narrow" w:hAnsi="Arial Narrow" w:cs="Arial Narrow"/>
          <w:b/>
          <w:sz w:val="16"/>
          <w:szCs w:val="16"/>
        </w:rPr>
        <w:t xml:space="preserve"> </w:t>
      </w:r>
      <w:r w:rsidRPr="003C64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793C0BD2"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t xml:space="preserve">Denuncia remitida a esta Comisión mediante MEMORANDUM </w:t>
      </w:r>
      <w:proofErr w:type="spellStart"/>
      <w:r w:rsidRPr="003C647E">
        <w:rPr>
          <w:rFonts w:ascii="Arial Narrow" w:eastAsia="Arial Narrow" w:hAnsi="Arial Narrow" w:cs="Arial Narrow"/>
          <w:sz w:val="16"/>
          <w:szCs w:val="16"/>
        </w:rPr>
        <w:t xml:space="preserve"/>
      </w:r>
      <w:proofErr w:type="spellEnd"/>
      <w:r w:rsidRPr="003C647E">
        <w:rPr>
          <w:rFonts w:ascii="Arial Narrow" w:eastAsia="Arial Narrow" w:hAnsi="Arial Narrow" w:cs="Arial Narrow"/>
          <w:sz w:val="16"/>
          <w:szCs w:val="16"/>
        </w:rPr>
        <w:t xml:space="preserve"/>
      </w:r>
      <w:r w:rsidR="003A4D2F" w:rsidRPr="003C647E">
        <w:rPr>
          <w:rFonts w:ascii="Arial Narrow" w:eastAsia="Arial Narrow" w:hAnsi="Arial Narrow" w:cs="Arial Narrow"/>
          <w:sz w:val="16"/>
          <w:szCs w:val="16"/>
        </w:rPr>
        <w:t xml:space="preserve">001581-2025-PS2/INDECOPI </w:t>
      </w:r>
      <w:r w:rsidRPr="003C647E">
        <w:rPr>
          <w:rFonts w:ascii="Arial Narrow" w:eastAsia="Arial Narrow" w:hAnsi="Arial Narrow" w:cs="Arial Narrow"/>
          <w:sz w:val="16"/>
          <w:szCs w:val="16"/>
        </w:rPr>
        <w:t xml:space="preserve">de fecha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 </w:t>
      </w:r>
      <w:r w:rsidR="000236DA" w:rsidRPr="003C647E">
        <w:rPr>
          <w:rFonts w:ascii="Arial Narrow" w:eastAsia="Arial Narrow" w:hAnsi="Arial Narrow" w:cs="Arial Narrow"/>
          <w:sz w:val="16"/>
          <w:szCs w:val="16"/>
        </w:rPr>
        <w:t xml:space="preserve">recibida </w:t>
      </w:r>
      <w:r w:rsidRPr="003C647E">
        <w:rPr>
          <w:rFonts w:ascii="Arial Narrow" w:eastAsia="Arial Narrow" w:hAnsi="Arial Narrow" w:cs="Arial Narrow"/>
          <w:sz w:val="16"/>
          <w:szCs w:val="16"/>
        </w:rPr>
        <w:t xml:space="preserve">el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DE ORGANIZACIÓN Y FUNCIONES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ab/>
        <w:t>Artículo 27.-</w:t>
      </w:r>
      <w:r w:rsidRPr="003C647E">
        <w:rPr>
          <w:rFonts w:ascii="Arial Narrow" w:eastAsia="Arial Narrow" w:hAnsi="Arial Narrow" w:cs="Arial Narrow"/>
          <w:sz w:val="16"/>
          <w:szCs w:val="16"/>
        </w:rPr>
        <w:t xml:space="preserve"> De la Comisión de Protección al </w:t>
      </w:r>
      <w:proofErr w:type="gramStart"/>
      <w:r w:rsidRPr="003C647E">
        <w:rPr>
          <w:rFonts w:ascii="Arial Narrow" w:eastAsia="Arial Narrow" w:hAnsi="Arial Narrow" w:cs="Arial Narrow"/>
          <w:sz w:val="16"/>
          <w:szCs w:val="16"/>
        </w:rPr>
        <w:t>Consumidor.-</w:t>
      </w:r>
      <w:proofErr w:type="gramEnd"/>
      <w:r w:rsidRPr="003C647E">
        <w:rPr>
          <w:rFonts w:ascii="Arial Narrow" w:eastAsia="Arial Narrow" w:hAnsi="Arial Narrow" w:cs="Arial Narrow"/>
          <w:sz w:val="16"/>
          <w:szCs w:val="16"/>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Artículo 24.-</w:t>
      </w:r>
      <w:r w:rsidRPr="003C647E">
        <w:rPr>
          <w:rFonts w:ascii="Arial Narrow" w:eastAsia="Arial Narrow" w:hAnsi="Arial Narrow" w:cs="Arial Narrow"/>
          <w:sz w:val="16"/>
          <w:szCs w:val="16"/>
        </w:rPr>
        <w:t xml:space="preserve"> El </w:t>
      </w:r>
      <w:proofErr w:type="gramStart"/>
      <w:r w:rsidRPr="003C647E">
        <w:rPr>
          <w:rFonts w:ascii="Arial Narrow" w:eastAsia="Arial Narrow" w:hAnsi="Arial Narrow" w:cs="Arial Narrow"/>
          <w:sz w:val="16"/>
          <w:szCs w:val="16"/>
        </w:rPr>
        <w:t>Secretario Técnico</w:t>
      </w:r>
      <w:proofErr w:type="gramEnd"/>
      <w:r w:rsidRPr="003C647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eastAsia="Arial Narrow" w:hAnsi="Arial Narrow" w:cs="Arial Narrow"/>
          <w:sz w:val="16"/>
          <w:szCs w:val="16"/>
        </w:rPr>
        <w:t>entrada en vigencia</w:t>
      </w:r>
      <w:proofErr w:type="gramEnd"/>
      <w:r w:rsidRPr="003C64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31EB481D" w14:textId="77777777" w:rsidR="00E60CD7" w:rsidRPr="003C647E" w:rsidRDefault="00E60CD7" w:rsidP="00E60CD7">
      <w:pPr>
        <w:pStyle w:val="Textonotapie"/>
        <w:ind w:left="567"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vertAlign w:val="superscript"/>
        </w:rPr>
        <w:tab/>
        <w:t xml:space="preserve"/>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110.- Sanciones administrativas</w:t>
      </w:r>
    </w:p>
    <w:p w14:paraId="089DFB1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4D3D6A94"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r>
      <w:r w:rsidRPr="003C647E">
        <w:rPr>
          <w:rFonts w:ascii="Arial Narrow" w:eastAsia="Arial Narrow" w:hAnsi="Arial Narrow" w:cs="Arial Narrow"/>
          <w:b/>
          <w:sz w:val="16"/>
          <w:szCs w:val="16"/>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b/>
          <w:sz w:val="16"/>
          <w:szCs w:val="16"/>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eastAsia="Arial Narrow" w:hAnsi="Arial Narrow" w:cs="Arial Narrow"/>
          <w:sz w:val="16"/>
          <w:szCs w:val="16"/>
        </w:rPr>
        <w:t>conjuntamente con</w:t>
      </w:r>
      <w:proofErr w:type="gramEnd"/>
      <w:r w:rsidRPr="003C64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47E" w:rsidRDefault="00E60CD7" w:rsidP="00E60CD7">
      <w:pPr>
        <w:spacing w:after="0" w:line="240" w:lineRule="auto"/>
        <w:ind w:left="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d. En caso de infracciones muy graves y de reincidencia o </w:t>
      </w:r>
      <w:proofErr w:type="spellStart"/>
      <w:r w:rsidRPr="003C647E">
        <w:rPr>
          <w:rFonts w:ascii="Arial Narrow" w:eastAsia="Arial Narrow" w:hAnsi="Arial Narrow" w:cs="Arial Narrow"/>
          <w:sz w:val="16"/>
          <w:szCs w:val="16"/>
        </w:rPr>
        <w:t>reiterancia</w:t>
      </w:r>
      <w:proofErr w:type="spellEnd"/>
      <w:r w:rsidRPr="003C647E">
        <w:rPr>
          <w:rFonts w:ascii="Arial Narrow" w:eastAsia="Arial Narrow" w:hAnsi="Arial Narrow" w:cs="Arial Narrow"/>
          <w:sz w:val="16"/>
          <w:szCs w:val="16"/>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roofErr w:type="spellStart"/>
      <w:r w:rsidRPr="003C647E">
        <w:rPr>
          <w:rFonts w:ascii="Arial Narrow" w:eastAsia="Arial Narrow" w:hAnsi="Arial Narrow" w:cs="Arial Narrow"/>
          <w:sz w:val="16"/>
          <w:szCs w:val="16"/>
        </w:rPr>
        <w:t>ii</w:t>
      </w:r>
      <w:proofErr w:type="spellEnd"/>
      <w:r w:rsidRPr="003C64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e. Publicación de avisos </w:t>
      </w:r>
      <w:proofErr w:type="spellStart"/>
      <w:r w:rsidRPr="003C647E">
        <w:rPr>
          <w:rFonts w:ascii="Arial Narrow" w:eastAsia="Arial Narrow" w:hAnsi="Arial Narrow" w:cs="Arial Narrow"/>
          <w:sz w:val="16"/>
          <w:szCs w:val="16"/>
        </w:rPr>
        <w:t>rectificatorios</w:t>
      </w:r>
      <w:proofErr w:type="spellEnd"/>
      <w:r w:rsidRPr="003C64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Narrow"/>
          <w:sz w:val="16"/>
          <w:szCs w:val="16"/>
        </w:rPr>
        <w:t>liminarmente</w:t>
      </w:r>
      <w:proofErr w:type="spellEnd"/>
      <w:r w:rsidRPr="003C64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C647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b/>
          <w:bCs/>
          <w:sz w:val="16"/>
          <w:szCs w:val="16"/>
          <w:vertAlign w:val="superscript"/>
        </w:rPr>
        <w:footnoteRef/>
      </w:r>
      <w:r w:rsidRPr="003C647E">
        <w:rPr>
          <w:rFonts w:ascii="Arial Narrow" w:eastAsia="Arial Narrow" w:hAnsi="Arial Narrow" w:cs="Arial Narrow"/>
          <w:b/>
          <w:bCs/>
          <w:sz w:val="16"/>
          <w:szCs w:val="16"/>
        </w:rPr>
        <w:tab/>
        <w:t xml:space="preserve"/>
      </w:r>
      <w:r w:rsidRPr="003C647E">
        <w:rPr>
          <w:rFonts w:ascii="Arial Narrow" w:eastAsia="Arial Narrow" w:hAnsi="Arial Narrow" w:cs="Arial Narrow"/>
          <w:b/>
          <w:bCs/>
          <w:sz w:val="16"/>
          <w:szCs w:val="16"/>
        </w:rPr>
        <w:tab/>
        <w:t xml:space="preserve">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eastAsia="Arial Narrow" w:hAnsi="Arial Narrow" w:cs="Arial Narrow"/>
          <w:bCs/>
          <w:sz w:val="16"/>
          <w:szCs w:val="16"/>
        </w:rPr>
      </w:pPr>
      <w:r w:rsidRPr="003C647E">
        <w:rPr>
          <w:rFonts w:ascii="Arial Narrow" w:eastAsia="Arial Narrow" w:hAnsi="Arial Narrow" w:cs="Arial Narrow"/>
          <w:b/>
          <w:sz w:val="16"/>
          <w:szCs w:val="16"/>
        </w:rPr>
        <w:t xml:space="preserve">Artículo 29.- </w:t>
      </w:r>
      <w:r w:rsidRPr="003C64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ab/>
        <w:t xml:space="preserve"/>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006-2026-JUS y publicado el 30 de abril de 2026</w:t>
      </w:r>
    </w:p>
    <w:p w14:paraId="62A07D4F" w14:textId="77777777" w:rsidR="00E60CD7" w:rsidRPr="003C647E" w:rsidRDefault="00E60CD7" w:rsidP="00E60CD7">
      <w:pPr>
        <w:pStyle w:val="Textonotapie"/>
        <w:ind w:left="1134"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20.- Modalidades de notificación</w:t>
      </w:r>
    </w:p>
    <w:p w14:paraId="41F42321" w14:textId="77777777" w:rsidR="00E60CD7" w:rsidRPr="003C647E" w:rsidRDefault="00E60CD7" w:rsidP="00E60CD7">
      <w:pPr>
        <w:pStyle w:val="Textonotapie"/>
        <w:ind w:left="1134"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20.4. </w:t>
      </w:r>
      <w:r w:rsidRPr="003C64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