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agosto de 2024, adquirió el Seguro de Autos Todo Riesgo – Póliza 2010460305 (en adelante, “Seguro </w:t>
      </w:r>
      <w:r w:rsidR="51029347"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emitido por Pacífico, respecto del vehículo con Placa de Rodaje CMU-493, por una suma asegurada de US$ 22 350</w:t>
      </w:r>
      <w:r w:rsidR="36306F23" w:rsidRPr="58CE57DD">
        <w:rPr>
          <w:rFonts w:ascii="Arial Narrow" w:eastAsia="Arial Narrow" w:hAnsi="Arial Narrow" w:cs="Arial Narrow"/>
          <w:sz w:val="22"/>
          <w:szCs w:val="22"/>
          <w:lang w:eastAsia="es-ES"/>
        </w:rPr>
        <w:t>,00</w:t>
      </w:r>
      <w:r w:rsidRPr="58CE57DD">
        <w:rPr>
          <w:rFonts w:ascii="Arial Narrow" w:eastAsia="Arial Narrow" w:hAnsi="Arial Narrow" w:cs="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lang w:eastAsia="es-ES"/>
        </w:rPr>
        <w:t xml:space="preserve">El 5 de julio de 2025, el vehículo </w:t>
      </w:r>
      <w:r w:rsidR="42A77F0E" w:rsidRPr="58CE57DD">
        <w:rPr>
          <w:rFonts w:ascii="Arial Narrow" w:eastAsia="Arial Narrow" w:hAnsi="Arial Narrow" w:cs="Arial Narrow"/>
          <w:sz w:val="22"/>
          <w:szCs w:val="22"/>
          <w:lang w:eastAsia="es-ES"/>
        </w:rPr>
        <w:t>asegurado</w:t>
      </w:r>
      <w:r w:rsidRPr="58CE57DD">
        <w:rPr>
          <w:rFonts w:ascii="Arial Narrow" w:eastAsia="Arial Narrow" w:hAnsi="Arial Narrow" w:cs="Arial Narrow"/>
          <w:sz w:val="22"/>
          <w:szCs w:val="22"/>
          <w:lang w:eastAsia="es-ES"/>
        </w:rPr>
        <w:t xml:space="preserve"> </w:t>
      </w:r>
      <w:r w:rsidR="060CD61C" w:rsidRPr="58CE57DD">
        <w:rPr>
          <w:rFonts w:ascii="Arial Narrow" w:eastAsia="Arial Narrow" w:hAnsi="Arial Narrow" w:cs="Arial Narrow"/>
          <w:sz w:val="22"/>
          <w:szCs w:val="22"/>
          <w:lang w:eastAsia="es-ES"/>
        </w:rPr>
        <w:t xml:space="preserve">estuvo involucrado en </w:t>
      </w:r>
      <w:r w:rsidRPr="58CE57DD">
        <w:rPr>
          <w:rFonts w:ascii="Arial Narrow" w:eastAsia="Arial Narrow" w:hAnsi="Arial Narrow" w:cs="Arial Narrow"/>
          <w:sz w:val="22"/>
          <w:szCs w:val="22"/>
          <w:lang w:eastAsia="es-ES"/>
        </w:rPr>
        <w:t xml:space="preserve">un accidente de tránsito en la Carretera Central, distrito de Ate, </w:t>
      </w:r>
      <w:r w:rsidR="3E37E659" w:rsidRPr="58CE57DD">
        <w:rPr>
          <w:rFonts w:ascii="Arial Narrow" w:eastAsia="Arial Narrow" w:hAnsi="Arial Narrow" w:cs="Arial Narrow"/>
          <w:sz w:val="22"/>
          <w:szCs w:val="22"/>
          <w:lang w:eastAsia="es-ES"/>
        </w:rPr>
        <w:t xml:space="preserve">provincia y departamento de </w:t>
      </w:r>
      <w:r w:rsidRPr="58CE57DD">
        <w:rPr>
          <w:rFonts w:ascii="Arial Narrow" w:eastAsia="Arial Narrow" w:hAnsi="Arial Narrow" w:cs="Arial Narrow"/>
          <w:sz w:val="22"/>
          <w:szCs w:val="22"/>
          <w:lang w:eastAsia="es-ES"/>
        </w:rPr>
        <w:t xml:space="preserve">Lima, cuando era conducido por Ken Jose Santiago Salazar Aldazabal. </w:t>
      </w:r>
      <w:r w:rsidR="7C222D55" w:rsidRPr="58CE57DD">
        <w:rPr>
          <w:rFonts w:ascii="Arial Narrow" w:eastAsia="Arial Narrow" w:hAnsi="Arial Narrow" w:cs="Arial Narrow"/>
          <w:sz w:val="22"/>
          <w:szCs w:val="22"/>
          <w:lang w:eastAsia="es-ES"/>
        </w:rPr>
        <w:t>Se realizó la</w:t>
      </w:r>
      <w:r w:rsidRPr="58CE57DD">
        <w:rPr>
          <w:rFonts w:ascii="Arial Narrow" w:eastAsia="Arial Narrow" w:hAnsi="Arial Narrow" w:cs="Arial Narrow"/>
          <w:sz w:val="22"/>
          <w:szCs w:val="22"/>
          <w:lang w:eastAsia="es-ES"/>
        </w:rPr>
        <w:t xml:space="preserve"> </w:t>
      </w:r>
      <w:r w:rsidR="5C06CD0E" w:rsidRPr="58CE57DD">
        <w:rPr>
          <w:rFonts w:ascii="Arial Narrow" w:eastAsia="Arial Narrow" w:hAnsi="Arial Narrow" w:cs="Arial Narrow"/>
          <w:sz w:val="22"/>
          <w:szCs w:val="22"/>
          <w:lang w:eastAsia="es-ES"/>
        </w:rPr>
        <w:t>d</w:t>
      </w:r>
      <w:r w:rsidRPr="58CE57DD">
        <w:rPr>
          <w:rFonts w:ascii="Arial Narrow" w:eastAsia="Arial Narrow" w:hAnsi="Arial Narrow" w:cs="Arial Narrow"/>
          <w:sz w:val="22"/>
          <w:szCs w:val="22"/>
          <w:lang w:eastAsia="es-ES"/>
        </w:rPr>
        <w:t>enuncia</w:t>
      </w:r>
      <w:r w:rsidR="5C1CF99A" w:rsidRPr="58CE57DD">
        <w:rPr>
          <w:rFonts w:ascii="Arial Narrow" w:eastAsia="Arial Narrow" w:hAnsi="Arial Narrow" w:cs="Arial Narrow"/>
          <w:sz w:val="22"/>
          <w:szCs w:val="22"/>
          <w:lang w:eastAsia="es-ES"/>
        </w:rPr>
        <w:t xml:space="preserve"> </w:t>
      </w:r>
      <w:r w:rsidR="022EF071" w:rsidRPr="58CE57DD">
        <w:rPr>
          <w:rFonts w:ascii="Arial Narrow" w:eastAsia="Arial Narrow" w:hAnsi="Arial Narrow" w:cs="Arial Narrow"/>
          <w:sz w:val="22"/>
          <w:szCs w:val="22"/>
          <w:lang w:eastAsia="es-ES"/>
        </w:rPr>
        <w:t>policial</w:t>
      </w:r>
      <w:r w:rsidR="6BE4E209" w:rsidRPr="58CE57DD">
        <w:rPr>
          <w:rFonts w:ascii="Arial Narrow" w:eastAsia="Arial Narrow" w:hAnsi="Arial Narrow" w:cs="Arial Narrow"/>
          <w:sz w:val="22"/>
          <w:szCs w:val="22"/>
          <w:lang w:eastAsia="es-ES"/>
        </w:rPr>
        <w:t xml:space="preserve">, se emitió el </w:t>
      </w:r>
      <w:r w:rsidR="10F29220" w:rsidRPr="58CE57DD">
        <w:rPr>
          <w:rFonts w:ascii="Arial Narrow" w:eastAsia="Arial Narrow" w:hAnsi="Arial Narrow" w:cs="Arial Narrow"/>
          <w:sz w:val="22"/>
          <w:szCs w:val="22"/>
          <w:lang w:eastAsia="es-ES"/>
        </w:rPr>
        <w:t>a</w:t>
      </w:r>
      <w:r w:rsidRPr="58CE57DD">
        <w:rPr>
          <w:rFonts w:ascii="Arial Narrow" w:eastAsia="Arial Narrow" w:hAnsi="Arial Narrow" w:cs="Arial Narrow"/>
          <w:sz w:val="22"/>
          <w:szCs w:val="22"/>
          <w:lang w:eastAsia="es-ES"/>
        </w:rPr>
        <w:t xml:space="preserve">cta de </w:t>
      </w:r>
      <w:r w:rsidR="61D17FDA" w:rsidRPr="58CE57DD">
        <w:rPr>
          <w:rFonts w:ascii="Arial Narrow" w:eastAsia="Arial Narrow" w:hAnsi="Arial Narrow" w:cs="Arial Narrow"/>
          <w:sz w:val="22"/>
          <w:szCs w:val="22"/>
          <w:lang w:eastAsia="es-ES"/>
        </w:rPr>
        <w:t>i</w:t>
      </w:r>
      <w:r w:rsidRPr="58CE57DD">
        <w:rPr>
          <w:rFonts w:ascii="Arial Narrow" w:eastAsia="Arial Narrow" w:hAnsi="Arial Narrow" w:cs="Arial Narrow"/>
          <w:sz w:val="22"/>
          <w:szCs w:val="22"/>
          <w:lang w:eastAsia="es-ES"/>
        </w:rPr>
        <w:t xml:space="preserve">ntervención </w:t>
      </w:r>
      <w:r w:rsidR="66557822" w:rsidRPr="58CE57DD">
        <w:rPr>
          <w:rFonts w:ascii="Arial Narrow" w:eastAsia="Arial Narrow" w:hAnsi="Arial Narrow" w:cs="Arial Narrow"/>
          <w:sz w:val="22"/>
          <w:szCs w:val="22"/>
          <w:lang w:eastAsia="es-ES"/>
        </w:rPr>
        <w:t>p</w:t>
      </w:r>
      <w:r w:rsidRPr="58CE57DD">
        <w:rPr>
          <w:rFonts w:ascii="Arial Narrow" w:eastAsia="Arial Narrow" w:hAnsi="Arial Narrow" w:cs="Arial Narrow"/>
          <w:sz w:val="22"/>
          <w:szCs w:val="22"/>
          <w:lang w:eastAsia="es-ES"/>
        </w:rPr>
        <w:t>olicial</w:t>
      </w:r>
      <w:r w:rsidR="43C65241" w:rsidRPr="58CE57DD">
        <w:rPr>
          <w:rFonts w:ascii="Arial Narrow" w:eastAsia="Arial Narrow" w:hAnsi="Arial Narrow" w:cs="Arial Narrow"/>
          <w:sz w:val="22"/>
          <w:szCs w:val="22"/>
          <w:lang w:eastAsia="es-ES"/>
        </w:rPr>
        <w:t xml:space="preserve"> correspondiente</w:t>
      </w:r>
      <w:r w:rsidRPr="58CE57DD">
        <w:rPr>
          <w:rFonts w:ascii="Arial Narrow" w:eastAsia="Arial Narrow" w:hAnsi="Arial Narrow" w:cs="Arial Narrow"/>
          <w:sz w:val="22"/>
          <w:szCs w:val="22"/>
          <w:lang w:eastAsia="es-ES"/>
        </w:rPr>
        <w:t xml:space="preserve">, </w:t>
      </w:r>
      <w:r w:rsidR="11BB59AB" w:rsidRPr="58CE57DD">
        <w:rPr>
          <w:rFonts w:ascii="Arial Narrow" w:eastAsia="Arial Narrow" w:hAnsi="Arial Narrow" w:cs="Arial Narrow"/>
          <w:sz w:val="22"/>
          <w:szCs w:val="22"/>
          <w:lang w:eastAsia="es-ES"/>
        </w:rPr>
        <w:t xml:space="preserve">así también se emitió </w:t>
      </w:r>
      <w:r w:rsidRPr="58CE57DD">
        <w:rPr>
          <w:rFonts w:ascii="Arial Narrow" w:eastAsia="Arial Narrow" w:hAnsi="Arial Narrow" w:cs="Arial Narrow"/>
          <w:sz w:val="22"/>
          <w:szCs w:val="22"/>
          <w:lang w:eastAsia="es-ES"/>
        </w:rPr>
        <w:t>el Certificado de Dosaje Etílico 0011-064102 (resultado negativo para alcohol y sustancias tóxicas) y el Acta de Entrega de Vehículo</w:t>
      </w:r>
      <w:r w:rsidR="76DB7CCC" w:rsidRPr="58CE57DD">
        <w:rPr>
          <w:rFonts w:ascii="Arial Narrow" w:eastAsia="Arial Narrow" w:hAnsi="Arial Narrow" w:cs="Arial Narrow"/>
          <w:sz w:val="22"/>
          <w:szCs w:val="22"/>
          <w:lang w:eastAsia="es-ES"/>
        </w:rPr>
        <w:t>, entre otros</w:t>
      </w:r>
      <w:r w:rsidRPr="58CE57DD">
        <w:rPr>
          <w:rFonts w:ascii="Arial Narrow" w:eastAsia="Arial Narrow" w:hAnsi="Arial Narrow" w:cs="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El 15 de julio de 2025, Pacífico</w:t>
      </w:r>
      <w:r w:rsidR="5DA51575" w:rsidRPr="58CE57DD">
        <w:rPr>
          <w:rFonts w:ascii="Arial Narrow" w:eastAsia="Arial Narrow" w:hAnsi="Arial Narrow" w:cs="Arial Narrow"/>
          <w:sz w:val="22"/>
          <w:szCs w:val="22"/>
          <w:lang w:eastAsia="es-ES"/>
        </w:rPr>
        <w:t xml:space="preserve"> </w:t>
      </w:r>
      <w:r w:rsidRPr="58CE57DD">
        <w:rPr>
          <w:rFonts w:ascii="Arial Narrow" w:eastAsia="Arial Narrow" w:hAnsi="Arial Narrow" w:cs="Arial Narrow"/>
          <w:sz w:val="22"/>
          <w:szCs w:val="22"/>
          <w:lang w:eastAsia="es-ES"/>
        </w:rPr>
        <w:t xml:space="preserve">solicitó que el conductor del vehículo </w:t>
      </w:r>
      <w:r w:rsidR="159DD62C" w:rsidRPr="58CE57DD">
        <w:rPr>
          <w:rFonts w:ascii="Arial Narrow" w:eastAsia="Arial Narrow" w:hAnsi="Arial Narrow" w:cs="Arial Narrow"/>
          <w:sz w:val="22"/>
          <w:szCs w:val="22"/>
          <w:lang w:eastAsia="es-ES"/>
        </w:rPr>
        <w:t xml:space="preserve">asegurado </w:t>
      </w:r>
      <w:r w:rsidRPr="58CE57DD">
        <w:rPr>
          <w:rFonts w:ascii="Arial Narrow" w:eastAsia="Arial Narrow" w:hAnsi="Arial Narrow" w:cs="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eastAsia="Arial Narrow" w:hAnsi="Arial Narrow" w:cs="Arial Narrow"/>
          <w:sz w:val="22"/>
          <w:szCs w:val="22"/>
          <w:lang w:eastAsia="es-ES"/>
        </w:rPr>
        <w:t xml:space="preserve">El 4 de agosto de 2025, </w:t>
      </w:r>
      <w:r w:rsidR="283240D5" w:rsidRPr="00922CE5">
        <w:rPr>
          <w:rFonts w:ascii="Arial Narrow" w:eastAsia="Arial Narrow" w:hAnsi="Arial Narrow" w:cs="Arial Narrow"/>
          <w:sz w:val="22"/>
          <w:szCs w:val="22"/>
          <w:lang w:eastAsia="es-ES"/>
        </w:rPr>
        <w:t>e</w:t>
      </w:r>
      <w:r w:rsidRPr="00922CE5">
        <w:rPr>
          <w:rFonts w:ascii="Arial Narrow" w:eastAsia="Arial Narrow" w:hAnsi="Arial Narrow" w:cs="Arial Narrow"/>
          <w:sz w:val="22"/>
          <w:szCs w:val="22"/>
          <w:lang w:eastAsia="es-ES"/>
        </w:rPr>
        <w:t>l conductor</w:t>
      </w:r>
      <w:r w:rsidR="321219DA" w:rsidRPr="00922CE5">
        <w:rPr>
          <w:rFonts w:ascii="Arial Narrow" w:eastAsia="Arial Narrow" w:hAnsi="Arial Narrow" w:cs="Arial Narrow"/>
          <w:sz w:val="22"/>
          <w:szCs w:val="22"/>
          <w:lang w:eastAsia="es-ES"/>
        </w:rPr>
        <w:t xml:space="preserve"> del vehículo asegurado </w:t>
      </w:r>
      <w:r w:rsidRPr="00922CE5">
        <w:rPr>
          <w:rFonts w:ascii="Arial Narrow" w:eastAsia="Arial Narrow" w:hAnsi="Arial Narrow" w:cs="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5 de agosto de 2025. Pacífico emitió carta notarial </w:t>
      </w:r>
      <w:r w:rsidR="5F8DA59F" w:rsidRPr="58CE57DD">
        <w:rPr>
          <w:rFonts w:ascii="Arial Narrow" w:eastAsia="Arial Narrow" w:hAnsi="Arial Narrow" w:cs="Arial Narrow"/>
          <w:sz w:val="22"/>
          <w:szCs w:val="22"/>
          <w:lang w:eastAsia="es-ES"/>
        </w:rPr>
        <w:t>comunicándole</w:t>
      </w:r>
      <w:r w:rsidRPr="58CE57DD">
        <w:rPr>
          <w:rFonts w:ascii="Arial Narrow" w:eastAsia="Arial Narrow" w:hAnsi="Arial Narrow" w:cs="Arial Narrow"/>
          <w:sz w:val="22"/>
          <w:szCs w:val="22"/>
          <w:lang w:eastAsia="es-ES"/>
        </w:rPr>
        <w:t xml:space="preserve"> el rechazo de la cobertura del siniestro ocurrido el 5 de julio de 2025</w:t>
      </w:r>
      <w:r w:rsidR="6F633CF8" w:rsidRPr="58CE57DD">
        <w:rPr>
          <w:rFonts w:ascii="Arial Narrow" w:eastAsia="Arial Narrow" w:hAnsi="Arial Narrow" w:cs="Arial Narrow"/>
          <w:sz w:val="22"/>
          <w:szCs w:val="22"/>
          <w:lang w:eastAsia="es-ES"/>
        </w:rPr>
        <w:t>,</w:t>
      </w:r>
      <w:r w:rsidRPr="58CE57DD">
        <w:rPr>
          <w:rFonts w:ascii="Arial Narrow" w:eastAsia="Arial Narrow" w:hAnsi="Arial Narrow" w:cs="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eastAsia="Arial Narrow" w:hAnsi="Arial Narrow" w:cs="Arial Narrow"/>
          <w:sz w:val="22"/>
          <w:szCs w:val="22"/>
          <w:lang w:eastAsia="es-ES"/>
        </w:rPr>
        <w:t xml:space="preserve"/>
      </w:r>
      <w:r w:rsidR="008E1B6A" w:rsidRPr="58CE57DD">
        <w:rPr>
          <w:rFonts w:ascii="Arial Narrow" w:eastAsia="Arial Narrow" w:hAnsi="Arial Narrow" w:cs="Arial Narrow"/>
          <w:sz w:val="22"/>
          <w:szCs w:val="22"/>
          <w:lang w:eastAsia="es-ES"/>
        </w:rPr>
        <w:t/>
      </w:r>
      <w:r w:rsidR="35699B8D" w:rsidRPr="58CE57DD">
        <w:rPr>
          <w:rFonts w:ascii="Arial Narrow" w:eastAsia="Arial Narrow" w:hAnsi="Arial Narrow" w:cs="Arial Narrow"/>
          <w:sz w:val="22"/>
          <w:szCs w:val="22"/>
          <w:lang w:eastAsia="es-ES"/>
        </w:rPr>
        <w:t xml:space="preserve"/>
      </w:r>
      <w:r w:rsidR="00F10C8B" w:rsidRPr="58CE57DD">
        <w:rPr>
          <w:rFonts w:ascii="Arial Narrow" w:eastAsia="Arial Narrow" w:hAnsi="Arial Narrow" w:cs="Arial Narrow"/>
          <w:sz w:val="22"/>
          <w:szCs w:val="22"/>
          <w:lang w:eastAsia="es-ES"/>
        </w:rPr>
        <w:t/>
      </w:r>
      <w:r w:rsidR="008E1B6A"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C417AC6"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6239286D" w:rsidRPr="58CE57DD">
        <w:rPr>
          <w:rFonts w:ascii="Arial Narrow" w:eastAsia="Arial Narrow" w:hAnsi="Arial Narrow" w:cs="Arial Narrow"/>
          <w:sz w:val="22"/>
          <w:szCs w:val="22"/>
          <w:lang w:eastAsia="es-ES"/>
        </w:rPr>
        <w:t/>
      </w:r>
      <w:r w:rsidR="0915CDE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lastRenderedPageBreak/>
        <w:t/>
      </w:r>
      <w:r w:rsidR="16BCF36D"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w:r>
      <w:r w:rsidR="2E80CF43"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12099F7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18308D2"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00BB0F13" w:rsidRPr="58CE57DD">
        <w:rPr>
          <w:rFonts w:ascii="Arial Narrow" w:eastAsia="Arial Narrow" w:hAnsi="Arial Narrow" w:cs="Arial Narrow"/>
          <w:sz w:val="22"/>
          <w:szCs w:val="22"/>
          <w:lang w:eastAsia="es-ES"/>
        </w:rPr>
        <w:t/>
      </w:r>
      <w:r w:rsidRPr="58CE57DD">
        <w:rPr>
          <w:rFonts w:ascii="Arial Narrow" w:eastAsia="Arial Narrow" w:hAnsi="Arial Narrow" w:cs="Arial Narrow"/>
          <w:color w:val="000000" w:themeColor="text1"/>
          <w:sz w:val="22"/>
          <w:szCs w:val="22"/>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eastAsia="Arial Narrow" w:hAnsi="Arial Narrow" w:cs="Arial Narrow"/>
          <w:sz w:val="22"/>
          <w:szCs w:val="22"/>
        </w:rPr>
        <w:t/>
      </w:r>
      <w:r w:rsidR="001D7531" w:rsidRPr="58CE57DD">
        <w:rPr>
          <w:rFonts w:ascii="Arial Narrow" w:eastAsia="Arial Narrow" w:hAnsi="Arial Narrow" w:cs="Arial Narrow"/>
          <w:sz w:val="22"/>
          <w:szCs w:val="22"/>
        </w:rPr>
        <w:t xml:space="preserve"/>
      </w:r>
      <w:r w:rsidR="1C1458C6"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50021CE0" w:rsidRPr="58CE57DD">
        <w:rPr>
          <w:rFonts w:ascii="Arial Narrow" w:eastAsia="Arial Narrow" w:hAnsi="Arial Narrow" w:cs="Arial Narrow"/>
          <w:sz w:val="22"/>
          <w:szCs w:val="22"/>
        </w:rPr>
        <w:t/>
      </w:r>
      <w:r w:rsidR="00B80358"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w:r>
      <w:r w:rsidRPr="58CE57DD">
        <w:rPr>
          <w:rFonts w:ascii="Arial Narrow" w:eastAsia="Arial Narrow" w:hAnsi="Arial Narrow" w:cs="Arial Narrow"/>
          <w:sz w:val="22"/>
          <w:szCs w:val="22"/>
          <w:lang w:eastAsia="en-US"/>
        </w:rPr>
        <w:t xml:space="preserve"/>
      </w:r>
      <w:r w:rsidRPr="58CE57DD">
        <w:rPr>
          <w:rStyle w:val="normaltextrun"/>
          <w:rFonts w:ascii="Arial Narrow" w:eastAsia="Arial Narrow" w:hAnsi="Arial Narrow" w:cs="Arial Narrow"/>
          <w:sz w:val="22"/>
          <w:szCs w:val="22"/>
        </w:rPr>
        <w:t/>
      </w:r>
      <w:r w:rsidR="001D7531" w:rsidRPr="58CE57DD">
        <w:rPr>
          <w:rStyle w:val="normaltextrun"/>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lang w:eastAsia="en-US"/>
        </w:rPr>
        <w:t/>
      </w:r>
      <w:r w:rsidRPr="58CE57DD">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AC2394"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r w:rsidR="1776A7EC" w:rsidRPr="00B200FA">
        <w:rPr>
          <w:rFonts w:ascii="Arial Narrow" w:eastAsia="Arial Narrow" w:hAnsi="Arial Narrow" w:cs="Arial Narrow"/>
          <w:sz w:val="22"/>
          <w:szCs w:val="22"/>
        </w:rPr>
        <w:t/>
      </w:r>
      <w:r w:rsidR="00115282"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46C78" w:rsidRPr="00B200FA">
        <w:rPr>
          <w:rFonts w:ascii="Arial Narrow" w:eastAsia="Arial Narrow" w:hAnsi="Arial Narrow" w:cs="Arial Narrow"/>
          <w:sz w:val="22"/>
          <w:szCs w:val="22"/>
        </w:rPr>
        <w:t xml:space="preserve"/>
      </w:r>
      <w:r w:rsidR="4384FF28" w:rsidRPr="00B200FA">
        <w:rPr>
          <w:rFonts w:ascii="Arial Narrow" w:eastAsia="Arial Narrow" w:hAnsi="Arial Narrow" w:cs="Arial Narrow"/>
          <w:sz w:val="22"/>
          <w:szCs w:val="22"/>
        </w:rPr>
        <w:t/>
      </w:r>
      <w:r w:rsidR="00B46C78" w:rsidRPr="00B200FA">
        <w:rPr>
          <w:rFonts w:ascii="Arial Narrow" w:eastAsia="Arial Narrow" w:hAnsi="Arial Narrow" w:cs="Arial Narrow"/>
          <w:sz w:val="22"/>
          <w:szCs w:val="22"/>
        </w:rPr>
        <w:t xml:space="preserve"/>
      </w:r>
      <w:r w:rsidR="00AC2394" w:rsidRPr="00B200FA">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 xml:space="preserve">Es </w:t>
      </w:r>
      <w:r w:rsidRPr="007173E9">
        <w:rPr>
          <w:rStyle w:val="normaltextrun"/>
          <w:rFonts w:ascii="Arial Narrow" w:eastAsia="Arial Narrow" w:hAnsi="Arial Narrow" w:cs="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eastAsia="Arial Narrow" w:hAnsi="Arial Narrow" w:cs="Arial Narrow"/>
          <w:sz w:val="22"/>
          <w:szCs w:val="22"/>
          <w:shd w:val="clear" w:color="auto" w:fill="FFFFFF"/>
          <w:vertAlign w:val="superscript"/>
        </w:rPr>
        <w:footnoteReference w:id="5"/>
      </w:r>
      <w:r w:rsidRPr="007173E9">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7173E9">
        <w:rPr>
          <w:rStyle w:val="eop"/>
          <w:rFonts w:ascii="Arial Narrow" w:eastAsia="Arial Narrow" w:hAnsi="Arial Narrow" w:cs="Arial Narrow"/>
          <w:sz w:val="22"/>
          <w:szCs w:val="22"/>
        </w:rPr>
        <w:t xml:space="preserve">Finalmente, en </w:t>
      </w:r>
      <w:r w:rsidRPr="007173E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eastAsia="Arial Narrow" w:hAnsi="Arial Narrow" w:cs="Arial Narrow"/>
          <w:sz w:val="22"/>
          <w:szCs w:val="22"/>
          <w:vertAlign w:val="superscript"/>
        </w:rPr>
        <w:footnoteReference w:id="6"/>
      </w:r>
      <w:r w:rsidRPr="007173E9">
        <w:rPr>
          <w:rFonts w:ascii="Arial Narrow" w:eastAsia="Arial Narrow" w:hAnsi="Arial Narrow" w:cs="Arial Narrow"/>
          <w:sz w:val="22"/>
          <w:szCs w:val="22"/>
        </w:rPr>
        <w:t>.</w:t>
      </w:r>
    </w:p>
    <w:p w14:paraId="23B40812" w14:textId="77777777" w:rsidR="00812331" w:rsidRPr="007173E9" w:rsidRDefault="00812331" w:rsidP="007D4AA8">
      <w:pPr>
        <w:jc w:val="both"/>
        <w:rPr>
          <w:rFonts w:ascii="Arial Narrow" w:eastAsia="Arial Narrow" w:hAnsi="Arial Narrow" w:cs="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7173E9">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eastAsia="Arial Narrow" w:hAnsi="Arial Narrow" w:cs="Arial Narrow"/>
          <w:sz w:val="22"/>
          <w:szCs w:val="22"/>
          <w:vertAlign w:val="superscript"/>
        </w:rPr>
        <w:footnoteReference w:id="7"/>
      </w:r>
      <w:r w:rsidRPr="007173E9">
        <w:rPr>
          <w:rFonts w:ascii="Arial Narrow" w:eastAsia="Arial Narrow" w:hAnsi="Arial Narrow" w:cs="Arial Narrow"/>
          <w:sz w:val="22"/>
          <w:szCs w:val="22"/>
          <w:vertAlign w:val="superscript"/>
        </w:rPr>
        <w:t>,</w:t>
      </w:r>
      <w:r w:rsidRPr="007173E9">
        <w:rPr>
          <w:rFonts w:ascii="Arial Narrow" w:eastAsia="Arial Narrow" w:hAnsi="Arial Narrow" w:cs="Arial Narrow"/>
          <w:sz w:val="22"/>
          <w:szCs w:val="22"/>
        </w:rPr>
        <w:t xml:space="preserve"> considera que el hecho </w:t>
      </w:r>
      <w:bookmarkEnd w:id="2"/>
      <w:r w:rsidRPr="007173E9">
        <w:rPr>
          <w:rFonts w:ascii="Arial Narrow" w:eastAsia="Arial Narrow" w:hAnsi="Arial Narrow" w:cs="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eastAsia="Arial Narrow" w:hAnsi="Arial Narrow" w:cs="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cs="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eastAsia="Arial Narrow" w:hAnsi="Arial Narrow" w:cs="Arial Narrow"/>
          <w:sz w:val="22"/>
          <w:szCs w:val="22"/>
          <w:shd w:val="clear" w:color="auto" w:fill="FFFFFF"/>
        </w:rPr>
        <w:t>con</w:t>
      </w:r>
      <w:r w:rsidR="7E6B870D" w:rsidRPr="007173E9">
        <w:rPr>
          <w:rStyle w:val="normaltextrun"/>
          <w:rFonts w:ascii="Arial Narrow" w:eastAsia="Arial Narrow" w:hAnsi="Arial Narrow" w:cs="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0E5524" w:rsidRPr="000E5524">
        <w:rPr>
          <w:rFonts w:ascii="Arial Narrow" w:eastAsia="Arial Narrow" w:hAnsi="Arial Narrow" w:cs="Arial Narrow"/>
          <w:sz w:val="22"/>
          <w:szCs w:val="22"/>
          <w:lang w:val="es-ES" w:eastAsia="es-ES"/>
        </w:rPr>
        <w:t/>
      </w:r>
      <w:proofErr w:type="spellEnd"/>
      <w:r w:rsidR="000E5524" w:rsidRPr="000E5524">
        <w:rPr>
          <w:rFonts w:ascii="Arial Narrow" w:eastAsia="Arial Narrow" w:hAnsi="Arial Narrow" w:cs="Arial Narrow"/>
          <w:sz w:val="22"/>
          <w:szCs w:val="22"/>
          <w:lang w:val="es-ES" w:eastAsia="es-ES"/>
        </w:rPr>
        <w:t xml:space="preserve"> 2010460305 del Seguro Vehicular; (</w:t>
      </w:r>
      <w:proofErr w:type="spellStart"/>
      <w:r w:rsidR="000E5524" w:rsidRPr="000E5524">
        <w:rPr>
          <w:rFonts w:ascii="Arial Narrow" w:eastAsia="Arial Narrow" w:hAnsi="Arial Narrow" w:cs="Arial Narrow"/>
          <w:sz w:val="22"/>
          <w:szCs w:val="22"/>
          <w:lang w:val="es-ES" w:eastAsia="es-ES"/>
        </w:rPr>
        <w:t>ii</w:t>
      </w:r>
      <w:proofErr w:type="spellEnd"/>
      <w:r w:rsidR="000E5524" w:rsidRPr="000E5524">
        <w:rPr>
          <w:rFonts w:ascii="Arial Narrow" w:eastAsia="Arial Narrow" w:hAnsi="Arial Narrow" w:cs="Arial Narrow"/>
          <w:sz w:val="22"/>
          <w:szCs w:val="22"/>
          <w:lang w:val="es-ES" w:eastAsia="es-ES"/>
        </w:rPr>
        <w:t>) presentar los documentos que acrediten que el rechazo de la cobertura fue justificado; y, (</w:t>
      </w:r>
      <w:proofErr w:type="spellStart"/>
      <w:r w:rsidR="000E5524" w:rsidRPr="000E5524">
        <w:rPr>
          <w:rFonts w:ascii="Arial Narrow" w:eastAsia="Arial Narrow" w:hAnsi="Arial Narrow" w:cs="Arial Narrow"/>
          <w:sz w:val="22"/>
          <w:szCs w:val="22"/>
          <w:lang w:val="es-ES" w:eastAsia="es-ES"/>
        </w:rPr>
        <w:t>iii</w:t>
      </w:r>
      <w:proofErr w:type="spellEnd"/>
      <w:r w:rsidR="000E5524" w:rsidRPr="000E5524">
        <w:rPr>
          <w:rFonts w:ascii="Arial Narrow" w:eastAsia="Arial Narrow" w:hAnsi="Arial Narrow" w:cs="Arial Narrow"/>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eastAsia="Arial Narrow" w:hAnsi="Arial Narrow" w:cs="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w:t>
      </w:r>
      <w:r w:rsidRPr="007173E9">
        <w:rPr>
          <w:rFonts w:ascii="Arial Narrow" w:eastAsia="Arial Narrow" w:hAnsi="Arial Narrow" w:cs="Arial Narrow"/>
          <w:sz w:val="22"/>
          <w:szCs w:val="22"/>
        </w:rPr>
        <w:t xml:space="preserve">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proofErr w:type="spellStart"/>
      <w:r w:rsidR="00B200FA" w:rsidRPr="00B200FA">
        <w:rPr>
          <w:rFonts w:ascii="Arial Narrow" w:eastAsia="Arial Narrow" w:hAnsi="Arial Narrow" w:cs="Arial Narrow"/>
          <w:sz w:val="22"/>
          <w:szCs w:val="22"/>
        </w:rPr>
        <w:t/>
      </w:r>
      <w:proofErr w:type="spellEnd"/>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 xml:space="preserve">SEGUNDO:</w:t>
      </w:r>
      <w:r w:rsidRPr="58CE57DD">
        <w:rPr>
          <w:rFonts w:ascii="Arial Narrow" w:eastAsia="Arial Narrow" w:hAnsi="Arial Narrow" w:cs="Arial Narrow"/>
          <w:sz w:val="22"/>
          <w:szCs w:val="22"/>
        </w:rPr>
        <w:t xml:space="preserve">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eastAsia="Arial Narrow" w:hAnsi="Arial Narrow" w:cs="Arial Narrow"/>
          <w:sz w:val="22"/>
          <w:szCs w:val="22"/>
          <w:lang w:eastAsia="es-ES"/>
        </w:rPr>
        <w:t/>
      </w:r>
      <w:r w:rsidR="00922CE5">
        <w:rPr>
          <w:rFonts w:ascii="Arial Narrow" w:eastAsia="Arial Narrow" w:hAnsi="Arial Narrow" w:cs="Arial Narrow"/>
          <w:sz w:val="22"/>
          <w:szCs w:val="22"/>
          <w:lang w:eastAsia="es-ES"/>
        </w:rPr>
        <w:t xml:space="preserve"/>
      </w:r>
      <w:r w:rsidR="00922CE5" w:rsidRPr="58CE57DD">
        <w:rPr>
          <w:rFonts w:ascii="Arial Narrow" w:eastAsia="Arial Narrow" w:hAnsi="Arial Narrow" w:cs="Arial Narrow"/>
          <w:sz w:val="22"/>
          <w:szCs w:val="22"/>
          <w:lang w:eastAsia="es-ES"/>
        </w:rPr>
        <w:t/>
      </w:r>
      <w:r w:rsidR="59EB7EE0" w:rsidRPr="58CE57DD">
        <w:rPr>
          <w:rFonts w:ascii="Arial Narrow" w:eastAsia="Arial Narrow" w:hAnsi="Arial Narrow" w:cs="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w:t>
      </w:r>
      <w:r w:rsidR="00DD7734" w:rsidRPr="58CE57DD">
        <w:rPr>
          <w:rFonts w:ascii="Arial Narrow" w:eastAsia="Arial Narrow" w:hAnsi="Arial Narrow" w:cs="Arial Narrow"/>
          <w:sz w:val="22"/>
          <w:szCs w:val="22"/>
        </w:rPr>
        <w:t xml:space="preserve"> </w:t>
      </w:r>
      <w:r w:rsidR="00A27BCD" w:rsidRPr="58CE57DD">
        <w:rPr>
          <w:rFonts w:ascii="Arial Narrow" w:eastAsia="Arial Narrow" w:hAnsi="Arial Narrow" w:cs="Arial Narrow"/>
          <w:sz w:val="22"/>
          <w:szCs w:val="22"/>
        </w:rPr>
        <w:t xml:space="preserve">tener por ofrecidos los medios probatorios presentados en el escrito de denuncia del </w:t>
      </w:r>
      <w:r w:rsidR="3AE11AA5" w:rsidRPr="58CE57DD">
        <w:rPr>
          <w:rFonts w:ascii="Arial Narrow" w:eastAsia="Arial Narrow" w:hAnsi="Arial Narrow" w:cs="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68FB729C"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58CE57DD">
        <w:rPr>
          <w:rFonts w:ascii="Arial Narrow" w:eastAsia="Arial Narrow" w:hAnsi="Arial Narrow" w:cs="Arial Narrow"/>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46976EF0" w:rsidRPr="58CE57DD">
        <w:rPr>
          <w:rFonts w:ascii="Arial Narrow" w:eastAsia="Arial Narrow" w:hAnsi="Arial Narrow" w:cs="Arial Narrow"/>
          <w:sz w:val="22"/>
          <w:szCs w:val="22"/>
          <w:lang w:val="es-ES" w:eastAsia="es-ES"/>
        </w:rPr>
        <w:t xml:space="preserve">(i) presentar una copia completa, legible y debidamente suscrita de la Póliza 2010460305 del Seguro Vehicular; (ii) presentar </w:t>
      </w:r>
      <w:r w:rsidR="00922CE5">
        <w:rPr>
          <w:rFonts w:ascii="Arial Narrow" w:eastAsia="Arial Narrow" w:hAnsi="Arial Narrow" w:cs="Arial Narrow"/>
          <w:sz w:val="22"/>
          <w:szCs w:val="22"/>
          <w:lang w:val="es-ES" w:eastAsia="es-ES"/>
        </w:rPr>
        <w:t>los</w:t>
      </w:r>
      <w:r w:rsidR="46976EF0" w:rsidRPr="58CE57DD">
        <w:rPr>
          <w:rFonts w:ascii="Arial Narrow" w:eastAsia="Arial Narrow" w:hAnsi="Arial Narrow" w:cs="Arial Narrow"/>
          <w:sz w:val="22"/>
          <w:szCs w:val="22"/>
          <w:lang w:val="es-ES" w:eastAsia="es-ES"/>
        </w:rPr>
        <w:t xml:space="preserve"> documentos que acrediten que el rechazo de la cobertura fue justificado; y, (iii) </w:t>
      </w:r>
      <w:r w:rsidR="00922CE5">
        <w:rPr>
          <w:rFonts w:ascii="Arial Narrow" w:eastAsia="Arial Narrow" w:hAnsi="Arial Narrow" w:cs="Arial Narrow"/>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eastAsia="Arial Narrow" w:hAnsi="Arial Narrow" w:cs="Arial Narrow"/>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eastAsia="Arial Narrow" w:hAnsi="Arial Narrow" w:cs="Arial Narrow"/>
          <w:sz w:val="22"/>
          <w:szCs w:val="22"/>
          <w:lang w:eastAsia="es-ES"/>
        </w:rPr>
        <w:t xml:space="preserve">Decreto Legislativo </w:t>
      </w:r>
      <w:proofErr w:type="gramStart"/>
      <w:r w:rsidR="00A67DAD" w:rsidRPr="58CE57DD">
        <w:rPr>
          <w:rFonts w:ascii="Arial Narrow" w:eastAsia="Arial Narrow" w:hAnsi="Arial Narrow" w:cs="Arial Narrow"/>
          <w:sz w:val="22"/>
          <w:szCs w:val="22"/>
          <w:lang w:eastAsia="es-ES"/>
        </w:rPr>
        <w:t xml:space="preserve"/>
      </w:r>
      <w:proofErr w:type="gramEnd"/>
      <w:r w:rsidR="00A67DAD" w:rsidRPr="58CE57DD">
        <w:rPr>
          <w:rFonts w:ascii="Arial Narrow" w:eastAsia="Arial Narrow" w:hAnsi="Arial Narrow" w:cs="Arial Narrow"/>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eastAsia="Arial Narrow" w:hAnsi="Arial Narrow" w:cs="Arial Narrow"/>
          <w:sz w:val="22"/>
          <w:szCs w:val="22"/>
        </w:rPr>
        <w:lastRenderedPageBreak/>
        <w:t xml:space="preserve">conste </w:t>
      </w:r>
      <w:r w:rsidR="00A67DAD" w:rsidRPr="001A65A2">
        <w:rPr>
          <w:rFonts w:ascii="Arial Narrow" w:eastAsia="Arial Narrow" w:hAnsi="Arial Narrow" w:cs="Arial Narrow"/>
          <w:sz w:val="22"/>
          <w:szCs w:val="22"/>
        </w:rPr>
        <w:t>expresamente su facultad para asistir y conciliar en su representación</w:t>
      </w:r>
      <w:r w:rsidR="00A67DAD" w:rsidRPr="58CE57DD">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w:t>
      </w:r>
      <w:r w:rsidR="00A67DAD" w:rsidRPr="58CE57DD">
        <w:rPr>
          <w:rFonts w:ascii="Arial Narrow" w:eastAsia="Arial Narrow" w:hAnsi="Arial Narrow" w:cs="Arial Narrow"/>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sz w:val="22"/>
          <w:szCs w:val="22"/>
        </w:rPr>
        <w:t/>
      </w:r>
      <w:r w:rsidRPr="58CE57DD">
        <w:rPr>
          <w:rFonts w:ascii="Arial Narrow" w:eastAsia="Arial Narrow" w:hAnsi="Arial Narrow" w:cs="Arial Narrow"/>
          <w:spacing w:val="-3"/>
          <w:sz w:val="22"/>
          <w:szCs w:val="22"/>
        </w:rPr>
        <w:t/>
      </w:r>
      <w:r w:rsidRPr="58CE57DD">
        <w:rPr>
          <w:rFonts w:ascii="Arial Narrow" w:eastAsia="Arial Narrow" w:hAnsi="Arial Narrow" w:cs="Arial Narrow"/>
          <w:spacing w:val="-3"/>
          <w:sz w:val="22"/>
          <w:szCs w:val="22"/>
        </w:rPr>
        <w:t xml:space="preserve"/>
      </w:r>
      <w:r w:rsidR="00BE5C5B" w:rsidRPr="58CE57DD">
        <w:rPr>
          <w:rFonts w:ascii="Arial Narrow" w:eastAsia="Arial Narrow" w:hAnsi="Arial Narrow" w:cs="Arial Narrow"/>
          <w:spacing w:val="-3"/>
          <w:sz w:val="22"/>
          <w:szCs w:val="22"/>
        </w:rPr>
        <w:t xml:space="preserve"/>
      </w:r>
      <w:r w:rsidR="00BE5C5B" w:rsidRPr="00BE5C5B">
        <w:rPr>
          <w:rFonts w:ascii="Arial Narrow" w:eastAsia="Arial Narrow" w:hAnsi="Arial Narrow" w:cs="Arial Narrow"/>
          <w:color w:val="000000"/>
          <w:sz w:val="22"/>
          <w:szCs w:val="22"/>
          <w:shd w:val="clear" w:color="auto" w:fill="FFFFFF"/>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00BE5C5B" w:rsidRPr="00BE5C5B">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084F96F8"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eastAsia="Arial Narrow" w:hAnsi="Arial Narrow" w:cs="Arial Narrow"/>
          <w:b/>
          <w:bCs/>
          <w:spacing w:val="-3"/>
          <w:sz w:val="22"/>
          <w:szCs w:val="22"/>
        </w:rPr>
        <w:t>SEGUND</w:t>
      </w:r>
      <w:r w:rsidRPr="58CE57DD">
        <w:rPr>
          <w:rFonts w:ascii="Arial Narrow" w:eastAsia="Arial Narrow" w:hAnsi="Arial Narrow" w:cs="Arial Narrow"/>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eastAsia="Arial Narrow" w:hAnsi="Arial Narrow" w:cs="Arial Narrow"/>
          <w:sz w:val="22"/>
          <w:szCs w:val="22"/>
          <w:shd w:val="clear" w:color="auto" w:fill="FFFFFF"/>
        </w:rPr>
        <w:t xml:space="preserve">para que </w:t>
      </w:r>
      <w:r w:rsidRPr="00ED1C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A620BF"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A620BF"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A620BF" w:rsidRDefault="00516218" w:rsidP="007D4AA8">
      <w:pPr>
        <w:shd w:val="clear" w:color="auto" w:fill="FFFFFF"/>
        <w:jc w:val="center"/>
        <w:rPr>
          <w:rFonts w:ascii="Arial Narrow" w:eastAsia="Arial Narrow" w:hAnsi="Arial Narrow" w:cs="Arial Narrow"/>
          <w:b/>
          <w:bCs/>
          <w:sz w:val="22"/>
          <w:szCs w:val="22"/>
        </w:rPr>
      </w:pPr>
    </w:p>
    <w:p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Firmado digitalmente por</w:t>
      </w:r>
    </w:p>
    <w:p w14:paraId="1DB82716"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EVELING ROA QUISPE</w:t>
      </w:r>
    </w:p>
    <w:p w14:paraId="3CC033AF"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Secretaria Técnica</w:t>
      </w:r>
    </w:p>
    <w:p w14:paraId="348B9F5C"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Comisión </w:t>
      </w:r>
      <w:r w:rsidRPr="00A620BF">
        <w:rPr>
          <w:rFonts w:ascii="Arial Narrow" w:eastAsia="Arial Narrow" w:hAnsi="Arial Narrow" w:cs="Arial Narrow"/>
          <w:b/>
          <w:bCs/>
          <w:color w:val="000000"/>
          <w:sz w:val="22"/>
          <w:szCs w:val="22"/>
          <w:shd w:val="clear" w:color="auto" w:fill="FFFFFF"/>
        </w:rPr>
        <w:t>de</w:t>
      </w:r>
      <w:r w:rsidRPr="00A620BF">
        <w:rPr>
          <w:rFonts w:ascii="Arial Narrow" w:eastAsia="Arial Narrow" w:hAnsi="Arial Narrow" w:cs="Arial Narrow"/>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sidRPr="007173E9">
        <w:rPr>
          <w:rFonts w:ascii="Arial Narrow" w:eastAsia="Arial Narrow" w:hAnsi="Arial Narrow" w:cs="Arial Narrow"/>
          <w:color w:val="000000" w:themeColor="text1"/>
          <w:sz w:val="16"/>
          <w:szCs w:val="16"/>
        </w:rPr>
        <w:tab/>
      </w:r>
      <w:r w:rsidR="58CE57DD" w:rsidRPr="007173E9">
        <w:rPr>
          <w:rFonts w:ascii="Arial Narrow" w:eastAsia="Arial Narrow" w:hAnsi="Arial Narrow" w:cs="Arial Narrow"/>
          <w:color w:val="000000" w:themeColor="text1"/>
          <w:sz w:val="16"/>
          <w:szCs w:val="16"/>
        </w:rPr>
        <w:t xml:space="preserve">Representada por el señor [APELLIDO] .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7173E9" w:rsidRDefault="00A23BA3" w:rsidP="000D05DA">
      <w:pPr>
        <w:tabs>
          <w:tab w:val="left" w:pos="570"/>
        </w:tabs>
        <w:ind w:left="570" w:hanging="570"/>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283A7052" w14:textId="77777777" w:rsidR="00A23BA3" w:rsidRPr="007173E9" w:rsidRDefault="00A23BA3" w:rsidP="000D05DA">
      <w:pPr>
        <w:ind w:left="1134" w:hanging="570"/>
        <w:jc w:val="both"/>
        <w:rPr>
          <w:rFonts w:ascii="Arial Narrow" w:eastAsia="Arial Narrow" w:hAnsi="Arial Narrow" w:cs="Arial Narrow"/>
          <w:sz w:val="16"/>
          <w:szCs w:val="16"/>
        </w:rPr>
      </w:pPr>
      <w:r w:rsidRPr="007173E9">
        <w:rPr>
          <w:rFonts w:ascii="Arial Narrow" w:eastAsia="Arial Narrow" w:hAnsi="Arial Narrow" w:cs="Arial Narrow"/>
          <w:b/>
          <w:sz w:val="16"/>
          <w:szCs w:val="16"/>
        </w:rPr>
        <w:t xml:space="preserve">IV. </w:t>
      </w:r>
      <w:r w:rsidRPr="007173E9">
        <w:rPr>
          <w:rFonts w:ascii="Arial Narrow" w:eastAsia="Arial Narrow" w:hAnsi="Arial Narrow" w:cs="Arial Narrow"/>
          <w:b/>
          <w:sz w:val="16"/>
          <w:szCs w:val="16"/>
        </w:rPr>
        <w:tab/>
        <w:t>DISPOSICIONES GENERALES</w:t>
      </w:r>
    </w:p>
    <w:p w14:paraId="64F3C278" w14:textId="77777777" w:rsidR="00A23BA3" w:rsidRPr="007173E9" w:rsidRDefault="00A23BA3" w:rsidP="000D05DA">
      <w:pPr>
        <w:ind w:left="1134" w:hanging="570"/>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767856C6" w14:textId="77777777" w:rsidR="00A23BA3" w:rsidRPr="007173E9" w:rsidRDefault="00A23BA3" w:rsidP="000D05DA">
      <w:pPr>
        <w:ind w:left="1701" w:right="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r w:rsidRPr="007173E9">
        <w:rPr>
          <w:rFonts w:ascii="Arial Narrow" w:eastAsia="Arial Narrow" w:hAnsi="Arial Narrow" w:cs="Arial Narrow"/>
          <w:b/>
          <w:sz w:val="16"/>
          <w:szCs w:val="16"/>
        </w:rPr>
        <w:t xml:space="preserve">2. </w:t>
      </w:r>
      <w:r w:rsidRPr="007173E9">
        <w:rPr>
          <w:rFonts w:ascii="Arial Narrow" w:eastAsia="Arial Narrow" w:hAnsi="Arial Narrow" w:cs="Arial Narrow"/>
          <w:b/>
          <w:sz w:val="16"/>
          <w:szCs w:val="16"/>
        </w:rPr>
        <w:tab/>
        <w:t>INFORMACIÓN CONFIDENCIAL</w:t>
      </w:r>
    </w:p>
    <w:p w14:paraId="52B5674F" w14:textId="77777777" w:rsidR="00A23BA3" w:rsidRPr="007173E9"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2.1. </w:t>
      </w:r>
      <w:r w:rsidRPr="007173E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eastAsia="Arial Narrow" w:hAnsi="Arial Narrow" w:cs="Arial Narrow"/>
          <w:sz w:val="16"/>
          <w:szCs w:val="16"/>
        </w:rPr>
        <w:t>la misma</w:t>
      </w:r>
      <w:proofErr w:type="gramEnd"/>
      <w:r w:rsidRPr="007173E9">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 </w:t>
      </w:r>
      <w:r w:rsidRPr="007173E9">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eastAsia="Arial Narrow" w:hAnsi="Arial Narrow" w:cs="Arial Narrow"/>
          <w:sz w:val="16"/>
          <w:szCs w:val="16"/>
        </w:rPr>
        <w:t>personal,</w:t>
      </w:r>
      <w:proofErr w:type="gramEnd"/>
      <w:r w:rsidRPr="007173E9">
        <w:rPr>
          <w:rFonts w:ascii="Arial Narrow" w:eastAsia="Arial Narrow" w:hAnsi="Arial Narrow" w:cs="Arial Narrow"/>
          <w:sz w:val="16"/>
          <w:szCs w:val="16"/>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b) </w:t>
      </w:r>
      <w:r w:rsidRPr="007173E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c)</w:t>
      </w:r>
      <w:r w:rsidRPr="007173E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Se considerará lo siguiente:</w:t>
      </w:r>
    </w:p>
    <w:p w14:paraId="493A1D58"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comercial:</w:t>
      </w:r>
      <w:r w:rsidRPr="007173E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industrial:</w:t>
      </w:r>
      <w:r w:rsidRPr="007173E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empresarial:</w:t>
      </w:r>
      <w:r w:rsidRPr="007173E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c.1 </w:t>
      </w:r>
      <w:r w:rsidRPr="007173E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c.2 </w:t>
      </w:r>
      <w:r w:rsidRPr="007173E9">
        <w:rPr>
          <w:rFonts w:ascii="Arial Narrow" w:eastAsia="Arial Narrow" w:hAnsi="Arial Narrow" w:cs="Arial Narrow"/>
          <w:sz w:val="16"/>
          <w:szCs w:val="16"/>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c.3 </w:t>
      </w:r>
      <w:r w:rsidRPr="007173E9">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7173E9" w:rsidRDefault="00A23BA3" w:rsidP="000D05DA">
      <w:pPr>
        <w:ind w:left="1701"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2.2. </w:t>
      </w:r>
      <w:r w:rsidRPr="007173E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5B25E286" w14:textId="77777777" w:rsidR="00A23BA3" w:rsidRPr="007173E9"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7173E9">
        <w:rPr>
          <w:rFonts w:ascii="Arial Narrow" w:eastAsia="Arial Narrow" w:hAnsi="Arial Narrow" w:cs="Arial Narrow"/>
          <w:sz w:val="16"/>
          <w:szCs w:val="16"/>
          <w:shd w:val="clear" w:color="auto" w:fill="FFFFFF"/>
        </w:rPr>
        <w:t xml:space="preserve">  </w:t>
      </w:r>
      <w:r w:rsidRPr="007173E9">
        <w:rPr>
          <w:rFonts w:ascii="Arial Narrow" w:eastAsia="Arial Narrow" w:hAnsi="Arial Narrow" w:cs="Arial Narrow"/>
          <w:sz w:val="16"/>
          <w:szCs w:val="16"/>
          <w:shd w:val="clear" w:color="auto" w:fill="FFFFFF"/>
        </w:rPr>
        <w:tab/>
      </w:r>
      <w:r w:rsidRPr="007173E9">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7173E9">
        <w:rPr>
          <w:rFonts w:ascii="Arial Narrow" w:eastAsia="Arial Narrow" w:hAnsi="Arial Narrow" w:cs="Arial Narrow"/>
          <w:b/>
          <w:bCs/>
          <w:sz w:val="16"/>
          <w:szCs w:val="16"/>
          <w:shd w:val="clear" w:color="auto" w:fill="FFFFFF"/>
        </w:rPr>
        <w:tab/>
      </w:r>
      <w:r w:rsidRPr="007173E9">
        <w:rPr>
          <w:rFonts w:ascii="Arial Narrow" w:eastAsia="Arial Narrow" w:hAnsi="Arial Narrow" w:cs="Arial Narrow"/>
          <w:bCs/>
          <w:sz w:val="16"/>
          <w:szCs w:val="16"/>
          <w:shd w:val="clear" w:color="auto" w:fill="FFFFFF"/>
        </w:rPr>
        <w:t xml:space="preserve">(…) </w:t>
      </w:r>
    </w:p>
    <w:p w14:paraId="004B84C2" w14:textId="77777777" w:rsidR="00A23BA3" w:rsidRPr="007173E9" w:rsidRDefault="00A23BA3"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7173E9"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85.- Reserva tributaria</w:t>
      </w:r>
    </w:p>
    <w:p w14:paraId="04DE6700" w14:textId="71422CDC" w:rsidR="00364C39" w:rsidRPr="007173E9" w:rsidRDefault="00364C39" w:rsidP="000D05DA">
      <w:pPr>
        <w:pStyle w:val="Sinespaciado"/>
        <w:ind w:left="555"/>
        <w:jc w:val="both"/>
        <w:rPr>
          <w:rFonts w:ascii="Arial Narrow" w:eastAsia="Arial Narrow" w:hAnsi="Arial Narrow" w:cs="Arial Narrow"/>
          <w:sz w:val="16"/>
          <w:szCs w:val="16"/>
        </w:rPr>
      </w:pPr>
      <w:r w:rsidRPr="007173E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7173E9"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173E9">
        <w:rPr>
          <w:rStyle w:val="eop"/>
          <w:rFonts w:ascii="Arial Narrow" w:eastAsia="Arial Narrow" w:hAnsi="Arial Narrow" w:cs="Arial Narrow"/>
          <w:sz w:val="16"/>
          <w:szCs w:val="16"/>
        </w:rPr>
        <w:t xml:space="preserve">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b/>
          <w:bCs/>
          <w:sz w:val="16"/>
          <w:szCs w:val="16"/>
        </w:rPr>
        <w:tab/>
        <w:t>Artículo IV. Principios del procedimiento administrativo</w:t>
      </w:r>
      <w:r w:rsidRPr="007173E9">
        <w:rPr>
          <w:rStyle w:val="eop"/>
          <w:rFonts w:ascii="Arial Narrow" w:eastAsia="Arial Narrow" w:hAnsi="Arial Narrow" w:cs="Arial Narrow"/>
          <w:sz w:val="16"/>
          <w:szCs w:val="16"/>
        </w:rPr>
        <w:t xml:space="preserve">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173E9">
        <w:rPr>
          <w:rStyle w:val="eop"/>
          <w:rFonts w:ascii="Arial Narrow" w:eastAsia="Arial Narrow" w:hAnsi="Arial Narrow" w:cs="Arial Narrow"/>
          <w:sz w:val="16"/>
          <w:szCs w:val="16"/>
        </w:rPr>
        <w:t xml:space="preserve">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w:t>
      </w:r>
      <w:r w:rsidRPr="007173E9">
        <w:rPr>
          <w:rStyle w:val="eop"/>
          <w:rFonts w:ascii="Arial Narrow" w:eastAsia="Arial Narrow" w:hAnsi="Arial Narrow" w:cs="Arial Narrow"/>
          <w:sz w:val="16"/>
          <w:szCs w:val="16"/>
        </w:rPr>
        <w:t xml:space="preserve">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1.8 Principio de buena fe </w:t>
      </w:r>
      <w:proofErr w:type="gramStart"/>
      <w:r w:rsidRPr="007173E9">
        <w:rPr>
          <w:rStyle w:val="normaltextrun"/>
          <w:rFonts w:ascii="Arial Narrow" w:eastAsia="Arial Narrow" w:hAnsi="Arial Narrow" w:cs="Arial Narrow"/>
          <w:b/>
          <w:bCs/>
          <w:sz w:val="16"/>
          <w:szCs w:val="16"/>
        </w:rPr>
        <w:t>procedimental.-</w:t>
      </w:r>
      <w:proofErr w:type="gramEnd"/>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Arial Narrow" w:hAnsi="Arial Narrow" w:cs="Arial Narrow"/>
          <w:sz w:val="16"/>
          <w:szCs w:val="16"/>
        </w:rPr>
        <w:t xml:space="preserve">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173E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5.11 </w:t>
      </w:r>
      <w:r w:rsidRPr="007173E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173E9">
        <w:rPr>
          <w:rFonts w:ascii="Arial Narrow" w:eastAsia="Arial Narrow" w:hAnsi="Arial Narrow" w:cs="Arial Narrow"/>
          <w:sz w:val="16"/>
          <w:szCs w:val="16"/>
        </w:rPr>
        <w:t>información,</w:t>
      </w:r>
      <w:proofErr w:type="gramEnd"/>
      <w:r w:rsidRPr="007173E9">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5.12 </w:t>
      </w:r>
      <w:r w:rsidRPr="007173E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173E9"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105.- Autoridad competente.</w:t>
      </w:r>
      <w:r w:rsidRPr="007173E9">
        <w:rPr>
          <w:rFonts w:ascii="Arial Narrow" w:eastAsia="Arial Narrow" w:hAnsi="Arial Narrow" w:cs="Arial Narrow"/>
          <w:sz w:val="16"/>
          <w:szCs w:val="16"/>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27.-</w:t>
      </w:r>
      <w:r w:rsidRPr="007173E9">
        <w:rPr>
          <w:rFonts w:ascii="Arial Narrow" w:eastAsia="Arial Narrow" w:hAnsi="Arial Narrow" w:cs="Arial Narrow"/>
          <w:sz w:val="16"/>
          <w:szCs w:val="16"/>
        </w:rPr>
        <w:t xml:space="preserve"> De la Comisión de Protección al </w:t>
      </w:r>
      <w:proofErr w:type="gramStart"/>
      <w:r w:rsidRPr="007173E9">
        <w:rPr>
          <w:rFonts w:ascii="Arial Narrow" w:eastAsia="Arial Narrow" w:hAnsi="Arial Narrow" w:cs="Arial Narrow"/>
          <w:sz w:val="16"/>
          <w:szCs w:val="16"/>
        </w:rPr>
        <w:t>Consumidor.-</w:t>
      </w:r>
      <w:proofErr w:type="gramEnd"/>
      <w:r w:rsidRPr="007173E9">
        <w:rPr>
          <w:rFonts w:ascii="Arial Narrow" w:eastAsia="Arial Narrow" w:hAnsi="Arial Narrow" w:cs="Arial Narrow"/>
          <w:sz w:val="16"/>
          <w:szCs w:val="16"/>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173E9"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173E9">
        <w:rPr>
          <w:rStyle w:val="Refdenotaalpie"/>
          <w:rFonts w:ascii="Arial Narrow" w:eastAsia="Arial Narrow" w:hAnsi="Arial Narrow" w:cs="Arial Narrow"/>
          <w:sz w:val="16"/>
          <w:szCs w:val="16"/>
          <w:lang w:eastAsia="en-US"/>
          <w:vertAlign w:val="superscript"/>
        </w:rPr>
        <w:footnoteRef/>
      </w:r>
      <w:r w:rsidRPr="007173E9">
        <w:rPr>
          <w:rStyle w:val="Refdenotaalpie"/>
          <w:rFonts w:ascii="Arial Narrow" w:eastAsia="Arial Narrow" w:hAnsi="Arial Narrow" w:cs="Arial Narrow"/>
          <w:sz w:val="16"/>
          <w:szCs w:val="16"/>
          <w:lang w:eastAsia="en-US"/>
        </w:rPr>
        <w:tab/>
        <w:t xml:space="preserve"/>
      </w:r>
      <w:r w:rsidRPr="007173E9">
        <w:rPr>
          <w:rFonts w:ascii="Arial Narrow" w:eastAsia="Arial Narrow" w:hAnsi="Arial Narrow" w:cs="Arial Narrow"/>
          <w:sz w:val="16"/>
          <w:szCs w:val="16"/>
          <w:lang w:val="es-ES"/>
        </w:rPr>
        <w:tab/>
      </w:r>
      <w:r w:rsidRPr="007173E9">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7173E9">
        <w:rPr>
          <w:rFonts w:ascii="Arial Narrow" w:eastAsia="Arial Narrow" w:hAnsi="Arial Narrow" w:cs="Arial Narrow"/>
          <w:b/>
          <w:bCs/>
          <w:sz w:val="16"/>
          <w:szCs w:val="16"/>
          <w:lang w:eastAsia="en-US"/>
        </w:rPr>
        <w:tab/>
      </w:r>
      <w:r w:rsidRPr="007173E9">
        <w:rPr>
          <w:rFonts w:ascii="Arial Narrow" w:eastAsia="Arial Narrow" w:hAnsi="Arial Narrow" w:cs="Arial Narrow"/>
          <w:b/>
          <w:bCs/>
          <w:sz w:val="16"/>
          <w:szCs w:val="16"/>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18</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19</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7173E9" w:rsidRDefault="009317A3" w:rsidP="000D05DA">
      <w:pPr>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w:t>
      </w:r>
      <w:r w:rsidRPr="007173E9">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6"/>
          <w:szCs w:val="16"/>
        </w:rPr>
        <w:t>Jefes</w:t>
      </w:r>
      <w:proofErr w:type="gramEnd"/>
      <w:r w:rsidRPr="007173E9">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 xml:space="preserve">Artículo 2.- </w:t>
      </w:r>
      <w:r w:rsidRPr="007173E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17B7BD12"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00BB67F5"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f)</w:t>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7173E9">
        <w:rPr>
          <w:rFonts w:ascii="Arial Narrow" w:eastAsia="Arial Narrow" w:hAnsi="Arial Narrow" w:cs="Arial Narrow"/>
          <w:sz w:val="16"/>
          <w:szCs w:val="16"/>
          <w:lang w:eastAsia="es-PE"/>
        </w:rPr>
        <w:t/>
      </w:r>
      <w:proofErr w:type="spellEnd"/>
      <w:r w:rsidRPr="007173E9">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eastAsia="Arial Narrow" w:hAnsi="Arial Narrow" w:cs="Arial Narrow"/>
          <w:sz w:val="16"/>
          <w:szCs w:val="16"/>
          <w:lang w:eastAsia="es-PE"/>
        </w:rPr>
        <w:t>entrada en vigencia</w:t>
      </w:r>
      <w:proofErr w:type="gramEnd"/>
      <w:r w:rsidRPr="007173E9">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 xml:space="preserve">LEY </w:t>
      </w:r>
      <w:r w:rsidRPr="007173E9">
        <w:rPr>
          <w:rFonts w:ascii="Arial Narrow" w:eastAsia="Arial Narrow" w:hAnsi="Arial Narrow" w:cs="Arial Narrow"/>
          <w:b/>
          <w:bCs/>
          <w:sz w:val="16"/>
          <w:szCs w:val="16"/>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57D9EDF4" w14:textId="77777777" w:rsidR="00A67DAD" w:rsidRPr="007173E9" w:rsidRDefault="00A67DAD" w:rsidP="000D05DA">
      <w:pPr>
        <w:autoSpaceDE w:val="0"/>
        <w:autoSpaceDN w:val="0"/>
        <w:adjustRightInd w:val="0"/>
        <w:ind w:left="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eastAsia="Arial Narrow" w:hAnsi="Arial Narrow" w:cs="Arial Narrow"/>
          <w:bCs/>
          <w:sz w:val="16"/>
          <w:szCs w:val="16"/>
        </w:rPr>
      </w:pPr>
      <w:r w:rsidRPr="007173E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7173E9" w:rsidRDefault="00A67DAD" w:rsidP="000D05DA">
      <w:pPr>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muy graves, con una multa de hasta cuatrocientos cincuenta (450) UIT.</w:t>
      </w:r>
    </w:p>
    <w:p w14:paraId="38475EF1" w14:textId="77777777" w:rsidR="00A67DAD" w:rsidRPr="007173E9" w:rsidRDefault="00A67DAD" w:rsidP="000D05DA">
      <w:pPr>
        <w:ind w:left="567" w:hanging="426"/>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7173E9" w:rsidRDefault="00A67DAD"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bookmarkStart w:id="9" w:name="_Int_GRbm5as9"/>
      <w:proofErr w:type="gramStart"/>
      <w:r w:rsidRPr="007173E9">
        <w:rPr>
          <w:rFonts w:ascii="Arial Narrow" w:eastAsia="Arial Narrow" w:hAnsi="Arial Narrow" w:cs="Arial Narrow"/>
          <w:sz w:val="16"/>
          <w:szCs w:val="16"/>
        </w:rPr>
        <w:t>En caso que</w:t>
      </w:r>
      <w:bookmarkEnd w:id="9"/>
      <w:proofErr w:type="gramEnd"/>
      <w:r w:rsidRPr="007173E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7173E9" w:rsidRDefault="00A67DAD" w:rsidP="000D05DA">
      <w:pPr>
        <w:tabs>
          <w:tab w:val="left" w:pos="567"/>
        </w:tabs>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6">
    <w:p w14:paraId="179538B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67CE5908" w14:textId="77777777" w:rsidR="00A67DAD" w:rsidRPr="007173E9" w:rsidRDefault="00A67DAD"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Narrow"/>
          <w:sz w:val="16"/>
          <w:szCs w:val="16"/>
        </w:rPr>
        <w:t>liminarmente</w:t>
      </w:r>
      <w:proofErr w:type="spellEnd"/>
      <w:r w:rsidRPr="007173E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7173E9"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b/>
          <w:bCs/>
          <w:sz w:val="16"/>
          <w:szCs w:val="16"/>
          <w:vertAlign w:val="superscript"/>
        </w:rPr>
        <w:footnoteRef/>
      </w:r>
      <w:r w:rsidRPr="007173E9">
        <w:rPr>
          <w:rFonts w:ascii="Arial Narrow" w:eastAsia="Arial Narrow" w:hAnsi="Arial Narrow" w:cs="Arial Narrow"/>
          <w:b/>
          <w:bCs/>
          <w:sz w:val="16"/>
          <w:szCs w:val="16"/>
        </w:rPr>
        <w:tab/>
        <w:t xml:space="preserve"/>
      </w:r>
      <w:r w:rsidRPr="007173E9">
        <w:rPr>
          <w:rFonts w:ascii="Arial Narrow" w:eastAsia="Arial Narrow" w:hAnsi="Arial Narrow" w:cs="Arial Narrow"/>
          <w:b/>
          <w:bCs/>
          <w:sz w:val="16"/>
          <w:szCs w:val="16"/>
        </w:rPr>
        <w:tab/>
        <w:t xml:space="preserve">DECRETO LEGISLATIVO </w:t>
      </w:r>
      <w:proofErr w:type="spellStart"/>
      <w:r w:rsidRPr="007173E9">
        <w:rPr>
          <w:rFonts w:ascii="Arial Narrow" w:eastAsia="Arial Narrow" w:hAnsi="Arial Narrow" w:cs="Arial Narrow"/>
          <w:b/>
          <w:bCs/>
          <w:sz w:val="16"/>
          <w:szCs w:val="16"/>
        </w:rPr>
        <w:t/>
      </w:r>
      <w:proofErr w:type="spellEnd"/>
      <w:r w:rsidRPr="007173E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eastAsia="Arial Narrow" w:hAnsi="Arial Narrow" w:cs="Arial Narrow"/>
          <w:bCs/>
          <w:sz w:val="16"/>
          <w:szCs w:val="16"/>
        </w:rPr>
      </w:pPr>
      <w:r w:rsidRPr="007173E9">
        <w:rPr>
          <w:rFonts w:ascii="Arial Narrow" w:eastAsia="Arial Narrow" w:hAnsi="Arial Narrow" w:cs="Arial Narrow"/>
          <w:b/>
          <w:sz w:val="16"/>
          <w:szCs w:val="16"/>
        </w:rPr>
        <w:t xml:space="preserve">Artículo 29.- </w:t>
      </w:r>
      <w:r w:rsidRPr="007173E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7173E9" w:rsidRDefault="00A81E02" w:rsidP="00A81E02">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sz w:val="16"/>
          <w:szCs w:val="16"/>
        </w:rPr>
        <w:tab/>
      </w:r>
      <w:r w:rsidRPr="007173E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20.- Modalidades de notificación</w:t>
      </w:r>
    </w:p>
    <w:p w14:paraId="7905B6A0" w14:textId="77777777" w:rsidR="00A81E02" w:rsidRPr="007173E9" w:rsidRDefault="00A81E02" w:rsidP="00A81E02">
      <w:pPr>
        <w:pStyle w:val="Textonotapie"/>
        <w:ind w:left="1134"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20.4. </w:t>
      </w:r>
      <w:r w:rsidRPr="007173E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