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0E6FE2" w:rsidRDefault="00CA59A2" w:rsidP="000E6FE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6FE2">
        <w:rPr>
          <w:rFonts w:ascii="Arial Narrow" w:eastAsia="Arial Narrow" w:hAnsi="Arial Narrow" w:cs="Arial Narrow"/>
          <w:b/>
          <w:color w:val="000000"/>
          <w:kern w:val="0"/>
          <w:lang w:eastAsia="es-PE"/>
          <w14:ligatures w14:val="none"/>
        </w:rPr>
        <w:t xml:space="preserve">EXPEDIENTE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Times New Roman" w:hAnsi="Arial Narrow" w:cs="Times New Roman"/>
          <w:b/>
          <w:bCs/>
          <w:color w:val="000000"/>
          <w:kern w:val="0"/>
          <w:shd w:val="clear" w:color="auto" w:fill="FFFFFF"/>
          <w:lang w:eastAsia="es-PE"/>
          <w14:ligatures w14:val="none"/>
        </w:rPr>
        <w:t>0672-202</w:t>
      </w:r>
      <w:r w:rsidR="003A71B1" w:rsidRPr="000E6FE2">
        <w:rPr>
          <w:rFonts w:ascii="Arial Narrow" w:eastAsia="Times New Roman" w:hAnsi="Arial Narrow" w:cs="Times New Roman"/>
          <w:b/>
          <w:bCs/>
          <w:color w:val="000000"/>
          <w:kern w:val="0"/>
          <w:shd w:val="clear" w:color="auto" w:fill="FFFFFF"/>
          <w:lang w:eastAsia="es-PE"/>
          <w14:ligatures w14:val="none"/>
        </w:rPr>
        <w:t>6</w:t>
      </w:r>
      <w:r w:rsidRPr="000E6FE2">
        <w:rPr>
          <w:rFonts w:ascii="Arial Narrow" w:eastAsia="Times New Roman" w:hAnsi="Arial Narrow" w:cs="Times New Roman"/>
          <w:b/>
          <w:bCs/>
          <w:color w:val="000000"/>
          <w:kern w:val="0"/>
          <w:shd w:val="clear" w:color="auto" w:fill="FFFFFF"/>
          <w:lang w:eastAsia="es-PE"/>
          <w14:ligatures w14:val="none"/>
        </w:rPr>
        <w:t>/CC1</w:t>
      </w:r>
    </w:p>
    <w:p w14:paraId="7E5DC22B"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DENUNCIANTE</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lang w:eastAsia="es-PE"/>
          <w14:ligatures w14:val="none"/>
        </w:rPr>
        <w:t>MEDALITH MEDINA GUTIERREZ (SEÑORA MEDINA)</w:t>
      </w:r>
    </w:p>
    <w:p w14:paraId="6DEEEDFE"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DENUNCIADO</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0E6FE2"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MATERIAS</w:t>
      </w:r>
      <w:r w:rsidRPr="000E6FE2">
        <w:rPr>
          <w:rFonts w:ascii="Arial Narrow" w:eastAsia="Arial Narrow" w:hAnsi="Arial Narrow" w:cs="Arial Narrow"/>
          <w:b/>
          <w:color w:val="000000"/>
          <w:kern w:val="0"/>
          <w:lang w:eastAsia="es-PE"/>
          <w14:ligatures w14:val="none"/>
        </w:rPr>
        <w:tab/>
        <w:t xml:space="preserve">:    </w:t>
      </w:r>
      <w:r w:rsidRPr="000E6FE2">
        <w:rPr>
          <w:rFonts w:ascii="Arial Narrow" w:eastAsia="Arial Narrow" w:hAnsi="Arial Narrow" w:cs="Arial Narrow"/>
          <w:b/>
          <w:color w:val="000000"/>
          <w:kern w:val="0"/>
          <w:lang w:eastAsia="es-PE"/>
          <w14:ligatures w14:val="none"/>
        </w:rPr>
        <w:tab/>
        <w:t>ADMISIÓN A TRÁMITE</w:t>
      </w:r>
    </w:p>
    <w:p w14:paraId="19ED7B73" w14:textId="77777777" w:rsidR="00CA59A2" w:rsidRPr="000E6FE2"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E6FE2"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w:t>
      </w:r>
      <w:r w:rsidRPr="000E6FE2">
        <w:rPr>
          <w:rFonts w:ascii="Arial Narrow" w:eastAsia="Arial Narrow" w:hAnsi="Arial Narrow" w:cs="Arial Narrow"/>
          <w:b/>
          <w:color w:val="000000"/>
          <w:kern w:val="0"/>
          <w:lang w:eastAsia="es-PE"/>
          <w14:ligatures w14:val="none"/>
        </w:rPr>
        <w:tab/>
        <w:t>:</w:t>
      </w:r>
      <w:r w:rsidRPr="000E6FE2">
        <w:rPr>
          <w:rFonts w:ascii="Arial Narrow" w:eastAsia="Arial Narrow" w:hAnsi="Arial Narrow" w:cs="Arial Narrow"/>
          <w:b/>
          <w:color w:val="000000"/>
          <w:kern w:val="0"/>
          <w:lang w:eastAsia="es-PE"/>
          <w14:ligatures w14:val="none"/>
        </w:rPr>
        <w:tab/>
      </w:r>
      <w:r w:rsidRPr="000E6FE2">
        <w:rPr>
          <w:rFonts w:ascii="Arial Narrow" w:eastAsia="Arial Narrow" w:hAnsi="Arial Narrow" w:cs="Arial Narrow"/>
          <w:b/>
          <w:color w:val="000000"/>
          <w:kern w:val="0"/>
          <w:lang w:eastAsia="es-PE"/>
          <w14:ligatures w14:val="none"/>
        </w:rPr>
        <w:t>2</w:t>
      </w:r>
    </w:p>
    <w:p w14:paraId="5BA3A18D"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6FE2">
        <w:rPr>
          <w:rFonts w:ascii="Arial Narrow" w:eastAsia="Times New Roman" w:hAnsi="Arial Narrow" w:cs="Times New Roman"/>
          <w:color w:val="000000"/>
          <w:kern w:val="0"/>
          <w:shd w:val="clear" w:color="auto" w:fill="FFFFFF"/>
          <w:lang w:eastAsia="es-PE"/>
          <w14:ligatures w14:val="none"/>
        </w:rPr>
        <w:t xml:space="preserve">Lima, </w:t>
      </w:r>
      <w:r w:rsidR="0076646A" w:rsidRPr="000E6FE2">
        <w:rPr>
          <w:rFonts w:ascii="Arial Narrow" w:eastAsia="Times New Roman" w:hAnsi="Arial Narrow" w:cs="Times New Roman"/>
          <w:color w:val="000000"/>
          <w:kern w:val="0"/>
          <w:shd w:val="clear" w:color="auto" w:fill="FFFFFF"/>
          <w:lang w:eastAsia="es-PE"/>
          <w14:ligatures w14:val="none"/>
        </w:rPr>
        <w:t xml:space="preserve">24 de junio de 2026</w:t>
      </w:r>
      <w:r w:rsidRPr="000E6FE2">
        <w:rPr>
          <w:rFonts w:ascii="Arial Narrow" w:eastAsia="Times New Roman" w:hAnsi="Arial Narrow" w:cs="Times New Roman"/>
          <w:color w:val="000000"/>
          <w:kern w:val="0"/>
          <w:shd w:val="clear" w:color="auto" w:fill="FFFFFF"/>
          <w:lang w:eastAsia="es-PE"/>
          <w14:ligatures w14:val="none"/>
        </w:rPr>
        <w:t xml:space="preserve"/>
      </w:r>
      <w:r w:rsidR="00C472DA" w:rsidRPr="000E6FE2">
        <w:rPr>
          <w:rFonts w:ascii="Arial Narrow" w:eastAsia="Times New Roman" w:hAnsi="Arial Narrow" w:cs="Times New Roman"/>
          <w:color w:val="000000"/>
          <w:kern w:val="0"/>
          <w:shd w:val="clear" w:color="auto" w:fill="FFFFFF"/>
          <w:lang w:eastAsia="es-PE"/>
          <w14:ligatures w14:val="none"/>
        </w:rPr>
        <w:t xml:space="preserve"/>
      </w:r>
      <w:r w:rsidR="00985114" w:rsidRPr="000E6FE2">
        <w:rPr>
          <w:rFonts w:ascii="Arial Narrow" w:eastAsia="Times New Roman" w:hAnsi="Arial Narrow" w:cs="Times New Roman"/>
          <w:color w:val="000000"/>
          <w:kern w:val="0"/>
          <w:shd w:val="clear" w:color="auto" w:fill="FFFFFF"/>
          <w:lang w:eastAsia="es-PE"/>
          <w14:ligatures w14:val="none"/>
        </w:rPr>
        <w:t xml:space="preserve"/>
      </w:r>
      <w:r w:rsidR="00985114" w:rsidRPr="000E6FE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0E6FE2" w:rsidRDefault="00CA59A2" w:rsidP="000E6F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6FE2"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HECHOS </w:t>
      </w:r>
    </w:p>
    <w:p w14:paraId="621F2AB2"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0E6FE2"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Mediante </w:t>
      </w:r>
      <w:r w:rsidRPr="000E6FE2">
        <w:rPr>
          <w:rFonts w:ascii="Arial Narrow" w:eastAsia="Times New Roman" w:hAnsi="Arial Narrow" w:cs="Arial"/>
          <w:color w:val="000000"/>
          <w:kern w:val="0"/>
          <w:lang w:val="es-ES" w:eastAsia="es-ES"/>
          <w14:ligatures w14:val="none"/>
        </w:rPr>
        <w:t>el escrito del 17 de marzo de 2025</w:t>
      </w:r>
      <w:r w:rsidRPr="000E6FE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E6FE2">
        <w:rPr>
          <w:rFonts w:ascii="Arial Narrow" w:eastAsia="Times New Roman" w:hAnsi="Arial Narrow" w:cs="Arial"/>
          <w:color w:val="000000"/>
          <w:kern w:val="0"/>
          <w:lang w:val="es-ES" w:eastAsia="es-ES"/>
          <w14:ligatures w14:val="none"/>
        </w:rPr>
        <w:t>, subsanada mediante escrito del 12 de marzo de 2025</w:t>
      </w:r>
      <w:r w:rsidR="00996DC2" w:rsidRPr="000E6FE2">
        <w:rPr>
          <w:rFonts w:ascii="Arial Narrow" w:eastAsia="Calibri" w:hAnsi="Arial Narrow" w:cs="Arial"/>
          <w:kern w:val="0"/>
          <w14:ligatures w14:val="none"/>
        </w:rPr>
        <w:t>, y mediante el escrito del 12 de mayo de 2025,</w:t>
      </w:r>
      <w:r w:rsidRPr="000E6FE2">
        <w:rPr>
          <w:rFonts w:ascii="Arial Narrow" w:eastAsia="Calibri" w:hAnsi="Arial Narrow" w:cs="Arial"/>
          <w:kern w:val="0"/>
          <w14:ligatures w14:val="none"/>
        </w:rPr>
        <w:t xml:space="preserve"> la señora Medina d</w:t>
      </w:r>
      <w:r w:rsidRPr="000E6FE2">
        <w:rPr>
          <w:rFonts w:ascii="Arial Narrow" w:eastAsia="Times New Roman" w:hAnsi="Arial Narrow" w:cs="Arial"/>
          <w:color w:val="000000"/>
          <w:kern w:val="0"/>
          <w:lang w:val="es-ES" w:eastAsia="es-ES"/>
          <w14:ligatures w14:val="none"/>
        </w:rPr>
        <w:t>enunció a Rímac</w:t>
      </w:r>
      <w:r w:rsidRPr="000E6FE2">
        <w:rPr>
          <w:rFonts w:ascii="Arial Narrow" w:eastAsia="Times New Roman" w:hAnsi="Arial Narrow" w:cs="Arial"/>
          <w:color w:val="000000"/>
          <w:kern w:val="0"/>
          <w:lang w:val="es-ES" w:eastAsia="es-ES"/>
          <w14:ligatures w14:val="none"/>
        </w:rPr>
        <w:t xml:space="preserve"> por presuntas infracciones a la </w:t>
      </w:r>
      <w:r w:rsidR="0035023E" w:rsidRPr="000E6FE2">
        <w:rPr>
          <w:rFonts w:ascii="Arial Narrow" w:eastAsia="Times New Roman" w:hAnsi="Arial Narrow" w:cs="Arial"/>
          <w:color w:val="000000"/>
          <w:kern w:val="0"/>
          <w:lang w:val="es-ES" w:eastAsia="es-ES"/>
          <w14:ligatures w14:val="none"/>
        </w:rPr>
        <w:t xml:space="preserve">Ley </w:t>
      </w:r>
      <w:r w:rsidR="0035023E"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color w:val="000000"/>
          <w:kern w:val="0"/>
          <w:lang w:val="es-ES" w:eastAsia="es-ES"/>
          <w14:ligatures w14:val="none"/>
        </w:rPr>
        <w:t>, Código de Protección y Defensa del Consumidor (en adelante, Código)</w:t>
      </w:r>
      <w:r w:rsidRPr="000E6FE2">
        <w:rPr>
          <w:rStyle w:val="Refdenotaalpie"/>
          <w:rFonts w:ascii="Arial Narrow" w:eastAsia="Times New Roman" w:hAnsi="Arial Narrow" w:cs="Times New Roman"/>
          <w:color w:val="000000"/>
          <w:kern w:val="0"/>
          <w:vertAlign w:val="superscript"/>
          <w:lang w:val="es-ES" w:eastAsia="es-ES"/>
          <w14:ligatures w14:val="none"/>
        </w:rPr>
        <w:footnoteReference w:id="2"/>
      </w:r>
      <w:r w:rsidRPr="000E6FE2">
        <w:rPr>
          <w:rFonts w:ascii="Arial Narrow" w:eastAsia="Times New Roman" w:hAnsi="Arial Narrow" w:cs="Arial"/>
          <w:color w:val="000000"/>
          <w:kern w:val="0"/>
          <w:lang w:val="es-ES" w:eastAsia="es-ES"/>
          <w14:ligatures w14:val="none"/>
        </w:rPr>
        <w:t xml:space="preserve">, señalando </w:t>
      </w:r>
      <w:r w:rsidRPr="000E6FE2">
        <w:rPr>
          <w:rFonts w:ascii="Arial Narrow" w:eastAsia="Times New Roman" w:hAnsi="Arial Narrow" w:cs="Arial"/>
          <w:bCs/>
          <w:color w:val="000000"/>
          <w:kern w:val="0"/>
          <w:lang w:val="es-ES" w:eastAsia="es-ES"/>
          <w14:ligatures w14:val="none"/>
        </w:rPr>
        <w:t>lo siguiente:</w:t>
      </w:r>
    </w:p>
    <w:p w14:paraId="3AD3B7C6"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482CAA5C"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6FE2">
        <w:rPr>
          <w:rFonts w:ascii="Arial Narrow" w:eastAsia="Times New Roman" w:hAnsi="Arial Narrow" w:cs="Arial"/>
          <w:color w:val="000000"/>
          <w:kern w:val="0"/>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0E6FE2" w:rsidRDefault="00CA59A2" w:rsidP="000E6F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9AA709F" w:rsidR="00CA59A2" w:rsidRPr="000E6FE2" w:rsidRDefault="00CA59A2"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E6FE2">
        <w:rPr>
          <w:rFonts w:ascii="Arial Narrow" w:eastAsia="Times New Roman" w:hAnsi="Arial Narrow" w:cs="Arial"/>
          <w:color w:val="000000"/>
          <w:kern w:val="0"/>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0E6FE2" w:rsidRDefault="00CA59A2" w:rsidP="000E6FE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AAF6D09" w:rsidR="00CA59A2" w:rsidRPr="000E6FE2"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6FE2" w:rsidRDefault="00CA59A2" w:rsidP="000E6F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BFD44A9" w:rsidR="00121544" w:rsidRPr="000E6FE2" w:rsidRDefault="00CA59A2"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6FE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6FE2">
        <w:rPr>
          <w:rStyle w:val="Refdenotaalpie"/>
          <w:rFonts w:ascii="Arial Narrow" w:eastAsia="Arial Narrow" w:hAnsi="Arial Narrow" w:cs="Arial Narrow"/>
          <w:kern w:val="0"/>
          <w:vertAlign w:val="superscript"/>
          <w14:ligatures w14:val="none"/>
        </w:rPr>
        <w:footnoteReference w:id="3"/>
      </w:r>
      <w:r w:rsidRPr="000E6FE2">
        <w:rPr>
          <w:rFonts w:ascii="Arial Narrow" w:eastAsia="Times New Roman" w:hAnsi="Arial Narrow" w:cs="Segoe UI"/>
          <w:color w:val="000000"/>
          <w:kern w:val="0"/>
          <w:lang w:eastAsia="es-PE"/>
          <w14:ligatures w14:val="none"/>
        </w:rPr>
        <w:t xml:space="preserve">, </w:t>
      </w:r>
      <w:r w:rsidR="00121544" w:rsidRPr="000E6FE2">
        <w:rPr>
          <w:rFonts w:ascii="Arial Narrow" w:eastAsia="Times New Roman" w:hAnsi="Arial Narrow" w:cs="Segoe UI"/>
          <w:color w:val="000000"/>
          <w:kern w:val="0"/>
          <w:lang w:eastAsia="es-PE"/>
          <w14:ligatures w14:val="none"/>
        </w:rPr>
        <w:t xml:space="preserve">considera </w:t>
      </w:r>
      <w:r w:rsidR="00121544" w:rsidRPr="000E6FE2">
        <w:rPr>
          <w:rFonts w:ascii="Arial Narrow" w:eastAsia="Arial Narrow" w:hAnsi="Arial Narrow" w:cs="Arial Narrow"/>
          <w:kern w:val="0"/>
          <w14:ligatures w14:val="none"/>
        </w:rPr>
        <w:t xml:space="preserve">que el hecho denunciado, </w:t>
      </w:r>
      <w:bookmarkStart w:id="6" w:name="_Hlk211591623"/>
      <w:r w:rsidR="00121544" w:rsidRPr="000E6FE2">
        <w:rPr>
          <w:rFonts w:ascii="Arial Narrow" w:eastAsia="Arial Narrow" w:hAnsi="Arial Narrow" w:cs="Arial Narrow"/>
          <w:kern w:val="0"/>
          <w14:ligatures w14:val="none"/>
        </w:rPr>
        <w:t xml:space="preserve">consistente en que </w:t>
      </w:r>
      <w:r w:rsidR="00121544" w:rsidRPr="000E6FE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bookmarkStart w:id="7" w:name="_Hlk215061838"/>
      <w:r w:rsidR="00121544" w:rsidRPr="000E6FE2">
        <w:rPr>
          <w:rFonts w:ascii="Arial Narrow" w:eastAsia="Times New Roman" w:hAnsi="Arial Narrow" w:cs="Times New Roman"/>
          <w:color w:val="000000"/>
          <w:kern w:val="0"/>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0E6FE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0E6FE2">
        <w:rPr>
          <w:rStyle w:val="Refdenotaalpie"/>
          <w:rFonts w:ascii="Arial Narrow" w:eastAsia="Arial Narrow" w:hAnsi="Arial Narrow" w:cs="Arial"/>
          <w:kern w:val="0"/>
          <w:vertAlign w:val="superscript"/>
          <w14:ligatures w14:val="none"/>
        </w:rPr>
        <w:footnoteReference w:id="4"/>
      </w:r>
      <w:bookmarkEnd w:id="10"/>
      <w:r w:rsidR="00711750" w:rsidRPr="000E6FE2">
        <w:rPr>
          <w:rFonts w:ascii="Arial Narrow" w:eastAsia="Arial Narrow" w:hAnsi="Arial Narrow" w:cs="Arial Narrow"/>
          <w:kern w:val="0"/>
          <w14:ligatures w14:val="none"/>
        </w:rPr>
        <w:t>.</w:t>
      </w:r>
      <w:bookmarkEnd w:id="9"/>
    </w:p>
    <w:p w14:paraId="116891C0" w14:textId="77777777" w:rsidR="00121544" w:rsidRPr="000E6FE2" w:rsidRDefault="00121544" w:rsidP="000E6FE2">
      <w:pPr>
        <w:pStyle w:val="Prrafodelista"/>
        <w:spacing w:after="0" w:line="240" w:lineRule="auto"/>
        <w:ind w:left="567"/>
        <w:jc w:val="both"/>
        <w:rPr>
          <w:rFonts w:ascii="Arial Narrow" w:eastAsia="Arial Narrow" w:hAnsi="Arial Narrow" w:cs="Arial Narrow"/>
          <w:kern w:val="0"/>
          <w14:ligatures w14:val="none"/>
        </w:rPr>
      </w:pPr>
    </w:p>
    <w:p w14:paraId="73AC2300" w14:textId="0C37930E"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E6FE2">
        <w:rPr>
          <w:rFonts w:ascii="Arial Narrow" w:eastAsia="Arial Narrow" w:hAnsi="Arial Narrow" w:cs="Arial Narrow"/>
          <w:kern w:val="0"/>
          <w14:ligatures w14:val="none"/>
        </w:rPr>
        <w:t xml:space="preserve">Así también, la Secretaría Técnica, en ejercicio de sus facultades, </w:t>
      </w:r>
      <w:r w:rsidRPr="000E6FE2">
        <w:rPr>
          <w:rFonts w:ascii="Arial Narrow" w:eastAsia="Times New Roman" w:hAnsi="Arial Narrow" w:cs="Segoe UI"/>
          <w:color w:val="000000"/>
          <w:kern w:val="0"/>
          <w:lang w:eastAsia="es-PE"/>
          <w14:ligatures w14:val="none"/>
        </w:rPr>
        <w:t xml:space="preserve">considera </w:t>
      </w:r>
      <w:r w:rsidRPr="000E6FE2">
        <w:rPr>
          <w:rFonts w:ascii="Arial Narrow" w:eastAsia="Arial Narrow" w:hAnsi="Arial Narrow" w:cs="Arial Narrow"/>
          <w:kern w:val="0"/>
          <w14:ligatures w14:val="none"/>
        </w:rPr>
        <w:t>que el hecho denunciado, consistente en que Pacífico Compañía d</w:t>
      </w:r>
      <w:bookmarkEnd w:id="11"/>
      <w:r w:rsidRPr="000E6FE2">
        <w:rPr>
          <w:rFonts w:ascii="Arial Narrow" w:eastAsia="Arial Narrow" w:hAnsi="Arial Narrow" w:cs="Arial Narrow"/>
          <w:kern w:val="0"/>
          <w14:ligatures w14:val="none"/>
        </w:rPr>
        <w:t>e Seguros y Reaseguros S.A. negado injustificadamente la cobertura del Seguro de Protección de Tarjeta BCP – Póliza 1000001429 a la denunciante por el siniestro del 28 de marzo de 2025</w:t>
      </w:r>
      <w:r w:rsidR="00711750" w:rsidRPr="000E6FE2">
        <w:rPr>
          <w:rFonts w:ascii="Arial Narrow" w:eastAsia="Arial Narrow" w:hAnsi="Arial Narrow" w:cs="Arial Narrow"/>
          <w:kern w:val="0"/>
          <w14:ligatures w14:val="none"/>
        </w:rPr>
        <w:t>.</w:t>
      </w:r>
      <w:r w:rsidRPr="000E6FE2">
        <w:rPr>
          <w:rFonts w:ascii="Arial Narrow" w:eastAsia="Arial Narrow" w:hAnsi="Arial Narrow" w:cs="Arial Narrow"/>
          <w:kern w:val="0"/>
          <w14:ligatures w14:val="none"/>
        </w:rPr>
        <w:t xml:space="preserve"> </w:t>
      </w:r>
      <w:r w:rsidR="00711750" w:rsidRPr="000E6FE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0E6FE2">
        <w:rPr>
          <w:rFonts w:ascii="Arial Narrow" w:eastAsia="Arial Narrow" w:hAnsi="Arial Narrow" w:cs="Arial"/>
          <w:bCs/>
          <w:color w:val="000000"/>
          <w:kern w:val="0"/>
          <w:lang w:eastAsia="es-PE"/>
          <w14:ligatures w14:val="none"/>
        </w:rPr>
        <w:t xml:space="preserve"> coercitivos</w:t>
      </w:r>
      <w:r w:rsidR="00711750" w:rsidRPr="000E6FE2">
        <w:rPr>
          <w:rFonts w:ascii="Arial Narrow" w:eastAsia="Arial Narrow" w:hAnsi="Arial Narrow" w:cs="Arial"/>
          <w:bCs/>
          <w:color w:val="000000"/>
          <w:kern w:val="0"/>
          <w:lang w:eastAsia="es-PE"/>
          <w14:ligatures w14:val="none"/>
        </w:rPr>
        <w:t xml:space="preserve">, tipificado en </w:t>
      </w:r>
      <w:r w:rsidR="00711750" w:rsidRPr="000E6FE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0E6FE2">
        <w:rPr>
          <w:rFonts w:ascii="Arial Narrow" w:eastAsia="Arial Narrow" w:hAnsi="Arial Narrow" w:cs="Arial"/>
          <w:bCs/>
          <w:color w:val="000000"/>
          <w:kern w:val="0"/>
          <w:lang w:eastAsia="es-PE"/>
          <w14:ligatures w14:val="none"/>
        </w:rPr>
        <w:t>del Código</w:t>
      </w:r>
      <w:r w:rsidR="00711750" w:rsidRPr="000E6FE2">
        <w:rPr>
          <w:rStyle w:val="Refdenotaalpie"/>
          <w:rFonts w:ascii="Arial Narrow" w:hAnsi="Arial Narrow"/>
          <w:vertAlign w:val="superscript"/>
          <w:lang w:eastAsia="es-PE"/>
        </w:rPr>
        <w:footnoteReference w:id="5"/>
      </w:r>
      <w:r w:rsidR="00711750" w:rsidRPr="000E6FE2">
        <w:rPr>
          <w:rFonts w:ascii="Arial Narrow" w:eastAsia="Arial Narrow" w:hAnsi="Arial Narrow" w:cs="Arial"/>
          <w:bCs/>
          <w:color w:val="000000"/>
          <w:kern w:val="0"/>
          <w:lang w:eastAsia="es-PE"/>
          <w14:ligatures w14:val="none"/>
        </w:rPr>
        <w:t xml:space="preserve">. </w:t>
      </w:r>
    </w:p>
    <w:bookmarkEnd w:id="1"/>
    <w:p w14:paraId="2DC7B64E" w14:textId="77777777" w:rsidR="00121544" w:rsidRPr="000E6FE2" w:rsidRDefault="00121544" w:rsidP="000E6FE2">
      <w:pPr>
        <w:spacing w:after="0" w:line="240" w:lineRule="auto"/>
        <w:jc w:val="both"/>
        <w:rPr>
          <w:rFonts w:ascii="Arial Narrow" w:eastAsia="Arial Narrow" w:hAnsi="Arial Narrow" w:cs="Arial Narrow"/>
          <w:kern w:val="0"/>
          <w14:ligatures w14:val="none"/>
        </w:rPr>
      </w:pPr>
    </w:p>
    <w:p w14:paraId="61A99930" w14:textId="436D73F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6FE2">
        <w:rPr>
          <w:rFonts w:ascii="Arial Narrow" w:eastAsia="Arial Narrow" w:hAnsi="Arial Narrow" w:cs="Arial Narrow"/>
          <w:kern w:val="0"/>
          <w14:ligatures w14:val="none"/>
        </w:rPr>
        <w:t xml:space="preserve">Asimismo, </w:t>
      </w:r>
      <w:r w:rsidRPr="000E6FE2">
        <w:rPr>
          <w:rFonts w:ascii="Arial Narrow" w:eastAsia="Times New Roman" w:hAnsi="Arial Narrow" w:cs="Arial"/>
          <w:color w:val="000000"/>
          <w:kern w:val="0"/>
          <w:lang w:eastAsia="es-PE"/>
          <w14:ligatures w14:val="none"/>
        </w:rPr>
        <w:t xml:space="preserve">la Secretaría Técnica, en ejercicio de sus facultades, considera </w:t>
      </w:r>
      <w:r w:rsidRPr="000E6FE2">
        <w:rPr>
          <w:rFonts w:ascii="Arial Narrow" w:eastAsia="Arial Narrow" w:hAnsi="Arial Narrow" w:cs="Arial"/>
          <w:kern w:val="0"/>
          <w14:ligatures w14:val="none"/>
        </w:rPr>
        <w:t xml:space="preserve">que el hecho denunciado, consistente en que </w:t>
      </w:r>
      <w:r w:rsidRPr="000E6FE2">
        <w:rPr>
          <w:rFonts w:ascii="Arial Narrow" w:eastAsia="Arial Narrow" w:hAnsi="Arial Narrow" w:cs="Arial Narrow"/>
          <w:kern w:val="0"/>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0E6FE2">
        <w:rPr>
          <w:rFonts w:ascii="Arial Narrow" w:eastAsia="Arial Narrow" w:hAnsi="Arial Narrow" w:cs="Arial"/>
          <w:kern w:val="0"/>
          <w14:ligatures w14:val="none"/>
        </w:rPr>
        <w:t xml:space="preserve">. </w:t>
      </w:r>
      <w:bookmarkStart w:id="12" w:name="_Hlk213173539"/>
      <w:r w:rsidRPr="000E6FE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6FE2">
        <w:rPr>
          <w:rStyle w:val="Refdenotaalpie"/>
          <w:rFonts w:ascii="Arial Narrow" w:eastAsia="Arial Narrow" w:hAnsi="Arial Narrow" w:cs="Arial"/>
          <w:kern w:val="0"/>
          <w:vertAlign w:val="superscript"/>
          <w14:ligatures w14:val="none"/>
        </w:rPr>
        <w:footnoteReference w:id="6"/>
      </w:r>
      <w:r w:rsidRPr="000E6FE2">
        <w:rPr>
          <w:rFonts w:ascii="Arial Narrow" w:eastAsia="Arial Narrow" w:hAnsi="Arial Narrow" w:cs="Arial"/>
          <w:kern w:val="0"/>
          <w14:ligatures w14:val="none"/>
        </w:rPr>
        <w:t>.</w:t>
      </w:r>
      <w:bookmarkStart w:id="13" w:name="_Hlk212534267"/>
      <w:bookmarkEnd w:id="12"/>
    </w:p>
    <w:p w14:paraId="4266B1E3" w14:textId="77777777" w:rsidR="00121544" w:rsidRPr="000E6FE2" w:rsidRDefault="00121544" w:rsidP="000E6FE2">
      <w:pPr>
        <w:spacing w:after="0" w:line="240" w:lineRule="auto"/>
        <w:jc w:val="both"/>
        <w:rPr>
          <w:rFonts w:ascii="Arial Narrow" w:eastAsia="Arial Narrow" w:hAnsi="Arial Narrow" w:cs="Arial Narrow"/>
          <w:kern w:val="0"/>
          <w14:ligatures w14:val="none"/>
        </w:rPr>
      </w:pPr>
    </w:p>
    <w:p w14:paraId="78C31712" w14:textId="19F6D69F" w:rsidR="00121544" w:rsidRPr="000E6FE2" w:rsidRDefault="0012154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0E6FE2">
        <w:rPr>
          <w:rFonts w:ascii="Arial Narrow" w:eastAsia="Times New Roman" w:hAnsi="Arial Narrow" w:cs="Arial"/>
          <w:color w:val="000000"/>
          <w:kern w:val="0"/>
          <w:lang w:eastAsia="es-PE"/>
          <w14:ligatures w14:val="none"/>
        </w:rPr>
        <w:t xml:space="preserve">Además, </w:t>
      </w:r>
      <w:bookmarkStart w:id="16" w:name="_Hlk212623477"/>
      <w:r w:rsidRPr="000E6FE2">
        <w:rPr>
          <w:rFonts w:ascii="Arial Narrow" w:eastAsia="Times New Roman" w:hAnsi="Arial Narrow" w:cs="Arial"/>
          <w:color w:val="000000"/>
          <w:kern w:val="0"/>
          <w:lang w:eastAsia="es-PE"/>
          <w14:ligatures w14:val="none"/>
        </w:rPr>
        <w:t xml:space="preserve">la Secretaría Técnica, en ejercicio de sus facultades, considera </w:t>
      </w:r>
      <w:r w:rsidRPr="000E6FE2">
        <w:rPr>
          <w:rFonts w:ascii="Arial Narrow" w:eastAsia="Arial Narrow" w:hAnsi="Arial Narrow" w:cs="Arial"/>
          <w:kern w:val="0"/>
          <w14:ligatures w14:val="none"/>
        </w:rPr>
        <w:t xml:space="preserve">que el hecho denunciado, consistente en que </w:t>
      </w:r>
      <w:r w:rsidRPr="000E6FE2">
        <w:rPr>
          <w:rFonts w:ascii="Arial Narrow" w:eastAsia="Arial Narrow" w:hAnsi="Arial Narrow" w:cs="Arial Narrow"/>
          <w:kern w:val="0"/>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0E6FE2">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0E6FE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0E6FE2">
        <w:rPr>
          <w:rFonts w:ascii="Arial Narrow" w:eastAsia="Arial Narrow" w:hAnsi="Arial Narrow" w:cs="Arial"/>
          <w:bCs/>
          <w:color w:val="000000"/>
          <w:kern w:val="0"/>
          <w:lang w:eastAsia="es-PE"/>
          <w14:ligatures w14:val="none"/>
        </w:rPr>
        <w:t xml:space="preserve">artículo 1, numeral 1, literal b) </w:t>
      </w:r>
      <w:bookmarkEnd w:id="19"/>
      <w:r w:rsidRPr="000E6FE2">
        <w:rPr>
          <w:rFonts w:ascii="Arial Narrow" w:eastAsia="Arial Narrow" w:hAnsi="Arial Narrow" w:cs="Arial"/>
          <w:bCs/>
          <w:color w:val="000000"/>
          <w:kern w:val="0"/>
          <w:lang w:eastAsia="es-PE"/>
          <w14:ligatures w14:val="none"/>
        </w:rPr>
        <w:t>y al artículo 2 del Código</w:t>
      </w:r>
      <w:bookmarkStart w:id="20" w:name="_Hlk212737551"/>
      <w:bookmarkEnd w:id="17"/>
      <w:r w:rsidRPr="000E6FE2">
        <w:rPr>
          <w:rStyle w:val="Refdenotaalpie"/>
          <w:rFonts w:ascii="Arial Narrow" w:eastAsia="Arial Narrow" w:hAnsi="Arial Narrow" w:cs="Arial"/>
          <w:bCs/>
          <w:color w:val="000000"/>
          <w:kern w:val="0"/>
          <w:vertAlign w:val="superscript"/>
          <w:lang w:eastAsia="es-PE"/>
          <w14:ligatures w14:val="none"/>
        </w:rPr>
        <w:footnoteReference w:id="7"/>
      </w:r>
      <w:bookmarkEnd w:id="20"/>
      <w:r w:rsidRPr="000E6FE2">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0E6FE2" w:rsidRDefault="00F71384" w:rsidP="000E6FE2">
      <w:pPr>
        <w:pStyle w:val="Prrafodelista"/>
        <w:spacing w:after="0" w:line="240" w:lineRule="auto"/>
        <w:jc w:val="both"/>
        <w:rPr>
          <w:rFonts w:ascii="Arial Narrow" w:eastAsia="Arial Narrow" w:hAnsi="Arial Narrow" w:cs="Arial Narrow"/>
          <w:kern w:val="0"/>
          <w14:ligatures w14:val="none"/>
        </w:rPr>
      </w:pPr>
    </w:p>
    <w:p w14:paraId="07559B21" w14:textId="2BB84C44" w:rsidR="00F71384" w:rsidRPr="000E6FE2" w:rsidRDefault="00F71384" w:rsidP="000E6F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0E6FE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0E6FE2">
        <w:rPr>
          <w:rFonts w:ascii="Arial Narrow" w:eastAsia="Arial Narrow" w:hAnsi="Arial Narrow" w:cs="Arial"/>
          <w:kern w:val="0"/>
          <w14:ligatures w14: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0E6FE2">
        <w:rPr>
          <w:rStyle w:val="Refdenotaalpie"/>
          <w:rFonts w:ascii="Arial Narrow" w:eastAsia="Arial Narrow" w:hAnsi="Arial Narrow" w:cs="Arial"/>
          <w:bCs/>
          <w:color w:val="000000"/>
          <w:kern w:val="0"/>
          <w:vertAlign w:val="superscript"/>
          <w:lang w:eastAsia="es-PE"/>
          <w14:ligatures w14:val="none"/>
        </w:rPr>
        <w:footnoteReference w:id="8"/>
      </w:r>
      <w:r w:rsidRPr="000E6FE2">
        <w:rPr>
          <w:rFonts w:ascii="Arial Narrow" w:eastAsia="Arial Narrow" w:hAnsi="Arial Narrow" w:cs="Arial"/>
          <w:bCs/>
          <w:color w:val="000000"/>
          <w:kern w:val="0"/>
          <w:lang w:eastAsia="es-PE"/>
          <w14:ligatures w14:val="none"/>
        </w:rPr>
        <w:t>.</w:t>
      </w:r>
    </w:p>
    <w:bookmarkEnd w:id="6"/>
    <w:bookmarkEnd w:id="7"/>
    <w:bookmarkEnd w:id="15"/>
    <w:bookmarkEnd w:id="22"/>
    <w:p w14:paraId="432038D6" w14:textId="0A9F6D75" w:rsidR="00CA59A2" w:rsidRPr="000E6FE2" w:rsidRDefault="00CA59A2" w:rsidP="000E6FE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6FE2"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6FE2">
        <w:rPr>
          <w:rStyle w:val="Refdenotaalpie"/>
          <w:rFonts w:ascii="Arial Narrow" w:eastAsia="Arial Narrow" w:hAnsi="Arial Narrow" w:cs="Arial Narrow"/>
          <w:kern w:val="0"/>
          <w:vertAlign w:val="superscript"/>
          <w14:ligatures w14:val="none"/>
        </w:rPr>
        <w:footnoteReference w:id="9"/>
      </w:r>
      <w:r w:rsidRPr="000E6FE2">
        <w:rPr>
          <w:rFonts w:ascii="Arial Narrow" w:eastAsia="Arial" w:hAnsi="Arial Narrow" w:cs="Arial"/>
          <w:color w:val="000000"/>
          <w:kern w:val="0"/>
          <w:lang w:eastAsia="es-PE"/>
          <w14:ligatures w14:val="none"/>
        </w:rPr>
        <w:t>.</w:t>
      </w:r>
      <w:bookmarkStart w:id="23" w:name="_Hlk214963039"/>
    </w:p>
    <w:p w14:paraId="68C71625" w14:textId="77777777" w:rsidR="00CA59A2" w:rsidRPr="000E6FE2" w:rsidRDefault="00CA59A2" w:rsidP="000E6F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REQUERIMIENTO DE INFORMACIÓN</w:t>
      </w:r>
    </w:p>
    <w:p w14:paraId="5B518DC4" w14:textId="77777777"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p>
    <w:p w14:paraId="62B88A04" w14:textId="1C43ABBA" w:rsidR="00CA59A2" w:rsidRPr="000E6FE2" w:rsidRDefault="00CA59A2" w:rsidP="000E6F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6FE2">
        <w:rPr>
          <w:rFonts w:ascii="Arial Narrow" w:eastAsia="Times New Roman" w:hAnsi="Arial Narrow" w:cs="Arial"/>
          <w:color w:val="000000"/>
          <w:kern w:val="0"/>
          <w:lang w:val="es-ES" w:eastAsia="es-ES"/>
          <w14:ligatures w14:val="none"/>
        </w:rPr>
        <w:t xml:space="preserve">A efectos de tener mayores elementos </w:t>
      </w:r>
      <w:bookmarkEnd w:id="23"/>
      <w:r w:rsidRPr="000E6FE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E6FE2">
        <w:rPr>
          <w:rFonts w:ascii="Arial Narrow" w:eastAsia="Times New Roman" w:hAnsi="Arial Narrow" w:cs="Arial"/>
          <w:color w:val="000000"/>
          <w:kern w:val="0"/>
          <w:lang w:val="es-ES" w:eastAsia="es-ES"/>
          <w14:ligatures w14:val="none"/>
        </w:rPr>
        <w:t>requerir al proveedor denunciado que</w:t>
      </w:r>
      <w:r w:rsidRPr="000E6FE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0E6FE2">
        <w:rPr>
          <w:rFonts w:ascii="Arial Narrow" w:eastAsia="Times New Roman" w:hAnsi="Arial Narrow" w:cs="Arial"/>
          <w:color w:val="000000"/>
          <w:kern w:val="0"/>
          <w:lang w:val="es-ES" w:eastAsia="es-ES"/>
          <w14:ligatures w14:val="none"/>
        </w:rPr>
        <w:t xml:space="preserve">(i) presentar una copia completa, legible y debidamente suscrita de la Póliza 2101-1031084 del Seguro Vehicular, </w:t>
      </w:r>
      <w:bookmarkStart w:id="25" w:name="_Hlk211877008"/>
      <w:r w:rsidRPr="000E6FE2">
        <w:rPr>
          <w:rFonts w:ascii="Arial Narrow" w:eastAsia="Times New Roman" w:hAnsi="Arial Narrow" w:cs="Arial"/>
          <w:color w:val="000000"/>
          <w:kern w:val="0"/>
          <w:lang w:val="es-ES" w:eastAsia="es-ES"/>
          <w14:ligatures w14:val="none"/>
        </w:rPr>
        <w:t>así como el cargo de remisión de la póliza</w:t>
      </w:r>
      <w:bookmarkEnd w:id="25"/>
      <w:r w:rsidRPr="000E6FE2">
        <w:rPr>
          <w:rFonts w:ascii="Arial Narrow" w:eastAsia="Times New Roman" w:hAnsi="Arial Narrow" w:cs="Arial"/>
          <w:color w:val="000000"/>
          <w:kern w:val="0"/>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0E6FE2">
        <w:rPr>
          <w:rFonts w:ascii="Arial Narrow" w:eastAsia="Times New Roman" w:hAnsi="Arial Narrow" w:cs="Arial"/>
          <w:color w:val="000000"/>
          <w:kern w:val="0"/>
          <w:lang w:val="es-ES" w:eastAsia="es-ES"/>
          <w14:ligatures w14:val="none"/>
        </w:rPr>
        <w:t>con la parte denunciante</w:t>
      </w:r>
      <w:r w:rsidR="00A87B9B" w:rsidRPr="000E6FE2">
        <w:rPr>
          <w:rFonts w:ascii="Arial Narrow" w:eastAsia="Times New Roman" w:hAnsi="Arial Narrow" w:cs="Arial"/>
          <w:color w:val="000000"/>
          <w:kern w:val="0"/>
          <w:lang w:val="es-ES" w:eastAsia="es-ES"/>
          <w14:ligatures w14:val="none"/>
        </w:rPr>
        <w:t xml:space="preserve"> </w:t>
      </w:r>
      <w:r w:rsidRPr="000E6FE2">
        <w:rPr>
          <w:rFonts w:ascii="Arial Narrow" w:eastAsia="Times New Roman" w:hAnsi="Arial Narrow" w:cs="Arial"/>
          <w:color w:val="000000"/>
          <w:kern w:val="0"/>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lang w:val="es-ES" w:eastAsia="es-ES"/>
          <w14:ligatures w14:val="none"/>
        </w:rPr>
        <w:t>de denuncia</w:t>
      </w:r>
      <w:r w:rsidRPr="000E6FE2">
        <w:rPr>
          <w:rFonts w:ascii="Arial Narrow" w:eastAsia="Times New Roman" w:hAnsi="Arial Narrow" w:cs="Arial"/>
          <w:color w:val="000000"/>
          <w:kern w:val="0"/>
          <w:lang w:val="es-ES" w:eastAsia="es-ES"/>
          <w14:ligatures w14:val="none"/>
        </w:rPr>
        <w:t>.</w:t>
      </w:r>
      <w:r w:rsidRPr="000E6FE2">
        <w:rPr>
          <w:rFonts w:ascii="Arial Narrow" w:eastAsia="Times New Roman" w:hAnsi="Arial Narrow" w:cs="Arial"/>
          <w:color w:val="000000"/>
          <w:kern w:val="0"/>
          <w:lang w:eastAsia="es-ES"/>
          <w14:ligatures w14:val="none"/>
        </w:rPr>
        <w:t xml:space="preserve"> </w:t>
      </w:r>
    </w:p>
    <w:bookmarkEnd w:id="24"/>
    <w:p w14:paraId="5C93B848" w14:textId="77777777" w:rsidR="00CA59A2" w:rsidRPr="000E6FE2"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E6FE2"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0BE44E6" w14:textId="77777777" w:rsidR="00121544" w:rsidRPr="000E6FE2" w:rsidRDefault="00CA59A2" w:rsidP="000E6FE2">
      <w:pPr>
        <w:spacing w:after="0" w:line="240" w:lineRule="auto"/>
        <w:jc w:val="both"/>
        <w:rPr>
          <w:rFonts w:ascii="Arial Narrow" w:eastAsia="Calibri"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PRIMERO: </w:t>
      </w:r>
      <w:r w:rsidRPr="000E6FE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0E6FE2">
        <w:rPr>
          <w:rFonts w:ascii="Arial Narrow" w:eastAsia="Times New Roman" w:hAnsi="Arial Narrow" w:cs="Times New Roman"/>
          <w:color w:val="000000"/>
          <w:kern w:val="0"/>
          <w:shd w:val="clear" w:color="auto" w:fill="FFFFFF"/>
          <w:lang w:eastAsia="es-PE"/>
          <w14:ligatures w14:val="none"/>
        </w:rPr>
        <w:t xml:space="preserve">12 de enero de 2025 </w:t>
      </w:r>
      <w:r w:rsidRPr="000E6FE2">
        <w:rPr>
          <w:rFonts w:ascii="Arial Narrow" w:eastAsia="Times New Roman" w:hAnsi="Arial Narrow" w:cs="Times New Roman"/>
          <w:color w:val="000000"/>
          <w:kern w:val="0"/>
          <w:shd w:val="clear" w:color="auto" w:fill="FFFFFF"/>
          <w:lang w:eastAsia="es-PE"/>
          <w14:ligatures w14:val="none"/>
        </w:rPr>
        <w:t xml:space="preserve">interpuesta </w:t>
      </w:r>
      <w:r w:rsidRPr="000E6FE2">
        <w:rPr>
          <w:rFonts w:ascii="Arial Narrow" w:eastAsia="Times New Roman" w:hAnsi="Arial Narrow" w:cs="Times New Roman"/>
          <w:color w:val="000000"/>
          <w:kern w:val="0"/>
          <w:shd w:val="clear" w:color="auto" w:fill="FFFFFF"/>
          <w:lang w:eastAsia="es-PE"/>
          <w14:ligatures w14:val="none"/>
        </w:rPr>
        <w:t xml:space="preserve">por el señor Oswaldo Chamorro Cisterna </w:t>
      </w:r>
      <w:r w:rsidRPr="000E6FE2">
        <w:rPr>
          <w:rFonts w:ascii="Arial Narrow" w:eastAsia="Times New Roman" w:hAnsi="Arial Narrow" w:cs="Times New Roman"/>
          <w:color w:val="000000"/>
          <w:kern w:val="0"/>
          <w:shd w:val="clear" w:color="auto" w:fill="FFFFFF"/>
          <w:lang w:eastAsia="es-PE"/>
          <w14:ligatures w14:val="none"/>
        </w:rPr>
        <w:t xml:space="preserve">contra </w:t>
      </w:r>
      <w:r w:rsidRPr="000E6FE2">
        <w:rPr>
          <w:rFonts w:ascii="Arial Narrow" w:eastAsia="Times New Roman" w:hAnsi="Arial Narrow" w:cs="Times New Roman"/>
          <w:color w:val="000000"/>
          <w:kern w:val="0"/>
          <w:shd w:val="clear" w:color="auto" w:fill="FFFFFF"/>
          <w:lang w:eastAsia="es-PE"/>
          <w14:ligatures w14:val="none"/>
        </w:rPr>
        <w:t xml:space="preserve">Rímac Seguros y Reaseguros S.A., </w:t>
      </w:r>
      <w:bookmarkStart w:id="26" w:name="_Hlk215062067"/>
      <w:r w:rsidR="00121544" w:rsidRPr="000E6FE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E6FE2" w:rsidRDefault="00121544" w:rsidP="000E6FE2">
      <w:pPr>
        <w:spacing w:after="0" w:line="240" w:lineRule="auto"/>
        <w:jc w:val="both"/>
        <w:rPr>
          <w:rFonts w:ascii="Arial Narrow" w:eastAsia="Calibri" w:hAnsi="Arial Narrow" w:cs="Arial Narrow"/>
          <w:color w:val="000000"/>
          <w:kern w:val="0"/>
          <w:lang w:eastAsia="es-PE"/>
          <w14:ligatures w14:val="none"/>
        </w:rPr>
      </w:pPr>
    </w:p>
    <w:p w14:paraId="0CDDEEDD" w14:textId="42B3E879"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Calibri" w:hAnsi="Arial Narrow" w:cs="Arial Narrow"/>
          <w:color w:val="000000"/>
          <w:kern w:val="0"/>
          <w:lang w:eastAsia="es-PE"/>
          <w14:ligatures w14:val="none"/>
        </w:rPr>
        <w:t>Presunta</w:t>
      </w:r>
      <w:r w:rsidRPr="000E6FE2">
        <w:rPr>
          <w:rFonts w:ascii="Arial Narrow" w:eastAsia="Times New Roman" w:hAnsi="Arial Narrow" w:cs="Times New Roman"/>
          <w:kern w:val="0"/>
          <w:shd w:val="clear" w:color="auto" w:fill="FFFFFF"/>
          <w:lang w:eastAsia="es-PE"/>
          <w14:ligatures w14:val="none"/>
        </w:rPr>
        <w:t xml:space="preserve"> infracción a los artículos 18 y 19</w:t>
      </w:r>
      <w:r w:rsidRPr="000E6FE2">
        <w:rPr>
          <w:rFonts w:ascii="Arial Narrow" w:eastAsia="Calibri" w:hAnsi="Arial Narrow" w:cs="Arial Narrow"/>
          <w:kern w:val="0"/>
          <w:lang w:eastAsia="es-PE"/>
          <w14:ligatures w14:val="none"/>
        </w:rPr>
        <w:t xml:space="preserve"> de </w:t>
      </w:r>
      <w:r w:rsidRPr="000E6FE2">
        <w:rPr>
          <w:rFonts w:ascii="Arial Narrow" w:eastAsia="Times New Roman" w:hAnsi="Arial Narrow" w:cs="Times New Roman"/>
          <w:kern w:val="0"/>
          <w:shd w:val="clear" w:color="auto" w:fill="FFFFFF"/>
          <w:lang w:eastAsia="es-PE"/>
          <w14:ligatures w14:val="none"/>
        </w:rPr>
        <w:t xml:space="preserve">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0E6FE2">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del Seguro Vehicular - Póliza 2101-1513017 por el siniestro del 12 de abril de 2025</w:t>
      </w:r>
      <w:r w:rsidR="00121544" w:rsidRPr="000E6FE2">
        <w:rPr>
          <w:rFonts w:ascii="Arial Narrow" w:eastAsia="Arial Narrow" w:hAnsi="Arial Narrow" w:cs="Arial Narrow"/>
          <w:kern w:val="0"/>
          <w14:ligatures w14:val="none"/>
        </w:rPr>
        <w:t>.</w:t>
      </w:r>
    </w:p>
    <w:p w14:paraId="39215327" w14:textId="77777777" w:rsidR="00121544" w:rsidRPr="000E6FE2" w:rsidRDefault="00121544" w:rsidP="000E6FE2">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AEA4586" w:rsidR="00121544" w:rsidRPr="000E6FE2" w:rsidRDefault="00711750" w:rsidP="000E6F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6FE2">
        <w:rPr>
          <w:rFonts w:ascii="Arial Narrow" w:eastAsia="Calibri" w:hAnsi="Arial Narrow" w:cs="Arial Narrow"/>
          <w:color w:val="000000"/>
          <w:kern w:val="0"/>
          <w:lang w:eastAsia="es-PE"/>
          <w14:ligatures w14:val="none"/>
        </w:rPr>
        <w:t xml:space="preserve">Presunta infracción al literal g) del artículo 56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Calibri" w:hAnsi="Arial Narrow" w:cs="Arial Narrow"/>
          <w:color w:val="000000"/>
          <w:kern w:val="0"/>
          <w:lang w:eastAsia="es-PE"/>
          <w14:ligatures w14:val="none"/>
        </w:rPr>
        <w:t>, Código de Protección y Defensa del Consumidor</w:t>
      </w:r>
      <w:r w:rsidRPr="000E6FE2">
        <w:rPr>
          <w:rFonts w:ascii="Arial Narrow" w:eastAsia="Times New Roman" w:hAnsi="Arial Narrow" w:cs="Times New Roman"/>
          <w:kern w:val="0"/>
          <w:shd w:val="clear" w:color="auto" w:fill="FFFFFF"/>
          <w:lang w:eastAsia="es-PE"/>
          <w14:ligatures w14:val="none"/>
        </w:rPr>
        <w:t xml:space="preserve">, en tanto Pacífico Compañía de Seguros y Reaseguros S.A. habría condicionado la activación del </w:t>
      </w:r>
      <w:r w:rsidRPr="000E6FE2">
        <w:rPr>
          <w:rFonts w:ascii="Arial Narrow" w:eastAsia="Times New Roman" w:hAnsi="Arial Narrow" w:cs="Arial"/>
          <w:color w:val="000000"/>
          <w:kern w:val="0"/>
          <w:lang w:eastAsia="es-ES"/>
          <w14:ligatures w14:val="none"/>
        </w:rPr>
        <w:t xml:space="preserve">Seguro de Protección de Tarjeta BCP 1000001429 a que </w:t>
      </w:r>
      <w:r w:rsidRPr="000E6FE2">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0E6FE2">
        <w:rPr>
          <w:rFonts w:ascii="Arial Narrow" w:eastAsia="Times New Roman" w:hAnsi="Arial Narrow" w:cs="Times New Roman"/>
          <w:kern w:val="0"/>
          <w:shd w:val="clear" w:color="auto" w:fill="FFFFFF"/>
          <w:lang w:eastAsia="es-PE"/>
          <w14:ligatures w14:val="none"/>
        </w:rPr>
        <w:t>.</w:t>
      </w:r>
    </w:p>
    <w:p w14:paraId="163CBB5D" w14:textId="77777777" w:rsidR="00121544" w:rsidRPr="000E6FE2" w:rsidRDefault="00121544" w:rsidP="000E6FE2">
      <w:pPr>
        <w:spacing w:after="0" w:line="240" w:lineRule="auto"/>
        <w:jc w:val="both"/>
        <w:rPr>
          <w:rFonts w:ascii="Arial Narrow" w:eastAsia="Calibri" w:hAnsi="Arial Narrow" w:cs="Arial Narrow"/>
          <w:kern w:val="0"/>
          <w:lang w:eastAsia="es-PE"/>
          <w14:ligatures w14:val="none"/>
        </w:rPr>
      </w:pPr>
    </w:p>
    <w:p w14:paraId="32EC993B" w14:textId="5879D7CE"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6FE2">
        <w:rPr>
          <w:rFonts w:ascii="Arial Narrow" w:eastAsia="Arial Narrow" w:hAnsi="Arial Narrow" w:cs="Arial Narrow"/>
          <w:kern w:val="0"/>
          <w14:ligatures w14:val="none"/>
        </w:rPr>
        <w:t xml:space="preserve">Presunta </w:t>
      </w:r>
      <w:r w:rsidRPr="000E6FE2">
        <w:rPr>
          <w:rFonts w:ascii="Arial Narrow" w:eastAsia="Times New Roman" w:hAnsi="Arial Narrow" w:cs="Arial"/>
          <w:kern w:val="0"/>
          <w:shd w:val="clear" w:color="auto" w:fill="FFFFFF"/>
          <w:lang w:eastAsia="es-PE"/>
          <w14:ligatures w14:val="none"/>
        </w:rPr>
        <w:t xml:space="preserve">infracción al literal e) del artículo 47 </w:t>
      </w:r>
      <w:r w:rsidRPr="000E6FE2">
        <w:rPr>
          <w:rFonts w:ascii="Arial Narrow" w:eastAsia="Calibri" w:hAnsi="Arial Narrow" w:cs="Arial"/>
          <w:kern w:val="0"/>
          <w14:ligatures w14:val="none"/>
        </w:rPr>
        <w:t>de</w:t>
      </w:r>
      <w:r w:rsidRPr="000E6FE2">
        <w:rPr>
          <w:rFonts w:ascii="Arial Narrow" w:eastAsia="Times New Roman" w:hAnsi="Arial Narrow" w:cs="Arial"/>
          <w:kern w:val="0"/>
          <w:shd w:val="clear" w:color="auto" w:fill="FFFFFF"/>
          <w:lang w:eastAsia="es-PE"/>
          <w14:ligatures w14:val="none"/>
        </w:rPr>
        <w:t xml:space="preserv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Times New Roman" w:hAnsi="Arial Narrow" w:cs="Arial"/>
          <w:kern w:val="0"/>
          <w:shd w:val="clear" w:color="auto" w:fill="FFFFFF"/>
          <w:lang w:eastAsia="es-PE"/>
          <w14:ligatures w14:val="none"/>
        </w:rPr>
        <w:t xml:space="preserve">, Código de Protección y Defensa del Consumidor, </w:t>
      </w:r>
      <w:r w:rsidRPr="000E6FE2">
        <w:rPr>
          <w:rFonts w:ascii="Arial Narrow" w:eastAsia="Arial Narrow" w:hAnsi="Arial Narrow" w:cs="Arial"/>
          <w:bCs/>
          <w:color w:val="000000"/>
          <w:kern w:val="0"/>
          <w:lang w:eastAsia="es-PE"/>
          <w14:ligatures w14:val="none"/>
        </w:rPr>
        <w:t xml:space="preserve">en tanto </w:t>
      </w:r>
      <w:r w:rsidRPr="000E6FE2">
        <w:rPr>
          <w:rFonts w:ascii="Arial Narrow" w:eastAsia="Arial Narrow" w:hAnsi="Arial Narrow" w:cs="Arial Narrow"/>
          <w:kern w:val="0"/>
          <w14:ligatures w14:val="none"/>
        </w:rPr>
        <w:t xml:space="preserve">el </w:t>
      </w:r>
      <w:r w:rsidRPr="000E6FE2">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0E6FE2">
        <w:rPr>
          <w:rFonts w:ascii="Arial Narrow" w:eastAsia="Arial Narrow" w:hAnsi="Arial Narrow" w:cs="Arial"/>
          <w:bCs/>
          <w:color w:val="000000"/>
          <w:kern w:val="0"/>
          <w:lang w:eastAsia="es-PE"/>
          <w14:ligatures w14:val="none"/>
        </w:rPr>
        <w:t xml:space="preserve"> cumplido </w:t>
      </w:r>
      <w:r w:rsidRPr="000E6FE2">
        <w:rPr>
          <w:rFonts w:ascii="Arial Narrow" w:eastAsia="Times New Roman" w:hAnsi="Arial Narrow" w:cs="Arial"/>
          <w:color w:val="000000"/>
          <w:kern w:val="0"/>
          <w:lang w:eastAsia="es-ES"/>
          <w14:ligatures w14:val="none"/>
        </w:rPr>
        <w:t xml:space="preserve">oportunamente </w:t>
      </w:r>
      <w:r w:rsidRPr="000E6FE2">
        <w:rPr>
          <w:rFonts w:ascii="Arial Narrow" w:eastAsia="Arial Narrow" w:hAnsi="Arial Narrow" w:cs="Arial"/>
          <w:bCs/>
          <w:color w:val="000000"/>
          <w:kern w:val="0"/>
          <w:lang w:eastAsia="es-PE"/>
          <w14:ligatures w14:val="none"/>
        </w:rPr>
        <w:t xml:space="preserve">con entregar a la denunciante los documentos contractuales del </w:t>
      </w:r>
      <w:r w:rsidRPr="000E6FE2">
        <w:rPr>
          <w:rFonts w:ascii="Arial Narrow" w:eastAsia="Times New Roman" w:hAnsi="Arial Narrow" w:cs="Arial"/>
          <w:color w:val="000000"/>
          <w:kern w:val="0"/>
          <w:lang w:eastAsia="es-ES"/>
          <w14:ligatures w14:val="none"/>
        </w:rPr>
        <w:t>Seguro de Protección de Tarjeta BCP 1000001429.</w:t>
      </w:r>
      <w:bookmarkStart w:id="27" w:name="_Hlk215162047"/>
    </w:p>
    <w:p w14:paraId="39BF39FC" w14:textId="77777777" w:rsidR="00121544" w:rsidRPr="000E6FE2" w:rsidRDefault="00121544" w:rsidP="000E6FE2">
      <w:pPr>
        <w:spacing w:after="0" w:line="240" w:lineRule="auto"/>
        <w:jc w:val="both"/>
        <w:rPr>
          <w:rFonts w:ascii="Arial Narrow" w:eastAsia="Calibri" w:hAnsi="Arial Narrow" w:cs="Arial Narrow"/>
          <w:kern w:val="0"/>
          <w:lang w:eastAsia="es-PE"/>
          <w14:ligatures w14:val="none"/>
        </w:rPr>
      </w:pPr>
    </w:p>
    <w:p w14:paraId="7820524F" w14:textId="5558E788"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8" w:name="_Hlk212534295"/>
      <w:r w:rsidRPr="000E6FE2">
        <w:rPr>
          <w:rFonts w:ascii="Arial Narrow" w:eastAsia="Arial Narrow" w:hAnsi="Arial Narrow" w:cs="Arial Narrow"/>
          <w:kern w:val="0"/>
          <w14:ligatures w14:val="none"/>
        </w:rPr>
        <w:t xml:space="preserve">Presunta infracción al artículo 1, numeral 1, literal b) y al artículo 2 de la Ley </w:t>
      </w:r>
      <w:r w:rsidR="003A71B1" w:rsidRPr="000E6FE2">
        <w:rPr>
          <w:rFonts w:ascii="Arial Narrow" w:eastAsia="Arial Narrow" w:hAnsi="Arial Narrow" w:cs="Arial Narrow"/>
          <w:kern w:val="0"/>
          <w14:ligatures w14:val="none"/>
        </w:rPr>
        <w:t>29571</w:t>
      </w:r>
      <w:r w:rsidRPr="000E6FE2">
        <w:rPr>
          <w:rFonts w:ascii="Arial Narrow" w:eastAsia="Arial Narrow" w:hAnsi="Arial Narrow" w:cs="Arial Narrow"/>
          <w:kern w:val="0"/>
          <w14:ligatures w14:val="none"/>
        </w:rPr>
        <w:t>, Código de Protección y Defensa del Consumidor</w:t>
      </w:r>
      <w:bookmarkEnd w:id="28"/>
      <w:r w:rsidRPr="000E6FE2">
        <w:rPr>
          <w:rFonts w:ascii="Arial Narrow" w:eastAsia="Arial Narrow" w:hAnsi="Arial Narrow" w:cs="Arial Narrow"/>
          <w:kern w:val="0"/>
          <w14:ligatures w14:val="none"/>
        </w:rPr>
        <w:t xml:space="preserve">, </w:t>
      </w:r>
      <w:r w:rsidRPr="000E6FE2">
        <w:rPr>
          <w:rFonts w:ascii="Arial Narrow" w:eastAsia="Times New Roman" w:hAnsi="Arial Narrow" w:cs="Times New Roman"/>
          <w:kern w:val="0"/>
          <w:shd w:val="clear" w:color="auto" w:fill="FFFFFF"/>
          <w:lang w:eastAsia="es-PE"/>
          <w14:ligatures w14:val="none"/>
        </w:rPr>
        <w:t xml:space="preserve">en tanto </w:t>
      </w:r>
      <w:r w:rsidRPr="000E6FE2">
        <w:rPr>
          <w:rFonts w:ascii="Arial Narrow" w:eastAsia="Arial Narrow" w:hAnsi="Arial Narrow" w:cs="Arial Narrow"/>
          <w:kern w:val="0"/>
          <w14:ligatures w14:val="none"/>
        </w:rPr>
        <w:t xml:space="preserve">el </w:t>
      </w:r>
      <w:r w:rsidRPr="000E6FE2">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0E6FE2">
        <w:rPr>
          <w:rFonts w:ascii="Arial Narrow" w:eastAsia="Times New Roman" w:hAnsi="Arial Narrow" w:cs="Arial"/>
          <w:color w:val="000000"/>
          <w:kern w:val="0"/>
          <w:lang w:eastAsia="es-ES"/>
          <w14:ligatures w14:val="none"/>
        </w:rPr>
        <w:t>28 de marzo de 2025</w:t>
      </w:r>
      <w:r w:rsidRPr="000E6FE2">
        <w:rPr>
          <w:rFonts w:ascii="Arial Narrow" w:eastAsia="Times New Roman" w:hAnsi="Arial Narrow" w:cs="Times New Roman"/>
          <w:kern w:val="0"/>
          <w:shd w:val="clear" w:color="auto" w:fill="FFFFFF"/>
          <w:lang w:eastAsia="es-PE"/>
          <w14:ligatures w14:val="none"/>
        </w:rPr>
        <w:t xml:space="preserve"> el procedimiento para activar el </w:t>
      </w:r>
      <w:r w:rsidRPr="000E6FE2">
        <w:rPr>
          <w:rFonts w:ascii="Arial Narrow" w:eastAsia="Times New Roman" w:hAnsi="Arial Narrow" w:cs="Arial"/>
          <w:color w:val="000000"/>
          <w:kern w:val="0"/>
          <w:lang w:eastAsia="es-ES"/>
          <w14:ligatures w14:val="none"/>
        </w:rPr>
        <w:t>Seguro de Protección de Tarjeta BCP 1000001429</w:t>
      </w:r>
      <w:r w:rsidRPr="000E6FE2">
        <w:rPr>
          <w:rFonts w:ascii="Arial Narrow" w:eastAsia="Arial Narrow" w:hAnsi="Arial Narrow" w:cs="Arial Narrow"/>
          <w:kern w:val="0"/>
          <w14:ligatures w14:val="none"/>
        </w:rPr>
        <w:t>.</w:t>
      </w:r>
    </w:p>
    <w:p w14:paraId="0B0291C5" w14:textId="77777777" w:rsidR="00121544" w:rsidRPr="000E6FE2" w:rsidRDefault="00121544" w:rsidP="000E6FE2">
      <w:pPr>
        <w:pStyle w:val="Prrafodelista"/>
        <w:spacing w:after="0" w:line="240" w:lineRule="auto"/>
        <w:jc w:val="both"/>
        <w:rPr>
          <w:rFonts w:ascii="Arial Narrow" w:eastAsia="Arial Narrow" w:hAnsi="Arial Narrow" w:cs="Arial Narrow"/>
          <w:kern w:val="0"/>
          <w14:ligatures w14:val="none"/>
        </w:rPr>
      </w:pPr>
    </w:p>
    <w:p w14:paraId="7C9EE9C9" w14:textId="4EB7233F" w:rsidR="00121544" w:rsidRPr="000E6FE2" w:rsidRDefault="00121544" w:rsidP="000E6F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9" w:name="_Hlk213688106"/>
      <w:r w:rsidRPr="000E6FE2">
        <w:rPr>
          <w:rFonts w:ascii="Arial Narrow" w:eastAsia="Arial Narrow" w:hAnsi="Arial Narrow" w:cs="Arial Narrow"/>
        </w:rPr>
        <w:t xml:space="preserve">Presunta infracción al numeral 88.1 del artículo 88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rPr>
        <w:t xml:space="preserve">, Código de Protección y Defensa del Consumidor, </w:t>
      </w:r>
      <w:r w:rsidRPr="000E6FE2">
        <w:rPr>
          <w:rFonts w:ascii="Arial Narrow" w:eastAsia="Arial Narrow" w:hAnsi="Arial Narrow" w:cs="Arial Narrow"/>
          <w:kern w:val="0"/>
          <w14:ligatures w14:val="none"/>
        </w:rPr>
        <w:t>en tanto el proveedor denunciado habría brindado una respuesta inadecuada al reclamo presentado por el denunciante el 12 de agosto de 2024</w:t>
      </w:r>
      <w:bookmarkEnd w:id="29"/>
      <w:r w:rsidRPr="000E6FE2">
        <w:rPr>
          <w:rFonts w:ascii="Arial Narrow" w:eastAsia="Arial Narrow" w:hAnsi="Arial Narrow" w:cs="Arial Narrow"/>
          <w:kern w:val="0"/>
          <w14:ligatures w14:val="none"/>
        </w:rPr>
        <w:t>.</w:t>
      </w:r>
    </w:p>
    <w:bookmarkEnd w:id="26"/>
    <w:bookmarkEnd w:id="27"/>
    <w:p w14:paraId="042B3F54" w14:textId="777BBF33" w:rsidR="00CA59A2" w:rsidRPr="000E6FE2" w:rsidRDefault="00CA59A2" w:rsidP="000E6FE2">
      <w:pPr>
        <w:spacing w:after="0" w:line="240" w:lineRule="auto"/>
        <w:jc w:val="both"/>
        <w:rPr>
          <w:rFonts w:ascii="Arial Narrow" w:eastAsia="Arial Narrow" w:hAnsi="Arial Narrow" w:cs="Arial Narrow"/>
          <w:kern w:val="0"/>
          <w14:ligatures w14:val="none"/>
        </w:rPr>
      </w:pPr>
    </w:p>
    <w:p w14:paraId="0A292C9F" w14:textId="77777777" w:rsidR="00CA59A2" w:rsidRPr="000E6FE2" w:rsidRDefault="00CA59A2" w:rsidP="000E6FE2">
      <w:pPr>
        <w:spacing w:after="0" w:line="240" w:lineRule="auto"/>
        <w:contextualSpacing/>
        <w:jc w:val="both"/>
        <w:rPr>
          <w:rFonts w:ascii="Arial Narrow" w:eastAsia="Calibri" w:hAnsi="Arial Narrow" w:cs="Arial"/>
          <w:kern w:val="0"/>
          <w14:ligatures w14:val="none"/>
        </w:rPr>
      </w:pPr>
      <w:r w:rsidRPr="000E6FE2">
        <w:rPr>
          <w:rFonts w:ascii="Arial Narrow" w:eastAsia="Arial Narrow" w:hAnsi="Arial Narrow" w:cs="Arial Narrow"/>
          <w:b/>
          <w:color w:val="000000"/>
          <w:kern w:val="0"/>
          <w:lang w:eastAsia="es-PE"/>
          <w14:ligatures w14:val="none"/>
        </w:rPr>
        <w:t>SEGUNDO:</w:t>
      </w:r>
      <w:r w:rsidRPr="000E6F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6FE2">
        <w:rPr>
          <w:rFonts w:ascii="Arial Narrow" w:eastAsia="Times New Roman" w:hAnsi="Arial Narrow" w:cs="Arial"/>
          <w:color w:val="000000"/>
          <w:kern w:val="0"/>
          <w:lang w:val="es-ES" w:eastAsia="es-ES"/>
          <w14:ligatures w14:val="none"/>
        </w:rPr>
        <w:t xml:space="preserve">del </w:t>
      </w:r>
      <w:r w:rsidRPr="000E6FE2">
        <w:rPr>
          <w:rFonts w:ascii="Arial Narrow" w:eastAsia="Times New Roman" w:hAnsi="Arial Narrow" w:cs="Arial"/>
          <w:color w:val="000000"/>
          <w:kern w:val="0"/>
          <w:lang w:val="es-ES" w:eastAsia="es-ES"/>
          <w14:ligatures w14:val="none"/>
        </w:rPr>
        <w:t xml:space="preserve">5 de marzo de 2025</w:t>
      </w:r>
      <w:r w:rsidRPr="000E6FE2">
        <w:rPr>
          <w:rFonts w:ascii="Arial Narrow" w:eastAsia="Calibri" w:hAnsi="Arial Narrow" w:cs="Arial"/>
          <w:kern w:val="0"/>
          <w14:ligatures w14:val="none"/>
        </w:rPr>
        <w:t xml:space="preserve">, subsanada por escrito del 4 de abril de 2025</w:t>
      </w:r>
      <w:r w:rsidRPr="000E6FE2">
        <w:rPr>
          <w:rFonts w:ascii="Arial Narrow" w:eastAsia="Calibri" w:hAnsi="Arial Narrow" w:cs="Arial"/>
          <w:kern w:val="0"/>
          <w14:ligatures w14:val="none"/>
        </w:rPr>
        <w:t>.</w:t>
      </w:r>
    </w:p>
    <w:p w14:paraId="68A17E97" w14:textId="77777777" w:rsidR="00CA59A2" w:rsidRPr="000E6FE2" w:rsidRDefault="00CA59A2" w:rsidP="000E6F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 xml:space="preserve">TERCERO: </w:t>
      </w:r>
      <w:r w:rsidRPr="000E6FE2">
        <w:rPr>
          <w:rFonts w:ascii="Arial Narrow" w:eastAsia="Arial Narrow" w:hAnsi="Arial Narrow" w:cs="Arial Narrow"/>
          <w:color w:val="000000"/>
          <w:kern w:val="0"/>
          <w:lang w:eastAsia="es-PE"/>
          <w14:ligatures w14:val="none"/>
        </w:rPr>
        <w:t xml:space="preserve">requerir a </w:t>
      </w:r>
      <w:r w:rsidRPr="000E6FE2">
        <w:rPr>
          <w:rFonts w:ascii="Arial Narrow" w:eastAsia="Arial Narrow" w:hAnsi="Arial Narrow" w:cs="Arial Narrow"/>
          <w:color w:val="000000"/>
          <w:kern w:val="0"/>
          <w:lang w:eastAsia="es-PE"/>
          <w14:ligatures w14:val="none"/>
        </w:rPr>
        <w:t>Rímac Seguros y Reaseguros S.A.</w:t>
      </w:r>
      <w:r w:rsidRPr="000E6FE2">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E6FE2" w:rsidRDefault="00CA59A2" w:rsidP="000E6FE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6FE2"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6FE2">
        <w:rPr>
          <w:rFonts w:ascii="Arial Narrow" w:eastAsia="Calibri" w:hAnsi="Arial Narrow" w:cs="Arial"/>
          <w:kern w:val="0"/>
          <w14:ligatures w14:val="none"/>
        </w:rPr>
        <w:t>Para ello podrá señalar domicilio físico o una dirección electrónica a la que pueda remitirse las notificaciones</w:t>
      </w:r>
      <w:r w:rsidRPr="000E6FE2">
        <w:rPr>
          <w:rFonts w:ascii="Arial Narrow" w:eastAsia="Arial" w:hAnsi="Arial Narrow" w:cs="Arial"/>
          <w:kern w:val="0"/>
          <w:lang w:val="es"/>
          <w14:ligatures w14:val="none"/>
        </w:rPr>
        <w:t>;</w:t>
      </w:r>
    </w:p>
    <w:p w14:paraId="7C63E340" w14:textId="70531021" w:rsidR="00CA59A2" w:rsidRPr="000E6FE2" w:rsidRDefault="00CA59A2" w:rsidP="000E6FE2">
      <w:pPr>
        <w:numPr>
          <w:ilvl w:val="0"/>
          <w:numId w:val="3"/>
        </w:numPr>
        <w:spacing w:after="0" w:line="240" w:lineRule="auto"/>
        <w:ind w:left="567" w:hanging="567"/>
        <w:jc w:val="both"/>
        <w:rPr>
          <w:rFonts w:ascii="Arial Narrow" w:eastAsia="Calibri" w:hAnsi="Arial Narrow" w:cs="Arial"/>
          <w:kern w:val="0"/>
          <w14:ligatures w14:val="none"/>
        </w:rPr>
      </w:pPr>
      <w:r w:rsidRPr="000E6FE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6FE2">
        <w:rPr>
          <w:rStyle w:val="Refdenotaalpie"/>
          <w:rFonts w:ascii="Arial Narrow" w:eastAsia="Calibri" w:hAnsi="Arial Narrow" w:cs="Arial"/>
          <w:kern w:val="0"/>
          <w:vertAlign w:val="superscript"/>
          <w14:ligatures w14:val="none"/>
        </w:rPr>
        <w:footnoteReference w:id="10"/>
      </w:r>
      <w:r w:rsidRPr="000E6FE2">
        <w:rPr>
          <w:rFonts w:ascii="Arial Narrow" w:eastAsia="Calibri" w:hAnsi="Arial Narrow" w:cs="Arial"/>
          <w:kern w:val="0"/>
          <w14:ligatures w14:val="none"/>
        </w:rPr>
        <w:t xml:space="preserve">. Ello, a fin de que la Comisión pueda meritar dicha documentación, conforme lo establece el artículo 110 del </w:t>
      </w:r>
      <w:r w:rsidRPr="000E6FE2">
        <w:rPr>
          <w:rFonts w:ascii="Arial Narrow" w:eastAsia="Calibri" w:hAnsi="Arial Narrow" w:cs="Arial"/>
          <w:spacing w:val="-2"/>
          <w:kern w:val="0"/>
          <w14:ligatures w14:val="none"/>
        </w:rPr>
        <w:t>Código</w:t>
      </w:r>
      <w:r w:rsidRPr="000E6FE2">
        <w:rPr>
          <w:rStyle w:val="Refdenotaalpie"/>
          <w:rFonts w:ascii="Arial Narrow" w:eastAsia="Calibri" w:hAnsi="Arial Narrow" w:cs="Arial"/>
          <w:spacing w:val="-2"/>
          <w:kern w:val="0"/>
          <w:vertAlign w:val="superscript"/>
          <w14:ligatures w14:val="none"/>
        </w:rPr>
        <w:footnoteReference w:id="11"/>
      </w:r>
      <w:r w:rsidRPr="000E6FE2">
        <w:rPr>
          <w:rFonts w:ascii="Arial Narrow" w:eastAsia="Calibri" w:hAnsi="Arial Narrow" w:cs="Arial"/>
          <w:spacing w:val="-2"/>
          <w:kern w:val="0"/>
          <w14:ligatures w14:val="none"/>
        </w:rPr>
        <w:t>.</w:t>
      </w:r>
    </w:p>
    <w:p w14:paraId="1F11FE32" w14:textId="77777777" w:rsidR="00CA59A2" w:rsidRPr="000E6FE2" w:rsidRDefault="00CA59A2" w:rsidP="000E6FE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0E6FE2">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6FE2">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p>
    <w:p w14:paraId="774AFBA5" w14:textId="7702CEFA" w:rsidR="00CA59A2" w:rsidRPr="000E6FE2" w:rsidRDefault="00CA59A2" w:rsidP="000E6FE2">
      <w:pPr>
        <w:spacing w:after="0" w:line="240" w:lineRule="auto"/>
        <w:jc w:val="both"/>
        <w:rPr>
          <w:rFonts w:ascii="Arial Narrow" w:eastAsia="Times New Roman" w:hAnsi="Arial Narrow" w:cs="Arial"/>
          <w:color w:val="000000"/>
          <w:kern w:val="0"/>
          <w:lang w:val="es-ES" w:eastAsia="es-ES"/>
          <w14:ligatures w14:val="none"/>
        </w:rPr>
      </w:pPr>
      <w:r w:rsidRPr="000E6FE2">
        <w:rPr>
          <w:rFonts w:ascii="Arial Narrow" w:eastAsia="Arial Narrow" w:hAnsi="Arial Narrow" w:cs="Arial Narrow"/>
          <w:b/>
          <w:color w:val="000000"/>
          <w:kern w:val="0"/>
          <w:lang w:eastAsia="es-PE"/>
          <w14:ligatures w14:val="none"/>
        </w:rPr>
        <w:t xml:space="preserve">QUINTO: </w:t>
      </w:r>
      <w:bookmarkStart w:id="30" w:name="_Hlk188286813"/>
      <w:r w:rsidRPr="000E6FE2">
        <w:rPr>
          <w:rFonts w:ascii="Arial Narrow" w:eastAsia="Times New Roman" w:hAnsi="Arial Narrow" w:cs="Arial"/>
          <w:color w:val="000000"/>
          <w:kern w:val="0"/>
          <w:lang w:eastAsia="es-ES"/>
          <w14:ligatures w14:val="none"/>
        </w:rPr>
        <w:t xml:space="preserve">requerir </w:t>
      </w:r>
      <w:r w:rsidRPr="000E6FE2">
        <w:rPr>
          <w:rFonts w:ascii="Arial Narrow" w:eastAsia="Times New Roman" w:hAnsi="Arial Narrow" w:cs="Arial"/>
          <w:color w:val="000000"/>
          <w:kern w:val="0"/>
          <w:lang w:val="es-ES" w:eastAsia="es-ES"/>
          <w14:ligatures w14:val="none"/>
        </w:rPr>
        <w:t xml:space="preserve">que, en un </w:t>
      </w:r>
      <w:r w:rsidRPr="000E6FE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6FE2">
        <w:rPr>
          <w:rFonts w:ascii="Arial Narrow" w:eastAsia="Times New Roman" w:hAnsi="Arial Narrow" w:cs="Arial"/>
          <w:color w:val="000000"/>
          <w:kern w:val="0"/>
          <w:lang w:eastAsia="es-ES"/>
          <w14:ligatures w14:val="none"/>
        </w:rPr>
        <w:t xml:space="preserve">, </w:t>
      </w:r>
      <w:bookmarkStart w:id="31" w:name="_Hlk188286828"/>
      <w:r w:rsidRPr="000E6FE2">
        <w:rPr>
          <w:rFonts w:ascii="Arial Narrow" w:eastAsia="Times New Roman" w:hAnsi="Arial Narrow" w:cs="Times New Roman"/>
          <w:color w:val="000000"/>
          <w:kern w:val="0"/>
          <w:shd w:val="clear" w:color="auto" w:fill="FFFFFF"/>
          <w:lang w:eastAsia="es-PE"/>
          <w14:ligatures w14:val="none"/>
        </w:rPr>
        <w:t>el proveedor denunciado</w:t>
      </w:r>
      <w:r w:rsidRPr="000E6FE2">
        <w:rPr>
          <w:rFonts w:ascii="Arial Narrow" w:eastAsia="Times New Roman" w:hAnsi="Arial Narrow" w:cs="Arial"/>
          <w:color w:val="000000"/>
          <w:kern w:val="0"/>
          <w:lang w:eastAsia="es-ES"/>
          <w14:ligatures w14:val="none"/>
        </w:rPr>
        <w:t xml:space="preserve"> </w:t>
      </w:r>
      <w:bookmarkEnd w:id="31"/>
      <w:r w:rsidRPr="000E6FE2">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000E6FE2">
        <w:rPr>
          <w:rFonts w:ascii="Arial Narrow" w:eastAsia="Times New Roman" w:hAnsi="Arial Narrow" w:cs="Arial"/>
          <w:color w:val="000000"/>
          <w:kern w:val="0"/>
          <w:lang w:val="es-ES" w:eastAsia="es-ES"/>
          <w14:ligatures w14:val="none"/>
        </w:rPr>
        <w:t xml:space="preserve">Póliza 30150448 del </w:t>
      </w:r>
      <w:r w:rsidRPr="000E6FE2">
        <w:rPr>
          <w:rFonts w:ascii="Arial Narrow" w:eastAsia="Times New Roman" w:hAnsi="Arial Narrow" w:cs="Arial"/>
          <w:color w:val="000000"/>
          <w:kern w:val="0"/>
          <w:lang w:eastAsia="es-ES"/>
          <w14:ligatures w14:val="none"/>
        </w:rPr>
        <w:t>Seguro Complementario de Trabajo de Riesgo</w:t>
      </w:r>
      <w:r w:rsidRPr="000E6FE2">
        <w:rPr>
          <w:rFonts w:ascii="Arial Narrow" w:eastAsia="Times New Roman" w:hAnsi="Arial Narrow" w:cs="Arial"/>
          <w:color w:val="000000"/>
          <w:kern w:val="0"/>
          <w:lang w:val="es-ES" w:eastAsia="es-ES"/>
          <w14:ligatures w14:val="none"/>
        </w:rPr>
        <w:t>, así como el cargo de remisión de la póliza</w:t>
      </w:r>
      <w:r w:rsidRPr="000E6FE2">
        <w:rPr>
          <w:rFonts w:ascii="Arial Narrow" w:eastAsia="Times New Roman" w:hAnsi="Arial Narrow" w:cs="Arial"/>
          <w:color w:val="000000"/>
          <w:kern w:val="0"/>
          <w:lang w:val="es-ES" w:eastAsia="es-ES"/>
          <w14:ligatures w14:val="none"/>
        </w:rPr>
        <w:t xml:space="preserve">; (ii) presentar los medios probatorios que acrediten </w:t>
      </w:r>
      <w:r w:rsidRPr="000E6FE2">
        <w:rPr>
          <w:rFonts w:ascii="Arial Narrow" w:eastAsia="Times New Roman" w:hAnsi="Arial Narrow" w:cs="Arial"/>
          <w:color w:val="000000"/>
          <w:kern w:val="0"/>
          <w:lang w:val="es-ES" w:eastAsia="es-ES"/>
          <w14:ligatures w14:val="none"/>
        </w:rPr>
        <w:t xml:space="preserve">que el cálculo realizado para definir el monto de la liquidación única total y definitiva de la Póliza 30150448 del </w:t>
      </w:r>
      <w:r w:rsidRPr="000E6FE2">
        <w:rPr>
          <w:rFonts w:ascii="Arial Narrow" w:eastAsia="Times New Roman" w:hAnsi="Arial Narrow" w:cs="Arial"/>
          <w:color w:val="000000"/>
          <w:kern w:val="0"/>
          <w:lang w:eastAsia="es-ES"/>
          <w14:ligatures w14:val="none"/>
        </w:rPr>
        <w:t xml:space="preserve">Seguro Complementario de Trabajo de Riesgo </w:t>
      </w:r>
      <w:r w:rsidRPr="000E6FE2">
        <w:rPr>
          <w:rFonts w:ascii="Arial Narrow" w:eastAsia="Times New Roman" w:hAnsi="Arial Narrow" w:cs="Arial"/>
          <w:color w:val="000000"/>
          <w:kern w:val="0"/>
          <w:lang w:val="es-ES" w:eastAsia="es-ES"/>
          <w14:ligatures w14:val="none"/>
        </w:rPr>
        <w:t>fue acorde a la normativa actual</w:t>
      </w:r>
      <w:r w:rsidRPr="000E6FE2">
        <w:rPr>
          <w:rFonts w:ascii="Arial Narrow" w:eastAsia="Times New Roman" w:hAnsi="Arial Narrow" w:cs="Arial"/>
          <w:color w:val="000000"/>
          <w:kern w:val="0"/>
          <w:lang w:eastAsia="es-ES"/>
          <w14:ligatures w14:val="none"/>
        </w:rPr>
        <w:t xml:space="preserve">; y, (iii) </w:t>
      </w:r>
      <w:r w:rsidRPr="000E6FE2">
        <w:rPr>
          <w:rFonts w:ascii="Arial Narrow" w:eastAsia="Times New Roman" w:hAnsi="Arial Narrow" w:cs="Arial"/>
          <w:color w:val="000000"/>
          <w:kern w:val="0"/>
          <w:lang w:val="es-ES" w:eastAsia="es-ES"/>
          <w14:ligatures w14:val="none"/>
        </w:rPr>
        <w:t xml:space="preserve">presentar todas las comunicaciones cursadas </w:t>
      </w:r>
      <w:r w:rsidR="00A87B9B" w:rsidRPr="000E6FE2">
        <w:rPr>
          <w:rFonts w:ascii="Arial Narrow" w:eastAsia="Times New Roman" w:hAnsi="Arial Narrow" w:cs="Arial"/>
          <w:color w:val="000000"/>
          <w:kern w:val="0"/>
          <w:lang w:val="es-ES" w:eastAsia="es-ES"/>
          <w14:ligatures w14:val="none"/>
        </w:rPr>
        <w:t xml:space="preserve">con la parte denunciante </w:t>
      </w:r>
      <w:r w:rsidRPr="000E6FE2">
        <w:rPr>
          <w:rFonts w:ascii="Arial Narrow" w:eastAsia="Times New Roman" w:hAnsi="Arial Narrow" w:cs="Arial"/>
          <w:color w:val="000000"/>
          <w:kern w:val="0"/>
          <w:lang w:val="es-ES" w:eastAsia="es-ES"/>
          <w14:ligatures w14:val="none"/>
        </w:rPr>
        <w:t xml:space="preserve">en virtud </w:t>
      </w:r>
      <w:r w:rsidR="00F01410" w:rsidRPr="000E6FE2">
        <w:rPr>
          <w:rFonts w:ascii="Arial Narrow" w:eastAsia="Times New Roman" w:hAnsi="Arial Narrow" w:cs="Arial"/>
          <w:color w:val="000000"/>
          <w:kern w:val="0"/>
          <w:lang w:val="es-ES" w:eastAsia="es-ES"/>
          <w14:ligatures w14:val="none"/>
        </w:rPr>
        <w:t xml:space="preserve">de los hechos materia </w:t>
      </w:r>
      <w:r w:rsidRPr="000E6FE2">
        <w:rPr>
          <w:rFonts w:ascii="Arial Narrow" w:eastAsia="Times New Roman" w:hAnsi="Arial Narrow" w:cs="Arial"/>
          <w:color w:val="000000"/>
          <w:kern w:val="0"/>
          <w:lang w:val="es-ES" w:eastAsia="es-ES"/>
          <w14:ligatures w14:val="none"/>
        </w:rPr>
        <w:t>de denuncia.</w:t>
      </w:r>
    </w:p>
    <w:p w14:paraId="12A4D8BD" w14:textId="77777777" w:rsidR="00CA59A2" w:rsidRPr="000E6FE2" w:rsidRDefault="00CA59A2" w:rsidP="000E6FE2">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6FE2" w:rsidRDefault="00CA59A2" w:rsidP="000E6FE2">
      <w:pPr>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SEXTO:</w:t>
      </w:r>
      <w:r w:rsidRPr="000E6FE2">
        <w:rPr>
          <w:rFonts w:ascii="Arial Narrow" w:eastAsia="Arial Narrow" w:hAnsi="Arial Narrow" w:cs="Arial Narrow"/>
          <w:color w:val="000000"/>
          <w:kern w:val="0"/>
          <w:lang w:eastAsia="es-PE"/>
          <w14:ligatures w14:val="none"/>
        </w:rPr>
        <w:t xml:space="preserve"> </w:t>
      </w:r>
      <w:bookmarkStart w:id="32" w:name="_Hlk188286915"/>
      <w:r w:rsidRPr="000E6FE2">
        <w:rPr>
          <w:rFonts w:ascii="Arial Narrow" w:eastAsia="Arial Narrow" w:hAnsi="Arial Narrow" w:cs="Arial Narrow"/>
          <w:color w:val="000000"/>
          <w:kern w:val="0"/>
          <w:lang w:eastAsia="es-PE"/>
          <w14:ligatures w14:val="none"/>
        </w:rPr>
        <w:t xml:space="preserve">informar a las partes que el artículo 110 de la Ley </w:t>
      </w:r>
      <w:r w:rsidR="003A71B1" w:rsidRPr="000E6FE2">
        <w:rPr>
          <w:rFonts w:ascii="Arial Narrow" w:eastAsia="Times New Roman" w:hAnsi="Arial Narrow" w:cs="Times New Roman"/>
          <w:kern w:val="0"/>
          <w:shd w:val="clear" w:color="auto" w:fill="FFFFFF"/>
          <w:lang w:eastAsia="es-PE"/>
          <w14:ligatures w14:val="none"/>
        </w:rPr>
        <w:t>29571</w:t>
      </w:r>
      <w:r w:rsidRPr="000E6FE2">
        <w:rPr>
          <w:rFonts w:ascii="Arial Narrow" w:eastAsia="Arial Narrow" w:hAnsi="Arial Narrow" w:cs="Arial Narrow"/>
          <w:color w:val="000000"/>
          <w:kern w:val="0"/>
          <w:lang w:eastAsia="es-PE"/>
          <w14:ligatures w14:val="none"/>
        </w:rPr>
        <w:t>, Código de Protección y Defensa del Consumidor</w:t>
      </w:r>
      <w:r w:rsidRPr="000E6FE2">
        <w:rPr>
          <w:rStyle w:val="Refdenotaalpie"/>
          <w:rFonts w:ascii="Arial Narrow" w:eastAsia="Arial Narrow" w:hAnsi="Arial Narrow" w:cs="Times New Roman"/>
          <w:color w:val="000000"/>
          <w:kern w:val="0"/>
          <w:vertAlign w:val="superscript"/>
          <w:lang w:eastAsia="es-PE"/>
          <w14:ligatures w14:val="none"/>
        </w:rPr>
        <w:footnoteReference w:id="12"/>
      </w:r>
      <w:r w:rsidRPr="000E6F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6FE2">
        <w:rPr>
          <w:rStyle w:val="Refdenotaalpie"/>
          <w:rFonts w:ascii="Arial Narrow" w:eastAsia="Arial Narrow" w:hAnsi="Arial Narrow" w:cs="Times New Roman"/>
          <w:color w:val="000000"/>
          <w:kern w:val="0"/>
          <w:vertAlign w:val="superscript"/>
          <w:lang w:eastAsia="es-PE"/>
          <w14:ligatures w14:val="none"/>
        </w:rPr>
        <w:footnoteReference w:id="13"/>
      </w:r>
      <w:r w:rsidRPr="000E6FE2">
        <w:rPr>
          <w:rFonts w:ascii="Arial Narrow" w:eastAsia="Arial Narrow" w:hAnsi="Arial Narrow" w:cs="Arial Narrow"/>
          <w:color w:val="000000"/>
          <w:kern w:val="0"/>
          <w:lang w:eastAsia="es-PE"/>
          <w14:ligatures w14:val="none"/>
        </w:rPr>
        <w:t xml:space="preserve">. </w:t>
      </w:r>
      <w:bookmarkEnd w:id="32"/>
      <w:r w:rsidRPr="000E6FE2">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 del Código</w:t>
      </w:r>
      <w:r w:rsidRPr="000E6FE2">
        <w:rPr>
          <w:rStyle w:val="Refdenotaalpie"/>
          <w:rFonts w:ascii="Arial Narrow" w:eastAsia="Arial Narrow" w:hAnsi="Arial Narrow" w:cs="Times New Roman"/>
          <w:color w:val="000000"/>
          <w:kern w:val="0"/>
          <w:vertAlign w:val="superscript"/>
          <w:lang w:eastAsia="es-PE"/>
          <w14:ligatures w14:val="none"/>
        </w:rPr>
        <w:footnoteReference w:id="14"/>
      </w:r>
      <w:r w:rsidRPr="000E6FE2">
        <w:rPr>
          <w:rFonts w:ascii="Arial Narrow" w:eastAsia="Arial Narrow" w:hAnsi="Arial Narrow" w:cs="Arial Narrow"/>
          <w:color w:val="000000"/>
          <w:kern w:val="0"/>
          <w:lang w:eastAsia="es-PE"/>
          <w14:ligatures w14:val="none"/>
        </w:rPr>
        <w:t>.</w:t>
      </w:r>
    </w:p>
    <w:p w14:paraId="0ECE55DF" w14:textId="77777777" w:rsidR="00CA59A2" w:rsidRPr="000E6FE2" w:rsidRDefault="00CA59A2" w:rsidP="000E6FE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6FE2">
        <w:rPr>
          <w:rFonts w:ascii="Arial Narrow" w:eastAsia="Arial Narrow" w:hAnsi="Arial Narrow" w:cs="Arial Narrow"/>
          <w:b/>
          <w:color w:val="000000"/>
          <w:kern w:val="0"/>
          <w:lang w:eastAsia="es-PE"/>
          <w14:ligatures w14:val="none"/>
        </w:rPr>
        <w:t>SÉTIMO:</w:t>
      </w:r>
      <w:r w:rsidRPr="000E6F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6FE2" w:rsidRDefault="00CA59A2" w:rsidP="000E6FE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r w:rsidRPr="000E6FE2">
        <w:rPr>
          <w:rFonts w:ascii="Arial Narrow" w:eastAsia="Calibri" w:hAnsi="Arial Narrow" w:cs="Arial"/>
          <w:b/>
          <w:bCs/>
          <w:kern w:val="0"/>
          <w14:ligatures w14:val="none"/>
        </w:rPr>
        <w:t>OCTAVO</w:t>
      </w:r>
      <w:r w:rsidRPr="000E6FE2">
        <w:rPr>
          <w:rFonts w:ascii="Arial Narrow" w:eastAsia="Calibri" w:hAnsi="Arial Narrow" w:cs="Arial"/>
          <w:b/>
          <w:kern w:val="0"/>
          <w14:ligatures w14:val="none"/>
        </w:rPr>
        <w:t>:</w:t>
      </w:r>
      <w:r w:rsidRPr="000E6FE2">
        <w:rPr>
          <w:rFonts w:ascii="Arial Narrow" w:eastAsia="Calibri" w:hAnsi="Arial Narrow" w:cs="Arial"/>
          <w:kern w:val="0"/>
          <w14:ligatures w14:val="none"/>
        </w:rPr>
        <w:t xml:space="preserve"> comunicar a las partes que, de acuerdo a lo señalado por el artículo 29 del Decreto Legislativo 807</w:t>
      </w:r>
      <w:r w:rsidRPr="000E6FE2">
        <w:rPr>
          <w:rStyle w:val="Refdenotaalpie"/>
          <w:rFonts w:ascii="Arial Narrow" w:eastAsia="Calibri" w:hAnsi="Arial Narrow" w:cs="Arial"/>
          <w:kern w:val="0"/>
          <w:vertAlign w:val="superscript"/>
          <w14:ligatures w14:val="none"/>
        </w:rPr>
        <w:footnoteReference w:id="15"/>
      </w:r>
      <w:r w:rsidRPr="000E6FE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0E6FE2">
        <w:rPr>
          <w:rFonts w:ascii="Arial Narrow" w:eastAsia="Calibri" w:hAnsi="Arial Narrow" w:cs="Arial"/>
          <w:kern w:val="0"/>
          <w:u w:val="single"/>
          <w14:ligatures w14:val="none"/>
        </w:rPr>
        <w:t>expresamente su facultad para asistir y conciliar en su representación</w:t>
      </w:r>
      <w:r w:rsidRPr="000E6FE2">
        <w:rPr>
          <w:rFonts w:ascii="Arial Narrow" w:eastAsia="Calibri" w:hAnsi="Arial Narrow" w:cs="Arial"/>
          <w:bCs/>
          <w:kern w:val="0"/>
          <w14:ligatures w14:val="none"/>
        </w:rPr>
        <w:t>.</w:t>
      </w:r>
      <w:r w:rsidRPr="000E6FE2">
        <w:rPr>
          <w:rFonts w:ascii="Arial Narrow" w:eastAsia="Calibri" w:hAnsi="Arial Narrow" w:cs="Arial"/>
          <w:b/>
          <w:bCs/>
          <w:kern w:val="0"/>
          <w14:ligatures w14:val="none"/>
        </w:rPr>
        <w:t xml:space="preserve"> </w:t>
      </w:r>
      <w:r w:rsidRPr="000E6FE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6FE2" w:rsidRDefault="00CA59A2" w:rsidP="000E6FE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r w:rsidRPr="000E6FE2">
        <w:rPr>
          <w:rFonts w:ascii="Arial Narrow" w:eastAsia="Times New Roman" w:hAnsi="Arial Narrow" w:cs="Times New Roman"/>
          <w:b/>
          <w:color w:val="000000"/>
          <w:kern w:val="0"/>
          <w:lang w:eastAsia="es-PE"/>
          <w14:ligatures w14:val="none"/>
        </w:rPr>
        <w:t>NOVENO:</w:t>
      </w:r>
      <w:r w:rsidRPr="000E6FE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6FE2" w:rsidRDefault="00CA59A2" w:rsidP="000E6FE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F0BC1A3" w:rsidR="005B4857"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w:t>
      </w:r>
      <w:r w:rsidRPr="000E6FE2">
        <w:rPr>
          <w:rFonts w:ascii="Arial Narrow" w:hAnsi="Arial Narrow" w:cs="Arial"/>
          <w:b/>
          <w:spacing w:val="-3"/>
          <w:kern w:val="0"/>
          <w14:ligatures w14:val="none"/>
        </w:rPr>
        <w:t>:</w:t>
      </w:r>
      <w:r w:rsidRPr="000E6FE2">
        <w:rPr>
          <w:rFonts w:ascii="Arial Narrow" w:hAnsi="Arial Narrow" w:cs="Arial"/>
          <w:bCs/>
          <w:spacing w:val="-3"/>
          <w:kern w:val="0"/>
          <w14:ligatures w14:val="none"/>
        </w:rPr>
        <w:t xml:space="preserve"> requerir </w:t>
      </w:r>
      <w:r w:rsidRPr="000E6FE2">
        <w:rPr>
          <w:rFonts w:ascii="Arial Narrow" w:hAnsi="Arial Narrow" w:cs="Arial"/>
          <w:bCs/>
          <w:spacing w:val="-3"/>
          <w:kern w:val="0"/>
          <w14:ligatures w14:val="none"/>
        </w:rPr>
        <w:t xml:space="preserve">a la señora </w:t>
      </w:r>
      <w:r w:rsidRPr="000E6FE2">
        <w:rPr>
          <w:rFonts w:ascii="Arial Narrow" w:eastAsia="Times New Roman" w:hAnsi="Arial Narrow" w:cs="Times New Roman"/>
          <w:color w:val="000000"/>
          <w:kern w:val="0"/>
          <w:shd w:val="clear" w:color="auto" w:fill="FFFFFF"/>
          <w:lang w:eastAsia="es-PE"/>
          <w14:ligatures w14:val="none"/>
        </w:rPr>
        <w:t xml:space="preserve">Liliana Ursula Asencios Malca </w:t>
      </w:r>
      <w:r w:rsidR="005B4857" w:rsidRPr="000E6FE2">
        <w:rPr>
          <w:rFonts w:ascii="Arial Narrow" w:hAnsi="Arial Narrow"/>
          <w:color w:val="000000"/>
        </w:rPr>
        <w:t xml:space="preserve">para que, dentro del plazo de dos (2) días hábiles siguientes a la fecha en que </w:t>
      </w:r>
      <w:r w:rsidR="005B4857" w:rsidRPr="000E6FE2">
        <w:rPr>
          <w:rFonts w:ascii="Arial Narrow" w:hAnsi="Arial Narrow"/>
          <w:color w:val="000000"/>
        </w:rPr>
        <w:t>reciba</w:t>
      </w:r>
      <w:r w:rsidR="005B4857" w:rsidRPr="000E6FE2">
        <w:rPr>
          <w:rFonts w:ascii="Arial Narrow" w:hAnsi="Arial Narrow"/>
          <w:color w:val="000000"/>
        </w:rPr>
        <w:t xml:space="preserve"> la notificación en </w:t>
      </w:r>
      <w:r w:rsidR="005B4857" w:rsidRPr="000E6FE2">
        <w:rPr>
          <w:rFonts w:ascii="Arial Narrow" w:hAnsi="Arial Narrow"/>
          <w:color w:val="000000"/>
        </w:rPr>
        <w:t>su bandeja</w:t>
      </w:r>
      <w:r w:rsidR="005B4857" w:rsidRPr="000E6FE2">
        <w:rPr>
          <w:rFonts w:ascii="Arial Narrow" w:hAnsi="Arial Narrow"/>
          <w:color w:val="000000"/>
        </w:rPr>
        <w:t xml:space="preserve"> de correo electrónico, </w:t>
      </w:r>
      <w:r w:rsidR="005B4857" w:rsidRPr="000E6FE2">
        <w:rPr>
          <w:rFonts w:ascii="Arial Narrow" w:hAnsi="Arial Narrow"/>
          <w:color w:val="000000"/>
        </w:rPr>
        <w:t>efectúe</w:t>
      </w:r>
      <w:r w:rsidR="005B4857" w:rsidRPr="000E6FE2">
        <w:rPr>
          <w:rFonts w:ascii="Arial Narrow" w:hAnsi="Arial Narrow"/>
          <w:color w:val="000000"/>
        </w:rPr>
        <w:t xml:space="preserve"> la confirmación de recepción de la notificación remitida por este despacho a </w:t>
      </w:r>
      <w:r w:rsidR="005B4857" w:rsidRPr="000E6FE2">
        <w:rPr>
          <w:rFonts w:ascii="Arial Narrow" w:hAnsi="Arial Narrow"/>
          <w:color w:val="000000"/>
        </w:rPr>
        <w:t>su correo electrónico</w:t>
      </w:r>
      <w:r w:rsidR="005B4857" w:rsidRPr="000E6FE2">
        <w:rPr>
          <w:rFonts w:ascii="Arial Narrow" w:hAnsi="Arial Narrow"/>
          <w:color w:val="000000"/>
        </w:rPr>
        <w:t xml:space="preserve">, de conformidad con el segundo párrafo del numeral 4 del artículo 20 del Texto Único Ordenado de la Ley del Procedimiento Administrativo General, aprobado mediante Decreto Supremo 006-2026-JUS, bajo apercibimiento de rehacer el acto de notificación y </w:t>
      </w:r>
      <w:r w:rsidR="005B4857" w:rsidRPr="000E6FE2">
        <w:rPr>
          <w:rFonts w:ascii="Arial Narrow" w:hAnsi="Arial Narrow"/>
          <w:color w:val="000000"/>
        </w:rPr>
        <w:t>notificarle</w:t>
      </w:r>
      <w:r w:rsidR="005B4857" w:rsidRPr="000E6FE2">
        <w:rPr>
          <w:rFonts w:ascii="Arial Narrow" w:hAnsi="Arial Narrow"/>
          <w:color w:val="000000"/>
        </w:rPr>
        <w:t xml:space="preserve"> conforme al numeral 1 del artículo 20 del citado cuerpo normativo</w:t>
      </w:r>
      <w:r w:rsidR="005B4857" w:rsidRPr="000E6FE2">
        <w:rPr>
          <w:rStyle w:val="Refdenotaalpie"/>
          <w:rFonts w:ascii="Arial Narrow" w:hAnsi="Arial Narrow"/>
          <w:vertAlign w:val="superscript"/>
        </w:rPr>
        <w:footnoteReference w:id="16"/>
      </w:r>
      <w:r w:rsidR="005B4857" w:rsidRPr="000E6FE2">
        <w:rPr>
          <w:rFonts w:ascii="Arial Narrow" w:hAnsi="Arial Narrow" w:cs="Arial"/>
        </w:rPr>
        <w:t>.</w:t>
      </w:r>
    </w:p>
    <w:p w14:paraId="61F34625" w14:textId="77777777" w:rsidR="005B4857" w:rsidRPr="000E6FE2" w:rsidRDefault="005B4857" w:rsidP="000E6FE2">
      <w:pPr>
        <w:suppressAutoHyphens/>
        <w:spacing w:after="0" w:line="240" w:lineRule="auto"/>
        <w:jc w:val="both"/>
        <w:rPr>
          <w:rFonts w:ascii="Arial Narrow" w:hAnsi="Arial Narrow" w:cs="Arial"/>
        </w:rPr>
      </w:pPr>
    </w:p>
    <w:p w14:paraId="083D8417"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eastAsia="Arial Narrow" w:hAnsi="Arial Narrow" w:cs="Arial Narrow"/>
          <w:b/>
          <w:bCs/>
        </w:rPr>
        <w:t>DÉCIMO PRIMERO:</w:t>
      </w:r>
      <w:r w:rsidRPr="000E6FE2">
        <w:rPr>
          <w:rFonts w:ascii="Arial Narrow" w:eastAsia="Arial Narrow" w:hAnsi="Arial Narrow" w:cs="Arial Narrow"/>
        </w:rPr>
        <w:t xml:space="preserve"> </w:t>
      </w:r>
      <w:r w:rsidRPr="000E6FE2">
        <w:rPr>
          <w:rFonts w:ascii="Arial Narrow" w:hAnsi="Arial Narrow"/>
          <w:color w:val="000000"/>
        </w:rPr>
        <w:t xml:space="preserve">requerir a </w:t>
      </w:r>
      <w:r w:rsidRPr="000E6FE2">
        <w:rPr>
          <w:rFonts w:ascii="Arial Narrow" w:eastAsia="Arial Narrow" w:hAnsi="Arial Narrow" w:cs="Arial Narrow"/>
          <w:bCs/>
        </w:rPr>
        <w:t>Mapfre Perú Compañía de Seguros y Reaseguros S.A</w:t>
      </w:r>
      <w:r w:rsidRPr="000E6FE2">
        <w:rPr>
          <w:rFonts w:ascii="Arial Narrow" w:eastAsia="Arial Narrow" w:hAnsi="Arial Narrow" w:cs="Arial Narrow"/>
          <w:bCs/>
        </w:rPr>
        <w:t xml:space="preserve">. </w:t>
      </w:r>
      <w:r w:rsidRPr="000E6FE2">
        <w:rPr>
          <w:rFonts w:ascii="Arial Narrow" w:hAnsi="Arial Narrow"/>
          <w:shd w:val="clear" w:color="auto" w:fill="FFFFFF"/>
        </w:rPr>
        <w:t xml:space="preserve">para que </w:t>
      </w:r>
      <w:r w:rsidRPr="000E6FE2">
        <w:rPr>
          <w:rFonts w:ascii="Arial Narrow" w:eastAsia="Calibri" w:hAnsi="Arial Narrow"/>
        </w:rPr>
        <w:t>efectúe</w:t>
      </w:r>
      <w:r w:rsidRPr="000E6FE2">
        <w:rPr>
          <w:rFonts w:ascii="Arial Narrow" w:eastAsia="Calibri" w:hAnsi="Arial Narrow"/>
        </w:rPr>
        <w:t xml:space="preserve"> el acuse de recibo mediante la confirmación de recepción de la </w:t>
      </w:r>
      <w:r w:rsidRPr="000E6FE2">
        <w:rPr>
          <w:rFonts w:ascii="Arial Narrow" w:eastAsia="Calibri" w:hAnsi="Arial Narrow"/>
        </w:rPr>
        <w:t>notificación remitida por este despacho a su Casilla Electrónica</w:t>
      </w:r>
      <w:r w:rsidRPr="000E6FE2">
        <w:rPr>
          <w:rFonts w:ascii="Arial Narrow" w:eastAsia="Calibri" w:hAnsi="Arial Narrow"/>
        </w:rPr>
        <w:t xml:space="preserve">, dentro de los cinco (5) primeros días hábiles siguientes a la fecha en que </w:t>
      </w:r>
      <w:r w:rsidRPr="000E6FE2">
        <w:rPr>
          <w:rFonts w:ascii="Arial Narrow" w:eastAsia="Calibri" w:hAnsi="Arial Narrow"/>
        </w:rPr>
        <w:t>recibe</w:t>
      </w:r>
      <w:r w:rsidRPr="000E6FE2">
        <w:rPr>
          <w:rFonts w:ascii="Arial Narrow" w:eastAsia="Calibri" w:hAnsi="Arial Narrow"/>
        </w:rPr>
        <w:t xml:space="preserve"> la notificación.</w:t>
      </w:r>
      <w:bookmarkStart w:id="34" w:name="_Hlk198890962"/>
    </w:p>
    <w:p w14:paraId="3B012692" w14:textId="77777777" w:rsidR="00CA59A2" w:rsidRPr="000E6FE2" w:rsidRDefault="00CA59A2" w:rsidP="000E6FE2">
      <w:pPr>
        <w:suppressAutoHyphens/>
        <w:spacing w:after="0" w:line="240" w:lineRule="auto"/>
        <w:jc w:val="both"/>
        <w:rPr>
          <w:rFonts w:ascii="Arial Narrow" w:hAnsi="Arial Narrow" w:cs="Arial"/>
        </w:rPr>
      </w:pPr>
      <w:r w:rsidRPr="000E6FE2">
        <w:rPr>
          <w:rFonts w:ascii="Arial Narrow" w:hAnsi="Arial Narrow" w:cs="Arial"/>
          <w:b/>
          <w:spacing w:val="-3"/>
          <w:kern w:val="0"/>
          <w14:ligatures w14:val="none"/>
        </w:rPr>
        <w:t>DÉCIMO SEGUNDO:</w:t>
      </w:r>
      <w:r w:rsidRPr="000E6FE2">
        <w:rPr>
          <w:rFonts w:ascii="Arial Narrow" w:hAnsi="Arial Narrow" w:cs="Arial"/>
          <w:bCs/>
          <w:spacing w:val="-3"/>
          <w:kern w:val="0"/>
          <w14:ligatures w14:val="none"/>
        </w:rPr>
        <w:t xml:space="preserve"> requerir al</w:t>
      </w:r>
      <w:r w:rsidRPr="000E6FE2">
        <w:rPr>
          <w:rFonts w:ascii="Arial Narrow" w:eastAsia="Arial Narrow" w:hAnsi="Arial Narrow" w:cs="Arial Narrow"/>
          <w:bCs/>
        </w:rPr>
        <w:t xml:space="preserve"> Comité de Administración del Fondo de Asistencia y Estímulo</w:t>
      </w:r>
      <w:r w:rsidRPr="000E6FE2">
        <w:rPr>
          <w:rFonts w:ascii="Arial Narrow" w:hAnsi="Arial Narrow" w:cs="Arial"/>
          <w:bCs/>
          <w:spacing w:val="-3"/>
          <w:kern w:val="0"/>
          <w14:ligatures w14:val="none"/>
        </w:rPr>
        <w:t xml:space="preserve"> </w:t>
      </w:r>
      <w:r w:rsidRPr="000E6FE2">
        <w:rPr>
          <w:rFonts w:ascii="Arial Narrow" w:hAnsi="Arial Narrow"/>
          <w:color w:val="000000"/>
        </w:rPr>
        <w:t xml:space="preserve">para que, </w:t>
      </w:r>
      <w:r w:rsidRPr="000E6FE2">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0E6FE2">
        <w:rPr>
          <w:rFonts w:ascii="Arial Narrow" w:hAnsi="Arial Narrow"/>
          <w:color w:val="000000"/>
        </w:rPr>
        <w:t>, señale un correo electrónico autorizando recibir las notificaciones correspondientes por dicho medio.</w:t>
      </w:r>
      <w:r w:rsidRPr="000E6FE2">
        <w:rPr>
          <w:rFonts w:ascii="Arial Narrow" w:hAnsi="Arial Narrow"/>
          <w:color w:val="000000"/>
        </w:rPr>
        <w:t xml:space="preserve"> </w:t>
      </w:r>
    </w:p>
    <w:p w14:paraId="36317C11" w14:textId="77777777" w:rsidR="00CA59A2" w:rsidRPr="000E6FE2" w:rsidRDefault="00CA59A2" w:rsidP="000E6FE2">
      <w:pPr>
        <w:suppressAutoHyphens/>
        <w:spacing w:after="0" w:line="240" w:lineRule="auto"/>
        <w:jc w:val="both"/>
        <w:rPr>
          <w:rFonts w:ascii="Arial Narrow" w:hAnsi="Arial Narrow" w:cs="Arial"/>
          <w:bCs/>
        </w:rPr>
      </w:pPr>
    </w:p>
    <w:bookmarkEnd w:id="34"/>
    <w:p w14:paraId="23716787" w14:textId="77777777" w:rsidR="00CA59A2" w:rsidRPr="000E6FE2" w:rsidRDefault="00CA59A2" w:rsidP="000E6FE2">
      <w:pPr>
        <w:suppressAutoHyphens/>
        <w:spacing w:after="0" w:line="240" w:lineRule="auto"/>
        <w:jc w:val="both"/>
        <w:rPr>
          <w:rFonts w:ascii="Arial Narrow" w:hAnsi="Arial Narrow" w:cs="Arial"/>
        </w:rPr>
      </w:pPr>
    </w:p>
    <w:p w14:paraId="509D673B"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0E6FE2" w:rsidRDefault="00CA59A2" w:rsidP="000E6FE2">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0E6FE2" w:rsidRDefault="00762D3E" w:rsidP="000E6FE2">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Firmado digitalmente por </w:t>
      </w:r>
    </w:p>
    <w:p w14:paraId="77B75AD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LUISA ANALÍ SILVA MALPARTIDA</w:t>
      </w:r>
    </w:p>
    <w:p w14:paraId="679F0DF1" w14:textId="77777777" w:rsidR="00C03E0B" w:rsidRPr="000E6FE2" w:rsidRDefault="00C03E0B"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 xml:space="preserve">Secretaria Técnica Ad Hoc</w:t>
      </w:r>
    </w:p>
    <w:p w14:paraId="13657175" w14:textId="7B445C9A" w:rsidR="003A00D7" w:rsidRPr="000E6FE2" w:rsidRDefault="003A00D7" w:rsidP="000E6FE2">
      <w:pPr>
        <w:shd w:val="clear" w:color="auto" w:fill="FFFFFF"/>
        <w:spacing w:after="0" w:line="240" w:lineRule="auto"/>
        <w:jc w:val="center"/>
        <w:rPr>
          <w:rFonts w:ascii="Arial Narrow" w:eastAsia="Arial Narrow" w:hAnsi="Arial Narrow" w:cs="Arial Narrow"/>
          <w:b/>
          <w:color w:val="000000"/>
          <w:lang w:eastAsia="es-PE"/>
        </w:rPr>
      </w:pPr>
      <w:r w:rsidRPr="000E6FE2">
        <w:rPr>
          <w:rFonts w:ascii="Arial Narrow" w:eastAsia="Arial Narrow" w:hAnsi="Arial Narrow" w:cs="Arial Narrow"/>
          <w:b/>
          <w:color w:val="000000"/>
          <w:lang w:eastAsia="es-PE"/>
        </w:rPr>
        <w:t>Comisión de Protección al Consumidor 1</w:t>
      </w:r>
    </w:p>
    <w:p w14:paraId="35BE4E13" w14:textId="77777777" w:rsidR="003A00D7" w:rsidRPr="000E6FE2" w:rsidRDefault="003A00D7" w:rsidP="000E6FE2">
      <w:pPr>
        <w:spacing w:after="0" w:line="240" w:lineRule="auto"/>
        <w:rPr>
          <w:rFonts w:ascii="Arial Narrow" w:hAnsi="Arial Narrow"/>
          <w:sz w:val="16"/>
          <w:szCs w:val="18"/>
        </w:rPr>
      </w:pPr>
      <w:r w:rsidRPr="000E6FE2">
        <w:rPr>
          <w:rFonts w:ascii="Arial Narrow" w:hAnsi="Arial Narrow"/>
          <w:sz w:val="16"/>
          <w:szCs w:val="18"/>
        </w:rPr>
        <w:t>LGP/JCQ</w:t>
      </w:r>
    </w:p>
    <w:p w14:paraId="4423ADE9" w14:textId="77777777" w:rsidR="00CA59A2" w:rsidRPr="000E6FE2" w:rsidRDefault="00CA59A2" w:rsidP="000E6FE2">
      <w:pPr>
        <w:spacing w:after="0" w:line="240" w:lineRule="auto"/>
        <w:jc w:val="both"/>
        <w:rPr>
          <w:rFonts w:ascii="Arial Narrow" w:hAnsi="Arial Narrow"/>
        </w:rPr>
      </w:pPr>
    </w:p>
    <w:p w14:paraId="74AAB5F4" w14:textId="77777777" w:rsidR="001B5674" w:rsidRPr="000E6FE2" w:rsidRDefault="001B5674" w:rsidP="000E6FE2">
      <w:pPr>
        <w:spacing w:after="0" w:line="240" w:lineRule="auto"/>
        <w:jc w:val="both"/>
        <w:rPr>
          <w:rFonts w:ascii="Arial Narrow" w:hAnsi="Arial Narrow"/>
        </w:rPr>
      </w:pPr>
    </w:p>
    <w:sectPr w:rsidR="001B5674" w:rsidRPr="000E6F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23124" w14:textId="77777777" w:rsidR="000F776B" w:rsidRDefault="000F776B" w:rsidP="00DA79A0">
      <w:pPr>
        <w:spacing w:after="0" w:line="240" w:lineRule="auto"/>
      </w:pPr>
      <w:r>
        <w:separator/>
      </w:r>
    </w:p>
  </w:endnote>
  <w:endnote w:type="continuationSeparator" w:id="0">
    <w:p w14:paraId="33572E53"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F0D67" w14:textId="784E18B2"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48E088" w14:textId="77777777" w:rsidR="000F776B" w:rsidRDefault="000F776B" w:rsidP="00DA79A0">
      <w:pPr>
        <w:spacing w:after="0" w:line="240" w:lineRule="auto"/>
      </w:pPr>
      <w:r>
        <w:separator/>
      </w:r>
    </w:p>
  </w:footnote>
  <w:footnote w:type="continuationSeparator" w:id="0">
    <w:p w14:paraId="14D46A05" w14:textId="77777777" w:rsidR="000F776B" w:rsidRDefault="000F776B" w:rsidP="00DA79A0">
      <w:pPr>
        <w:spacing w:after="0" w:line="240" w:lineRule="auto"/>
      </w:pPr>
      <w:r>
        <w:continuationSeparator/>
      </w:r>
    </w:p>
  </w:footnote>
  <w:footnote w:id="1">
    <w:p w14:paraId="27D3983E" w14:textId="1FDF5F13"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r>
      <w:r w:rsidRPr="000E6FE2">
        <w:rPr>
          <w:rFonts w:ascii="Arial Narrow" w:hAnsi="Arial Narrow" w:cs="Arial"/>
          <w:sz w:val="16"/>
          <w:szCs w:val="16"/>
        </w:rPr>
        <w:t xml:space="preserve">Denuncia remitida a esta Comisión mediante </w:t>
      </w:r>
      <w:r w:rsidRPr="000E6FE2">
        <w:rPr>
          <w:rFonts w:ascii="Arial Narrow" w:hAnsi="Arial Narrow" w:cs="Arial"/>
          <w:sz w:val="16"/>
          <w:szCs w:val="16"/>
        </w:rPr>
        <w:t xml:space="preserve">MEMORANDUM 000405-2025-LAM/INDECOPI </w:t>
      </w:r>
      <w:r w:rsidRPr="000E6FE2">
        <w:rPr>
          <w:rFonts w:ascii="Arial Narrow" w:hAnsi="Arial Narrow" w:cs="Arial"/>
          <w:sz w:val="16"/>
          <w:szCs w:val="16"/>
        </w:rPr>
        <w:t xml:space="preserve">de fecha </w:t>
      </w:r>
      <w:r w:rsidRPr="000E6FE2">
        <w:rPr>
          <w:rFonts w:ascii="Arial Narrow" w:hAnsi="Arial Narrow" w:cs="Arial"/>
          <w:sz w:val="16"/>
          <w:szCs w:val="16"/>
        </w:rPr>
        <w:t xml:space="preserve">16 de abril de 2025, </w:t>
      </w:r>
      <w:r w:rsidR="00D95607" w:rsidRPr="000E6FE2">
        <w:rPr>
          <w:rFonts w:ascii="Arial Narrow" w:hAnsi="Arial Narrow" w:cs="Arial"/>
          <w:sz w:val="16"/>
          <w:szCs w:val="16"/>
        </w:rPr>
        <w:t xml:space="preserve">recibida </w:t>
      </w:r>
      <w:r w:rsidRPr="000E6FE2">
        <w:rPr>
          <w:rFonts w:ascii="Arial Narrow" w:hAnsi="Arial Narrow" w:cs="Arial"/>
          <w:sz w:val="16"/>
          <w:szCs w:val="16"/>
        </w:rPr>
        <w:t xml:space="preserve">el 16 de abril de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Publicado</w:t>
      </w:r>
      <w:r w:rsidRPr="000E6FE2">
        <w:rPr>
          <w:rFonts w:ascii="Arial Narrow" w:hAnsi="Arial Narrow" w:cs="Arial"/>
          <w:b/>
          <w:sz w:val="16"/>
          <w:szCs w:val="16"/>
        </w:rPr>
        <w:t xml:space="preserve"> </w:t>
      </w:r>
      <w:r w:rsidRPr="000E6FE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777BD84F" w14:textId="77777777" w:rsidR="0028322F" w:rsidRDefault="00CA59A2" w:rsidP="00EB4D2D">
      <w:pPr>
        <w:pStyle w:val="Textonotapie"/>
        <w:tabs>
          <w:tab w:val="left" w:pos="567"/>
        </w:tabs>
        <w:ind w:right="-1"/>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075220D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Artículo 105.- autoridad competente.</w:t>
      </w:r>
    </w:p>
    <w:p w14:paraId="7E567929"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A804E74"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 </w:t>
      </w:r>
    </w:p>
    <w:p w14:paraId="273875ED" w14:textId="77777777" w:rsidR="0028322F" w:rsidRDefault="0028322F" w:rsidP="00EB4D2D">
      <w:pPr>
        <w:pStyle w:val="Textonotapie"/>
        <w:tabs>
          <w:tab w:val="left" w:pos="567"/>
        </w:tabs>
        <w:ind w:right="-1"/>
        <w:jc w:val="both"/>
        <w:rPr>
          <w:rFonts w:ascii="Arial Narrow" w:hAnsi="Arial Narrow" w:cs="Arial"/>
          <w:sz w:val="16"/>
          <w:szCs w:val="16"/>
        </w:rPr>
      </w:pPr>
    </w:p>
    <w:p w14:paraId="69CA8275"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LEY DE ORGANIZACIÓN Y FUNCIONES DEL INDECOPI, APROBADA POR DECRETO LEGISLATIVO 1033 </w:t>
      </w:r>
    </w:p>
    <w:p w14:paraId="0C8C1563"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 xml:space="preserve">Artículo 27.- de la Comisión de Protección al Consumidor.- </w:t>
      </w:r>
    </w:p>
    <w:p w14:paraId="66B2E2B8" w14:textId="77777777" w:rsidR="0028322F" w:rsidRDefault="0028322F" w:rsidP="00EB4D2D">
      <w:pPr>
        <w:pStyle w:val="Textonotapie"/>
        <w:tabs>
          <w:tab w:val="left" w:pos="567"/>
        </w:tabs>
        <w:ind w:right="-1"/>
        <w:jc w:val="both"/>
        <w:rPr>
          <w:rFonts w:ascii="Arial Narrow" w:hAnsi="Arial Narrow" w:cs="Arial"/>
          <w:sz w:val="16"/>
          <w:szCs w:val="16"/>
        </w:rPr>
      </w:pPr>
      <w:r>
        <w:rPr>
          <w:rFonts w:ascii="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BF45020"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50D8636F" w14:textId="77777777" w:rsidR="0028322F" w:rsidRDefault="00711750"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7066DEC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18.- idoneidad  </w:t>
      </w:r>
    </w:p>
    <w:p w14:paraId="7C996D08"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8941D0"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8CED91" w14:textId="77777777" w:rsidR="0028322F" w:rsidRDefault="0028322F" w:rsidP="00EB4D2D">
      <w:pPr>
        <w:pStyle w:val="Textonotapie"/>
        <w:jc w:val="both"/>
        <w:rPr>
          <w:rFonts w:ascii="Arial Narrow" w:hAnsi="Arial Narrow"/>
          <w:sz w:val="16"/>
          <w:szCs w:val="16"/>
        </w:rPr>
      </w:pPr>
    </w:p>
    <w:p w14:paraId="5E4A26FC"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 xml:space="preserve">Artículo 19.- obligación de los proveedores </w:t>
      </w:r>
    </w:p>
    <w:p w14:paraId="726F0DC9"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26DFCAAD" w:rsidR="00711750" w:rsidRPr="00C20DB0" w:rsidRDefault="00711750" w:rsidP="00EB4D2D">
      <w:pPr>
        <w:pStyle w:val="Textonotapie"/>
        <w:jc w:val="both"/>
        <w:rPr>
          <w:rFonts w:ascii="Arial Narrow" w:hAnsi="Arial Narrow"/>
          <w:sz w:val="16"/>
          <w:szCs w:val="16"/>
        </w:rPr>
      </w:pPr>
    </w:p>
  </w:footnote>
  <w:footnote w:id="5">
    <w:p w14:paraId="1330EE1E" w14:textId="77777777" w:rsidR="0028322F" w:rsidRDefault="00711750" w:rsidP="00EB4D2D">
      <w:pPr>
        <w:pStyle w:val="Textonotapie"/>
        <w:ind w:left="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43AA5CB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ab/>
        <w:t>Artículo 56.- métodos comerciales coercitivos</w:t>
      </w:r>
    </w:p>
    <w:p w14:paraId="764659FE"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4441F38C"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w:t>
      </w:r>
    </w:p>
    <w:p w14:paraId="1B242EB9" w14:textId="77777777" w:rsidR="0028322F" w:rsidRDefault="0028322F" w:rsidP="00EB4D2D">
      <w:pPr>
        <w:pStyle w:val="Textonotapie"/>
        <w:ind w:left="567"/>
        <w:jc w:val="both"/>
        <w:rPr>
          <w:rFonts w:ascii="Arial Narrow" w:hAnsi="Arial Narrow" w:cs="Arial"/>
          <w:sz w:val="16"/>
          <w:szCs w:val="16"/>
        </w:rPr>
      </w:pPr>
      <w:r>
        <w:rPr>
          <w:rFonts w:ascii="Arial Narrow" w:hAnsi="Arial Narrow" w:cs="Arial"/>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1303FD96" w:rsidR="00711750" w:rsidRPr="00C20DB0" w:rsidRDefault="00711750" w:rsidP="00EB4D2D">
      <w:pPr>
        <w:pStyle w:val="Textonotapie"/>
        <w:ind w:left="567"/>
        <w:jc w:val="both"/>
        <w:rPr>
          <w:rFonts w:ascii="Arial Narrow" w:hAnsi="Arial Narrow"/>
          <w:sz w:val="16"/>
          <w:szCs w:val="16"/>
        </w:rPr>
      </w:pPr>
    </w:p>
  </w:footnote>
  <w:footnote w:id="6">
    <w:p w14:paraId="33BABEB9" w14:textId="77777777" w:rsidR="0028322F" w:rsidRDefault="00121544" w:rsidP="00EB4D2D">
      <w:pPr>
        <w:pStyle w:val="Textonotapie"/>
        <w:jc w:val="both"/>
        <w:rPr>
          <w:rFonts w:ascii="Arial Narrow" w:hAnsi="Arial Narrow"/>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sz w:val="16"/>
          <w:szCs w:val="16"/>
        </w:rPr>
        <w:t xml:space="preserve">     </w:t>
      </w:r>
      <w:r w:rsidR="0028322F">
        <w:rPr>
          <w:rFonts w:ascii="Arial Narrow" w:hAnsi="Arial Narrow"/>
          <w:sz w:val="16"/>
          <w:szCs w:val="16"/>
        </w:rPr>
        <w:tab/>
        <w:t xml:space="preserve">LEY 29571, CÓDIGO DE PROTECCIÓN Y DEFENSA DEL CONSUMIDOR, publicado el 2 de setiembre de 2010 y modificado por DECRETO LEGISLATIVO 1308  </w:t>
      </w:r>
    </w:p>
    <w:p w14:paraId="39D431F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Artículo 47.- protección mínima del contrato de consumo</w:t>
      </w:r>
    </w:p>
    <w:p w14:paraId="225F044F"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En los contratos de consumo se observa lo siguiente:</w:t>
      </w:r>
    </w:p>
    <w:p w14:paraId="36135581"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w:t>
      </w:r>
    </w:p>
    <w:p w14:paraId="14435C4B" w14:textId="77777777" w:rsidR="0028322F" w:rsidRDefault="0028322F" w:rsidP="00EB4D2D">
      <w:pPr>
        <w:pStyle w:val="Textonotapie"/>
        <w:jc w:val="both"/>
        <w:rPr>
          <w:rFonts w:ascii="Arial Narrow" w:hAnsi="Arial Narrow"/>
          <w:sz w:val="16"/>
          <w:szCs w:val="16"/>
        </w:rPr>
      </w:pPr>
      <w:r>
        <w:rPr>
          <w:rFonts w:ascii="Arial Narrow" w:hAnsi="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1E7F49EA" w:rsidR="00121544" w:rsidRPr="00C20DB0" w:rsidRDefault="00121544" w:rsidP="00EB4D2D">
      <w:pPr>
        <w:pStyle w:val="Textonotapie"/>
        <w:jc w:val="both"/>
        <w:rPr>
          <w:rFonts w:ascii="Arial Narrow" w:hAnsi="Arial Narrow"/>
          <w:sz w:val="16"/>
          <w:szCs w:val="16"/>
        </w:rPr>
      </w:pPr>
    </w:p>
  </w:footnote>
  <w:footnote w:id="7">
    <w:p w14:paraId="69ED2DEA" w14:textId="77777777" w:rsidR="0028322F" w:rsidRDefault="0012154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429A651"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1.- derechos de los consumidores</w:t>
      </w:r>
    </w:p>
    <w:p w14:paraId="79810446"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1.1 (…)</w:t>
      </w:r>
    </w:p>
    <w:p w14:paraId="2E3EB100"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C2DAC35"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b/>
        <w:t>(…).</w:t>
      </w:r>
    </w:p>
    <w:p w14:paraId="191E75D7" w14:textId="77777777" w:rsidR="0028322F" w:rsidRDefault="0028322F" w:rsidP="00EB4D2D">
      <w:pPr>
        <w:pStyle w:val="Textonotapie"/>
        <w:ind w:firstLine="567"/>
        <w:jc w:val="both"/>
        <w:rPr>
          <w:rFonts w:ascii="Arial Narrow" w:hAnsi="Arial Narrow" w:cs="Arial"/>
          <w:sz w:val="16"/>
          <w:szCs w:val="16"/>
        </w:rPr>
      </w:pPr>
    </w:p>
    <w:p w14:paraId="2778CC9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2.- información relevante</w:t>
      </w:r>
    </w:p>
    <w:p w14:paraId="7C11DFDB"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AC297C2"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2.2 La información debe ser veraz, suficiente, de fácil comprensión, apropiada, oportuna y fácilmente accesible, debiendo ser brindada en idioma castellano. </w:t>
      </w:r>
    </w:p>
    <w:p w14:paraId="148EE1BC"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7C7E29E"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6AD60276" w14:textId="09CAE535" w:rsidR="00121544" w:rsidRPr="00C20DB0" w:rsidRDefault="00121544" w:rsidP="00EB4D2D">
      <w:pPr>
        <w:pStyle w:val="Textonotapie"/>
        <w:ind w:firstLine="567"/>
        <w:jc w:val="both"/>
        <w:rPr>
          <w:rFonts w:ascii="Arial Narrow" w:hAnsi="Arial Narrow"/>
          <w:sz w:val="16"/>
          <w:szCs w:val="16"/>
        </w:rPr>
      </w:pPr>
    </w:p>
  </w:footnote>
  <w:footnote w:id="8">
    <w:p w14:paraId="00756322" w14:textId="77777777" w:rsidR="0028322F" w:rsidRDefault="00F71384" w:rsidP="00EB4D2D">
      <w:pPr>
        <w:pStyle w:val="Textonotapie"/>
        <w:ind w:firstLine="567"/>
        <w:jc w:val="both"/>
        <w:rPr>
          <w:rFonts w:ascii="Arial Narrow" w:hAnsi="Arial Narrow" w:cs="Arial"/>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0028322F">
        <w:rPr>
          <w:rFonts w:ascii="Arial Narrow" w:hAnsi="Arial Narrow" w:cs="Arial"/>
          <w:sz w:val="16"/>
          <w:szCs w:val="16"/>
        </w:rPr>
        <w:tab/>
        <w:t xml:space="preserve">LEY 29571, CÓDIGO DE PROTECCIÓN Y DEFENSA DEL CONSUMIDOR, publicado el 2 de setiembre de 2010 y modificado por DECRETO LEGISLATIVO 1308 </w:t>
      </w:r>
    </w:p>
    <w:p w14:paraId="77211B08"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Artículo 88.- reclamo de productos o servicios financieros y de seguros</w:t>
      </w:r>
    </w:p>
    <w:p w14:paraId="2665DE0A" w14:textId="77777777" w:rsidR="0028322F" w:rsidRDefault="0028322F" w:rsidP="00EB4D2D">
      <w:pPr>
        <w:pStyle w:val="Textonotapie"/>
        <w:ind w:firstLine="567"/>
        <w:jc w:val="both"/>
        <w:rPr>
          <w:rFonts w:ascii="Arial Narrow" w:hAnsi="Arial Narrow" w:cs="Arial"/>
          <w:sz w:val="16"/>
          <w:szCs w:val="16"/>
        </w:rPr>
      </w:pPr>
      <w:r>
        <w:rPr>
          <w:rFonts w:ascii="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3AD0B6" w:rsidR="00F71384" w:rsidRPr="00C20DB0" w:rsidRDefault="00F71384" w:rsidP="00EB4D2D">
      <w:pPr>
        <w:pStyle w:val="Textonotapie"/>
        <w:ind w:firstLine="567"/>
        <w:jc w:val="both"/>
        <w:rPr>
          <w:rFonts w:ascii="Arial Narrow" w:hAnsi="Arial Narrow"/>
          <w:sz w:val="16"/>
          <w:szCs w:val="16"/>
        </w:rPr>
      </w:pPr>
    </w:p>
  </w:footnote>
  <w:footnote w:id="9">
    <w:p w14:paraId="537193DE" w14:textId="77777777" w:rsidR="0028322F" w:rsidRDefault="00CA59A2" w:rsidP="00EB4D2D">
      <w:pPr>
        <w:pStyle w:val="Textonotapie"/>
        <w:tabs>
          <w:tab w:val="left" w:pos="567"/>
        </w:tabs>
        <w:ind w:left="567" w:right="-1"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SOBRE FACULTADES, NORMAS Y ORGANIZACIÓN DEL INDECOPI, APROBADA POR DECRETO LEGISLATIVO 807</w:t>
      </w:r>
    </w:p>
    <w:p w14:paraId="5F2A310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Artículo 24.- El Secretario Técnico se encargará de la tramitación del procedimiento. Para ello, cuenta con las siguientes facultades:</w:t>
      </w:r>
    </w:p>
    <w:p w14:paraId="61E62385"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 </w:t>
      </w:r>
    </w:p>
    <w:p w14:paraId="212EDAF2"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 xml:space="preserve">c) Admitir denuncias a trámite, en aquellos casos en que la Comisión le haya delegado esta facultad. </w:t>
      </w:r>
    </w:p>
    <w:p w14:paraId="0E3EB0FE"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ab/>
        <w:t>(...).</w:t>
      </w:r>
    </w:p>
    <w:p w14:paraId="4B308FE1" w14:textId="77777777" w:rsidR="0028322F" w:rsidRDefault="0028322F" w:rsidP="00EB4D2D">
      <w:pPr>
        <w:pStyle w:val="Textonotapie"/>
        <w:tabs>
          <w:tab w:val="left" w:pos="567"/>
        </w:tabs>
        <w:ind w:left="567" w:right="-1" w:hanging="567"/>
        <w:jc w:val="both"/>
        <w:rPr>
          <w:rFonts w:ascii="Arial Narrow" w:hAnsi="Arial Narrow" w:cs="Arial"/>
          <w:sz w:val="16"/>
          <w:szCs w:val="16"/>
        </w:rPr>
      </w:pPr>
      <w:r>
        <w:rPr>
          <w:rFonts w:ascii="Arial Narrow" w:hAnsi="Arial Narrow" w:cs="Arial"/>
          <w:sz w:val="16"/>
          <w:szCs w:val="16"/>
        </w:rPr>
        <w:t xml:space="preserve">. </w:t>
      </w:r>
    </w:p>
    <w:p w14:paraId="7E788299" w14:textId="1618A9A3"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46399BD7" w:rsidR="00CA59A2" w:rsidRPr="000E6FE2" w:rsidRDefault="00CA59A2" w:rsidP="000E6FE2">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0E6FE2">
        <w:rPr>
          <w:rFonts w:ascii="Arial Narrow" w:hAnsi="Arial Narrow" w:cs="Arial"/>
          <w:sz w:val="16"/>
          <w:szCs w:val="16"/>
        </w:rPr>
        <w:tab/>
        <w:t xml:space="preserve">El número de trabajadores se atenderá siempre que la empresa haya sido constituida antes de la vigencia de la </w:t>
      </w:r>
      <w:r w:rsidR="000E6FE2" w:rsidRPr="000E6FE2">
        <w:rPr>
          <w:rFonts w:ascii="Arial Narrow" w:hAnsi="Arial Narrow" w:cs="Arial"/>
          <w:sz w:val="16"/>
          <w:szCs w:val="16"/>
        </w:rPr>
        <w:t xml:space="preserve">Ley </w:t>
      </w:r>
      <w:r w:rsidRPr="000E6FE2">
        <w:rPr>
          <w:rFonts w:ascii="Arial Narrow" w:hAnsi="Arial Narrow" w:cs="Arial"/>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73FFBBA1" w14:textId="77777777" w:rsidR="0028322F" w:rsidRDefault="00CA59A2" w:rsidP="00EB4D2D">
      <w:pPr>
        <w:pStyle w:val="Textonotapie"/>
        <w:tabs>
          <w:tab w:val="left" w:pos="284"/>
        </w:tabs>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1174138"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ab/>
        <w:t>Artículo 110.- sanciones Administrativas</w:t>
      </w:r>
    </w:p>
    <w:p w14:paraId="7E470B5B"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6B0CE04C"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D3EF674" w14:textId="77777777" w:rsidR="0028322F" w:rsidRDefault="0028322F" w:rsidP="00EB4D2D">
      <w:pPr>
        <w:pStyle w:val="Textonotapie"/>
        <w:tabs>
          <w:tab w:val="left" w:pos="284"/>
        </w:tabs>
        <w:ind w:left="567" w:hanging="567"/>
        <w:jc w:val="both"/>
        <w:rPr>
          <w:rFonts w:ascii="Arial Narrow" w:hAnsi="Arial Narrow" w:cs="Arial"/>
          <w:sz w:val="16"/>
          <w:szCs w:val="16"/>
        </w:rPr>
      </w:pPr>
      <w:r>
        <w:rPr>
          <w:rFonts w:ascii="Arial Narrow" w:hAnsi="Arial Narrow" w:cs="Arial"/>
          <w:sz w:val="16"/>
          <w:szCs w:val="16"/>
        </w:rPr>
        <w:t>(…).</w:t>
      </w:r>
    </w:p>
    <w:p w14:paraId="3B6754D8" w14:textId="6805B00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6E40124C" w14:textId="77777777" w:rsidR="0028322F" w:rsidRDefault="00CA59A2" w:rsidP="000E6FE2">
      <w:pPr>
        <w:spacing w:after="0" w:line="240" w:lineRule="auto"/>
        <w:ind w:left="567"/>
        <w:jc w:val="both"/>
        <w:rPr>
          <w:rFonts w:ascii="Arial Narrow" w:hAnsi="Arial Narrow" w:cs="Arial"/>
          <w:sz w:val="16"/>
          <w:szCs w:val="16"/>
          <w:vertAlign w:val="superscript"/>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0028322F">
        <w:rPr>
          <w:rFonts w:ascii="Arial Narrow" w:hAnsi="Arial Narrow" w:cs="Arial"/>
          <w:sz w:val="16"/>
          <w:szCs w:val="16"/>
          <w:vertAlign w:val="superscript"/>
        </w:rPr>
        <w:t xml:space="preserve">   </w:t>
      </w:r>
      <w:r w:rsidR="0028322F">
        <w:rPr>
          <w:rFonts w:ascii="Arial Narrow" w:hAnsi="Arial Narrow" w:cs="Arial"/>
          <w:sz w:val="16"/>
          <w:szCs w:val="16"/>
          <w:vertAlign w:val="superscript"/>
        </w:rPr>
        <w:tab/>
        <w:t>LEY 29571, CÓDIGO DE PROTECCIÓN Y DEFENSA DEL CONSUMIDOR, publicado el 2 de setiembre de 2010 y modificado por DECRETO LEGISLATIVO 1308</w:t>
      </w:r>
    </w:p>
    <w:p w14:paraId="598C41C3"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ab/>
        <w:t>Artículo 110.- sanciones administrativas</w:t>
      </w:r>
    </w:p>
    <w:p w14:paraId="1C20C9CF"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306F9A9"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leves, con una amonestación o con una multa de hasta cincuenta (50) UIT.</w:t>
      </w:r>
    </w:p>
    <w:p w14:paraId="63DEBC47"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graves, con una multa de hasta ciento cincuenta (150) UIT.</w:t>
      </w:r>
    </w:p>
    <w:p w14:paraId="11363781" w14:textId="77777777" w:rsidR="0028322F" w:rsidRDefault="0028322F" w:rsidP="000E6FE2">
      <w:pPr>
        <w:spacing w:after="0" w:line="240" w:lineRule="auto"/>
        <w:ind w:left="567"/>
        <w:jc w:val="both"/>
        <w:rPr>
          <w:rFonts w:ascii="Arial Narrow" w:hAnsi="Arial Narrow" w:cs="Arial"/>
          <w:sz w:val="16"/>
          <w:szCs w:val="16"/>
          <w:vertAlign w:val="superscript"/>
        </w:rPr>
      </w:pPr>
      <w:r>
        <w:rPr>
          <w:rFonts w:ascii="Arial Narrow" w:hAnsi="Arial Narrow" w:cs="Arial"/>
          <w:sz w:val="16"/>
          <w:szCs w:val="16"/>
          <w:vertAlign w:val="superscript"/>
        </w:rPr>
        <w:t>Infracciones muy graves, con una multa de hasta cuatrocientos cincuenta (450) UIT.</w:t>
      </w:r>
    </w:p>
    <w:p w14:paraId="707B74D3" w14:textId="67FC12EC" w:rsidR="00CA59A2" w:rsidRPr="00C20DB0" w:rsidRDefault="0028322F" w:rsidP="000E6FE2">
      <w:pPr>
        <w:spacing w:after="0" w:line="240" w:lineRule="auto"/>
        <w:ind w:left="567"/>
        <w:jc w:val="both"/>
        <w:rPr>
          <w:rFonts w:ascii="Arial Narrow" w:eastAsia="Arial Narrow" w:hAnsi="Arial Narrow" w:cs="Arial"/>
          <w:sz w:val="16"/>
          <w:szCs w:val="16"/>
        </w:rPr>
      </w:pPr>
      <w:r>
        <w:rPr>
          <w:rFonts w:ascii="Arial Narrow" w:hAnsi="Arial Narrow" w:cs="Arial"/>
          <w:sz w:val="16"/>
          <w:szCs w:val="16"/>
          <w:vertAlign w:val="superscript"/>
        </w:rPr>
        <w:t>(…).</w:t>
      </w:r>
    </w:p>
  </w:footnote>
  <w:footnote w:id="13">
    <w:p w14:paraId="436B6E7A" w14:textId="77777777" w:rsidR="0028322F" w:rsidRDefault="00CA59A2" w:rsidP="00EB4D2D">
      <w:pPr>
        <w:spacing w:after="0" w:line="240" w:lineRule="auto"/>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63574D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114.- medidas correctivas</w:t>
      </w:r>
    </w:p>
    <w:p w14:paraId="7413FC1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B7B25A8"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88F98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Las medidas correctivas complementarias pueden dictarse de oficio o a pedido de parte.</w:t>
      </w:r>
    </w:p>
    <w:p w14:paraId="1BBEA4FA" w14:textId="77777777" w:rsidR="0028322F" w:rsidRDefault="0028322F" w:rsidP="00EB4D2D">
      <w:pPr>
        <w:spacing w:after="0" w:line="240" w:lineRule="auto"/>
        <w:ind w:left="567"/>
        <w:jc w:val="both"/>
        <w:rPr>
          <w:rFonts w:ascii="Arial Narrow" w:hAnsi="Arial Narrow" w:cs="Arial"/>
          <w:sz w:val="16"/>
          <w:szCs w:val="16"/>
        </w:rPr>
      </w:pPr>
    </w:p>
    <w:p w14:paraId="0BD0AC3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Artículo 115.- medidas correctivas reparadoras</w:t>
      </w:r>
    </w:p>
    <w:p w14:paraId="4F9790D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BA886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Reparar productos.</w:t>
      </w:r>
    </w:p>
    <w:p w14:paraId="714D89A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Cambiar productos por otros de idénticas o similares características, cuando la reparación no sea posible o no resulte razonable según las circunstancias.</w:t>
      </w:r>
    </w:p>
    <w:p w14:paraId="45289B7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23CE29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FA31CA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Cumplir con ejecutar otras prestaciones u obligaciones legales o convencionales a su cargo.</w:t>
      </w:r>
    </w:p>
    <w:p w14:paraId="654ADC8B"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035F6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En los supuestos de pagos indebidos o en exceso, devolver estos montos, más los intereses correspondientes.</w:t>
      </w:r>
    </w:p>
    <w:p w14:paraId="2206B45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Pagar los gastos incurridos por el consumidor para mitigar las consecuencias de la infracción administrativa.</w:t>
      </w:r>
    </w:p>
    <w:p w14:paraId="162F637A"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Otras medidas reparadoras análogas de efectos equivalentes a las anteriores.</w:t>
      </w:r>
    </w:p>
    <w:p w14:paraId="196DA76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FADFA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95D39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6C9CA82"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1441485"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5CC92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639A408" w14:textId="77777777" w:rsidR="0028322F" w:rsidRDefault="0028322F" w:rsidP="00EB4D2D">
      <w:pPr>
        <w:spacing w:after="0" w:line="240" w:lineRule="auto"/>
        <w:ind w:left="567"/>
        <w:jc w:val="both"/>
        <w:rPr>
          <w:rFonts w:ascii="Arial Narrow" w:hAnsi="Arial Narrow" w:cs="Arial"/>
          <w:sz w:val="16"/>
          <w:szCs w:val="16"/>
        </w:rPr>
      </w:pPr>
    </w:p>
    <w:p w14:paraId="3341C6F9"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Artículo 116.- medidas correctivas complementarias</w:t>
      </w:r>
    </w:p>
    <w:p w14:paraId="321C0290"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2CC0886"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343B7F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b. Declarar inexigibles las cláusulas que han sido identificadas como abusivas en el procedimiento. </w:t>
      </w:r>
    </w:p>
    <w:p w14:paraId="59C8DB1C"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c. El decomiso y destrucción de la mercadería, envases, envolturas o etiquetas. </w:t>
      </w:r>
    </w:p>
    <w:p w14:paraId="28D92C31"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d. En caso de infracciones muy graves y de reincidencia o reiterancia: </w:t>
      </w:r>
    </w:p>
    <w:p w14:paraId="44FC800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43AB4ACD"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(ii) Solicitar a la autoridad competente la inhabilitación, temporal o permanente, del proveedor en función de los alcances de la infracción sancionada. </w:t>
      </w:r>
    </w:p>
    <w:p w14:paraId="15F1369F"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CA88854"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2BC1CE9E" w14:textId="77777777" w:rsidR="0028322F" w:rsidRDefault="0028322F" w:rsidP="00EB4D2D">
      <w:pPr>
        <w:spacing w:after="0" w:line="240" w:lineRule="auto"/>
        <w:ind w:left="567"/>
        <w:jc w:val="both"/>
        <w:rPr>
          <w:rFonts w:ascii="Arial Narrow" w:hAnsi="Arial Narrow" w:cs="Arial"/>
          <w:sz w:val="16"/>
          <w:szCs w:val="16"/>
        </w:rPr>
      </w:pPr>
      <w:r>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5882C4B9"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00772351" w14:textId="77777777" w:rsidR="0028322F" w:rsidRDefault="00CA59A2" w:rsidP="00EB4D2D">
      <w:pPr>
        <w:pStyle w:val="Textonotapie"/>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 xml:space="preserve">    </w:t>
      </w:r>
      <w:r w:rsidR="0028322F">
        <w:rPr>
          <w:rFonts w:ascii="Arial Narrow" w:hAnsi="Arial Narrow" w:cs="Arial"/>
          <w:sz w:val="16"/>
          <w:szCs w:val="16"/>
        </w:rPr>
        <w:tab/>
        <w:t>LEY 29571, CÓDIGO DE PROTECCIÓN Y DEFENSA DEL CONSUMIDOR, publicado el 2 de setiembre de 2010 y modificado por DECRETO LEGISLATIVO 1308</w:t>
      </w:r>
    </w:p>
    <w:p w14:paraId="146E7C2B"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Artículo 112.- criterios de graduación de las sanciones administrativas</w:t>
      </w:r>
    </w:p>
    <w:p w14:paraId="6838E47A"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4FBC87B3"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Se consideran circunstancias atenuantes especiales, las siguientes:</w:t>
      </w:r>
    </w:p>
    <w:p w14:paraId="6331CA64"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ab/>
        <w:t>(…)</w:t>
      </w:r>
    </w:p>
    <w:p w14:paraId="36034B7E" w14:textId="77777777" w:rsidR="0028322F" w:rsidRDefault="0028322F" w:rsidP="00EB4D2D">
      <w:pPr>
        <w:pStyle w:val="Textonotapie"/>
        <w:jc w:val="both"/>
        <w:rPr>
          <w:rFonts w:ascii="Arial Narrow" w:hAnsi="Arial Narrow" w:cs="Arial"/>
          <w:sz w:val="16"/>
          <w:szCs w:val="16"/>
        </w:rPr>
      </w:pPr>
      <w:r>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3B43E05E" w:rsidR="00CA59A2" w:rsidRPr="00C20DB0" w:rsidRDefault="00CA59A2" w:rsidP="00EB4D2D">
      <w:pPr>
        <w:pStyle w:val="Textonotapie"/>
        <w:jc w:val="both"/>
        <w:rPr>
          <w:rFonts w:ascii="Arial Narrow" w:hAnsi="Arial Narrow" w:cs="Arial"/>
          <w:sz w:val="16"/>
          <w:szCs w:val="16"/>
        </w:rPr>
      </w:pPr>
    </w:p>
  </w:footnote>
  <w:footnote w:id="15">
    <w:p w14:paraId="7E5FA75F" w14:textId="77777777" w:rsidR="0028322F" w:rsidRDefault="00CA59A2" w:rsidP="00EB4D2D">
      <w:pPr>
        <w:pStyle w:val="NormalWeb"/>
        <w:spacing w:after="0" w:line="240" w:lineRule="auto"/>
        <w:ind w:left="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0028322F">
        <w:rPr>
          <w:rFonts w:ascii="Arial Narrow" w:hAnsi="Arial Narrow" w:cs="Arial"/>
          <w:b/>
          <w:bCs/>
          <w:sz w:val="16"/>
          <w:szCs w:val="16"/>
        </w:rPr>
        <w:tab/>
        <w:t>DECRETO LEGISLATIVO 807, LEY SOBRE FACULTADES, NORMAS Y ORGANIZACIÓN DEL INDECOPI FACULTADES DE LAS COMISIONES Y OFICINAS DEL INDECOPI</w:t>
      </w:r>
    </w:p>
    <w:p w14:paraId="711EBEAF" w14:textId="77777777" w:rsidR="0028322F" w:rsidRDefault="0028322F" w:rsidP="00EB4D2D">
      <w:pPr>
        <w:pStyle w:val="NormalWeb"/>
        <w:spacing w:after="0" w:line="240" w:lineRule="auto"/>
        <w:ind w:left="567"/>
        <w:jc w:val="both"/>
        <w:rPr>
          <w:rFonts w:ascii="Arial Narrow" w:hAnsi="Arial Narrow" w:cs="Arial"/>
          <w:b/>
          <w:bCs/>
          <w:sz w:val="16"/>
          <w:szCs w:val="16"/>
        </w:rPr>
      </w:pPr>
      <w:r>
        <w:rPr>
          <w:rFonts w:ascii="Arial Narrow" w:hAnsi="Arial Narrow" w:cs="Arial"/>
          <w:b/>
          <w:bCs/>
          <w:sz w:val="16"/>
          <w:szCs w:val="16"/>
        </w:rPr>
        <w:t>Artículo 29.- 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27FEB2D1"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0B89C9B9" w14:textId="77777777" w:rsidR="0028322F" w:rsidRDefault="005B4857" w:rsidP="000E6FE2">
      <w:pPr>
        <w:pStyle w:val="Textonotapie"/>
        <w:ind w:left="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0028322F">
        <w:rPr>
          <w:rFonts w:ascii="Arial Narrow" w:hAnsi="Arial Narrow" w:cs="Arial"/>
          <w:sz w:val="16"/>
          <w:szCs w:val="16"/>
        </w:rPr>
        <w:tab/>
        <w:t>TEXTO ÚNICO ORDENADO DE LA LEY DEL PROCEDIMIENTO ADMINISTRATIVO GENERAL, aprobado mediante DECRETO SUPREMO 006-2026-JUS y publicado el 30 de abril de 2026</w:t>
      </w:r>
    </w:p>
    <w:p w14:paraId="36ABECAE"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Artículo 20.- modalidades de notificación</w:t>
      </w:r>
    </w:p>
    <w:p w14:paraId="51382C8A"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39B11D2" w14:textId="77777777" w:rsidR="0028322F" w:rsidRDefault="0028322F" w:rsidP="000E6FE2">
      <w:pPr>
        <w:pStyle w:val="Textonotapie"/>
        <w:ind w:left="567"/>
        <w:jc w:val="both"/>
        <w:rPr>
          <w:rFonts w:ascii="Arial Narrow" w:hAnsi="Arial Narrow" w:cs="Arial"/>
          <w:sz w:val="16"/>
          <w:szCs w:val="16"/>
        </w:rPr>
      </w:pPr>
      <w:r>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1AFB81A" w:rsidR="005B4857" w:rsidRPr="00C20DB0" w:rsidRDefault="0028322F" w:rsidP="000E6FE2">
      <w:pPr>
        <w:pStyle w:val="Textonotapie"/>
        <w:ind w:left="567"/>
        <w:jc w:val="both"/>
        <w:rPr>
          <w:rFonts w:ascii="Arial Narrow" w:hAnsi="Arial Narrow" w:cs="Arial"/>
          <w:sz w:val="16"/>
          <w:szCs w:val="16"/>
          <w:lang w:val="es-ES"/>
        </w:rPr>
      </w:pPr>
      <w:r>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Pages>
  <Words>2128</Words>
  <Characters>11710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126</cp:revision>
  <dcterms:created xsi:type="dcterms:W3CDTF">2024-06-18T08:44:00Z</dcterms:created>
  <dcterms:modified xsi:type="dcterms:W3CDTF">2026-07-23T01:44:00Z</dcterms:modified>
</cp:coreProperties>
</file>