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 xml:space="preserve">23 de enero de 2026</w:t>
      </w:r>
      <w:r w:rsidRPr="0091307A">
        <w:rPr>
          <w:rFonts w:ascii="Arial Narrow" w:eastAsia="Times New Roman" w:hAnsi="Arial Narrow" w:cs="Times New Roman"/>
          <w:color w:val="000000"/>
          <w:kern w:val="0"/>
          <w:shd w:val="clear" w:color="auto" w:fill="FFFFFF"/>
          <w:lang w:eastAsia="es-PE"/>
          <w14:ligatures w14:val="none"/>
        </w:rPr>
        <w:t xml:space="preserve"/>
      </w:r>
      <w:r w:rsidR="00985114" w:rsidRPr="0091307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19 de setiembre de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w14:ligatures w14:val="none"/>
        </w:rPr>
        <w:t/>
      </w:r>
      <w:r w:rsidR="00996DC2"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xml:space="preserve"/>
      </w:r>
      <w:r w:rsidR="00996DC2"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CF4EEB">
        <w:rPr>
          <w:rFonts w:ascii="Arial Narrow" w:eastAsia="Calibri" w:hAnsi="Arial Narrow" w:cs="Arial"/>
          <w:kern w:val="0"/>
          <w:lang w:val="es-ES"/>
          <w14:ligatures w14:val="none"/>
        </w:rPr>
        <w:t xml:space="preserve"/>
      </w:r>
      <w:r w:rsidR="000C1255">
        <w:rPr>
          <w:rFonts w:ascii="Arial Narrow" w:eastAsia="Calibri" w:hAnsi="Arial Narrow" w:cs="Arial"/>
          <w:kern w:val="0"/>
          <w:lang w:val="es-ES"/>
          <w14:ligatures w14:val="none"/>
        </w:rPr>
        <w:t/>
      </w:r>
      <w:r w:rsidR="000C1255" w:rsidRPr="00073CC5">
        <w:rPr>
          <w:rStyle w:val="Refdenotaalpie"/>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
      </w:r>
      <w:r w:rsidRPr="00073CC5">
        <w:rPr>
          <w:rFonts w:ascii="Arial Narrow" w:eastAsia="Calibri" w:hAnsi="Arial Narrow" w:cs="Arial"/>
          <w:kern w:val="0"/>
          <w14:ligatures w14:val="none"/>
        </w:rPr>
        <w:t xml:space="preserve"/>
      </w:r>
      <w:r w:rsidR="0091307A" w:rsidRPr="00073CC5">
        <w:rPr>
          <w:rFonts w:ascii="Arial Narrow" w:eastAsia="Calibri" w:hAnsi="Arial Narrow" w:cs="Arial"/>
          <w:kern w:val="0"/>
          <w14:ligatures w14:val="none"/>
        </w:rPr>
        <w:t xml:space="preserve"/>
      </w:r>
      <w:r w:rsidRPr="00073CC5">
        <w:rPr>
          <w:rFonts w:ascii="Arial Narrow" w:eastAsia="Calibri" w:hAnsi="Arial Narrow" w:cs="Arial"/>
          <w:kern w:val="0"/>
          <w14:ligatures w14:val="none"/>
        </w:rPr>
        <w:t/>
      </w:r>
      <w:r w:rsidRPr="00073CC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color w:val="000000"/>
          <w:kern w:val="0"/>
          <w:lang w:val="es-ES" w:eastAsia="es-ES"/>
          <w14:ligatures w14:val="none"/>
        </w:rPr>
        <w:t/>
      </w:r>
      <w:r w:rsidRPr="00073CC5">
        <w:rPr>
          <w:rStyle w:val="Refdenotaalpie"/>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bCs/>
          <w:color w:val="000000"/>
          <w:kern w:val="0"/>
          <w:lang w:val="es-ES" w:eastAsia="es-ES"/>
          <w14:ligatures w14:val="none"/>
        </w:rPr>
        <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 xml:space="preserve">El 29 de mayo de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setiembre de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 xml:space="preserve">representante de Interbank le alertó que su tarjeta de ahorro en soles tenía vigencia hasta julio de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w14:ligatures w14:val="none"/>
        </w:rPr>
        <w:t/>
      </w:r>
      <w:r w:rsidRPr="00073CC5">
        <w:rPr>
          <w:rFonts w:ascii="Arial Narrow" w:eastAsia="Times New Roman" w:hAnsi="Arial Narrow" w:cs="Arial"/>
          <w:color w:val="000000"/>
          <w:kern w:val="0"/>
          <w:lang w:eastAsia="es-ES"/>
          <w14:ligatures w14:val="none"/>
        </w:rPr>
        <w:t xml:space="preserve"/>
      </w:r>
      <w:r w:rsidR="00665B73" w:rsidRPr="00073CC5">
        <w:rPr>
          <w:rFonts w:ascii="Arial Narrow" w:eastAsia="Times New Roman" w:hAnsi="Arial Narrow" w:cs="Arial"/>
          <w:color w:val="000000"/>
          <w:kern w:val="0"/>
          <w:lang w:eastAsia="es-ES"/>
          <w14:ligatures w14:val="none"/>
        </w:rPr>
        <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91307A"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D976F7"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00D976F7"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Pr="003219E0">
        <w:rPr>
          <w:rFonts w:ascii="Arial Narrow" w:eastAsia="Times New Roman" w:hAnsi="Arial Narrow" w:cs="Arial"/>
          <w:color w:val="000000"/>
          <w:kern w:val="0"/>
          <w:lang w:val="es-ES" w:eastAsia="es-ES"/>
          <w14:ligatures w14:val="none"/>
        </w:rPr>
        <w:t xml:space="preserve"/>
      </w:r>
      <w:r w:rsidR="00387F8C"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rStyle w:val="Refdenotaalpie"/>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del Código</w:t>
      </w:r>
      <w:r w:rsidR="007000DA" w:rsidRPr="003219E0">
        <w:rPr>
          <w:rStyle w:val="Refdenotaalpie"/>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Style w:val="Refdenotaalpie"/>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 xml:space="preserve">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0C1255"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0C1255" w:rsidRPr="00073CC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C1255" w:rsidRPr="00073CC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12AF">
        <w:rPr>
          <w:rFonts w:ascii="Arial Narrow" w:hAnsi="Arial Narrow" w:cs="Arial"/>
          <w:bCs/>
          <w:spacing w:val="-3"/>
          <w:kern w:val="0"/>
          <w14:ligatures w14:val="none"/>
        </w:rPr>
        <w:t xml:space="preserve"/>
      </w:r>
      <w:r w:rsidR="001312AF" w:rsidRPr="001312AF">
        <w:rPr>
          <w:rFonts w:ascii="Arial Narrow" w:eastAsia="Times New Roman" w:hAnsi="Arial Narrow" w:cs="Times New Roman"/>
          <w:color w:val="000000"/>
          <w:kern w:val="0"/>
          <w:shd w:val="clear" w:color="auto" w:fill="FFFFFF"/>
          <w:lang w:eastAsia="es-PE"/>
          <w14:ligatures w14: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vertAlign w:val="superscript"/>
        </w:rPr>
        <w:footnoteRef/>
      </w:r>
      <w:r w:rsidRPr="0091307A">
        <w:rPr>
          <w:rFonts w:ascii="Arial Narrow" w:hAnsi="Arial Narrow" w:cs="Arial"/>
          <w:sz w:val="16"/>
          <w:szCs w:val="16"/>
        </w:rPr>
        <w:t xml:space="preserve"> </w:t>
      </w:r>
      <w:r w:rsidRPr="0091307A">
        <w:rPr>
          <w:rFonts w:ascii="Arial Narrow" w:hAnsi="Arial Narrow" w:cs="Arial"/>
          <w:sz w:val="16"/>
          <w:szCs w:val="16"/>
        </w:rPr>
        <w:tab/>
        <w:t xml:space="preserve">Denuncia remitida a esta Comisión mediante DOCUMENTO DE TRASLADO 023-2025-PS1/INDECOPI de fecha 5 de diciembre de 2025, recibida el 12 de diciembre de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91307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91307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