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345CF356">
        <w:rPr>
          <w:rFonts w:ascii="Arial Narrow" w:eastAsia="Arial Narrow" w:hAnsi="Arial Narrow" w:cs="Arial Narrow"/>
          <w:b/>
          <w:bCs/>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67D814E3" w:rsidRPr="345CF356">
        <w:rPr>
          <w:rFonts w:ascii="Arial Narrow" w:eastAsia="Arial Narrow" w:hAnsi="Arial Narrow" w:cs="Arial Narrow"/>
          <w:b/>
          <w:bCs/>
          <w:color w:val="000000" w:themeColor="text1"/>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w14:ligatures w14: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4786">
        <w:rPr>
          <w:rFonts w:ascii="Arial Narrow" w:eastAsia="Times New Roman" w:hAnsi="Arial Narrow" w:cs="Times New Roman"/>
          <w:color w:val="000000"/>
          <w:kern w:val="0"/>
          <w:shd w:val="clear" w:color="auto" w:fill="FFFFFF"/>
          <w:lang w:eastAsia="es-PE"/>
          <w14:ligatures w14:val="none"/>
        </w:rPr>
        <w:t xml:space="preserve">14 de octubre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667EFA27" w:rsidRPr="345CF356">
        <w:rPr>
          <w:rFonts w:ascii="Arial Narrow" w:eastAsia="Times New Roman" w:hAnsi="Arial Narrow" w:cs="Times New Roman"/>
          <w:color w:val="000000"/>
          <w:kern w:val="0"/>
          <w:shd w:val="clear" w:color="auto" w:fill="FFFFFF"/>
          <w:lang w:eastAsia="es-PE"/>
          <w14:ligatures w14:val="none"/>
        </w:rPr>
        <w:t xml:space="preserve"/>
      </w:r>
      <w:r w:rsidR="667EFA27"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w14:ligatures w14: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w14:ligatures w14:val="none"/>
        </w:rPr>
        <w:t xml:space="preserve"/>
      </w:r>
      <w:r w:rsidR="00523B59">
        <w:rPr>
          <w:rFonts w:ascii="Arial Narrow" w:eastAsia="Times New Roman" w:hAnsi="Arial Narrow" w:cs="Arial"/>
          <w:color w:val="000000"/>
          <w:kern w:val="0"/>
          <w:lang w:val="es-ES" w:eastAsia="es-ES"/>
          <w14:ligatures w14:val="none"/>
        </w:rPr>
        <w:t xml:space="preserve"/>
      </w:r>
      <w:r w:rsidR="65B2DBAE" w:rsidRPr="345CF356">
        <w:rPr>
          <w:rFonts w:ascii="Arial Narrow" w:eastAsia="Times New Roman" w:hAnsi="Arial Narrow" w:cs="Arial"/>
          <w:color w:val="000000"/>
          <w:kern w:val="0"/>
          <w:lang w:val="es-ES" w:eastAsia="es-ES"/>
          <w14:ligatures w14:val="none"/>
        </w:rPr>
        <w:t/>
      </w:r>
      <w:r w:rsidR="00352242">
        <w:rPr>
          <w:rFonts w:ascii="Arial Narrow" w:eastAsia="Times New Roman" w:hAnsi="Arial Narrow" w:cs="Arial"/>
          <w:color w:val="000000"/>
          <w:kern w:val="0"/>
          <w:lang w:val="es-ES" w:eastAsia="es-ES"/>
          <w14:ligatures w14:val="none"/>
        </w:rPr>
        <w:t/>
      </w:r>
      <w:r w:rsidR="65B2DBAE" w:rsidRPr="345CF356">
        <w:rPr>
          <w:rFonts w:ascii="Arial Narrow" w:eastAsia="Times New Roman" w:hAnsi="Arial Narrow" w:cs="Arial"/>
          <w:color w:val="000000"/>
          <w:kern w:val="0"/>
          <w:lang w:val="es-ES" w:eastAsia="es-ES"/>
          <w14:ligatures w14: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w14:ligatures w14:val="none"/>
        </w:rPr>
        <w:t/>
      </w:r>
      <w:r w:rsidRPr="345CF356">
        <w:rPr>
          <w:rFonts w:ascii="Arial Narrow" w:eastAsia="Calibri" w:hAnsi="Arial Narrow" w:cs="Arial"/>
          <w:kern w:val="0"/>
          <w14:ligatures w14:val="none"/>
        </w:rPr>
        <w:t xml:space="preserve"/>
      </w:r>
      <w:r w:rsidR="737143C3" w:rsidRPr="345CF356">
        <w:rPr>
          <w:rFonts w:ascii="Arial Narrow" w:eastAsia="Calibri" w:hAnsi="Arial Narrow" w:cs="Arial"/>
          <w:kern w:val="0"/>
          <w14:ligatures w14:val="none"/>
        </w:rPr>
        <w:t xml:space="preserve"/>
      </w:r>
      <w:r w:rsidRPr="345CF356">
        <w:rPr>
          <w:rFonts w:ascii="Arial Narrow" w:eastAsia="Calibri" w:hAnsi="Arial Narrow" w:cs="Arial"/>
          <w:kern w:val="0"/>
          <w14:ligatures w14:val="none"/>
        </w:rPr>
        <w:t/>
      </w:r>
      <w:r w:rsidRPr="345CF356">
        <w:rPr>
          <w:rFonts w:ascii="Arial Narrow" w:eastAsia="Times New Roman" w:hAnsi="Arial Narrow" w:cs="Arial"/>
          <w:color w:val="000000"/>
          <w:kern w:val="0"/>
          <w:lang w:val="es-ES" w:eastAsia="es-ES"/>
          <w14:ligatures w14:val="none"/>
        </w:rPr>
        <w:t xml:space="preserve"/>
      </w:r>
      <w:r w:rsidR="32453281" w:rsidRPr="345CF3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CA59A2"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45CF35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w:r>
      <w:r w:rsidR="374F57F8" w:rsidRPr="345CF356">
        <w:rPr>
          <w:rFonts w:ascii="Arial Narrow" w:eastAsia="Times New Roman" w:hAnsi="Arial Narrow" w:cs="Arial"/>
          <w:color w:val="000000"/>
          <w:kern w:val="0"/>
          <w:lang w:val="es-ES" w:eastAsia="es-ES"/>
          <w14:ligatures w14: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C1FCD7C"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xml:space="preserve"/>
      </w:r>
      <w:r w:rsidR="490CE8AE"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38B51A69" w:rsidRPr="00121544">
        <w:rPr>
          <w:rFonts w:ascii="Arial Narrow" w:eastAsia="Times New Roman" w:hAnsi="Arial Narrow" w:cs="Segoe UI"/>
          <w:color w:val="000000"/>
          <w:kern w:val="0"/>
          <w:lang w:eastAsia="es-PE"/>
          <w14:ligatures w14:val="none"/>
        </w:rPr>
        <w:t xml:space="preserve">considera </w:t>
      </w:r>
      <w:r w:rsidR="38B51A69" w:rsidRPr="00121544">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y 19</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del Código</w:t>
      </w:r>
      <w:r w:rsidR="00711750" w:rsidRPr="345CF356">
        <w:rPr>
          <w:rStyle w:val="Refdenotaalpie"/>
          <w:rFonts w:ascii="Arial Narrow" w:eastAsia="Arial Narrow" w:hAnsi="Arial Narrow" w:cs="Arial"/>
          <w:kern w:val="0"/>
          <w:vertAlign w:val="superscript"/>
          <w14:ligatures w14:val="none"/>
        </w:rPr>
        <w:footnoteReference w:id="3"/>
      </w:r>
      <w:r w:rsidR="649B700D" w:rsidRPr="345CF356">
        <w:rPr>
          <w:rFonts w:ascii="Arial Narrow" w:eastAsia="Arial Narrow" w:hAnsi="Arial Narrow" w:cs="Arial Narrow"/>
          <w:kern w:val="0"/>
          <w14:ligatures w14:val="none"/>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Así también, 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Times New Roman" w:hAnsi="Arial Narrow" w:cs="Arial"/>
          <w:color w:val="000000"/>
          <w:kern w:val="0"/>
          <w:lang w:eastAsia="es-PE"/>
          <w14:ligatures w14:val="none"/>
        </w:rPr>
        <w:t xml:space="preserve">Además, la Secretaría Técnica, en ejercicio de sus facultades, considera </w:t>
      </w:r>
      <w:r w:rsidRPr="345CF356">
        <w:rPr>
          <w:rFonts w:ascii="Arial Narrow" w:eastAsia="Arial Narrow" w:hAnsi="Arial Narrow" w:cs="Arial"/>
          <w:kern w:val="0"/>
          <w14:ligatures w14:val="none"/>
        </w:rPr>
        <w:t xml:space="preserve">que el hecho denunciado, consistente en que </w:t>
      </w:r>
      <w:r w:rsidR="00434806" w:rsidRPr="00434806">
        <w:rPr>
          <w:rFonts w:ascii="Arial Narrow" w:eastAsia="Arial Narrow" w:hAnsi="Arial Narrow" w:cs="Arial Narrow"/>
          <w:kern w:val="0"/>
          <w14:ligatures w14: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rPr>
        <w:t>del mismo</w:t>
      </w:r>
      <w:proofErr w:type="gramEnd"/>
      <w:r w:rsidR="00434806" w:rsidRPr="00434806">
        <w:rPr>
          <w:rFonts w:ascii="Arial Narrow" w:eastAsia="Arial Narrow" w:hAnsi="Arial Narrow" w:cs="Arial Narrow"/>
          <w:kern w:val="0"/>
          <w14:ligatures w14: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w14:ligatures w14:val="none"/>
        </w:rPr>
        <w:t xml:space="preserve">artículo 1, numeral 1, literal b) </w:t>
      </w:r>
      <w:bookmarkEnd w:id="4"/>
      <w:r w:rsidRPr="345CF356">
        <w:rPr>
          <w:rFonts w:ascii="Arial Narrow" w:eastAsia="Arial Narrow" w:hAnsi="Arial Narrow" w:cs="Arial"/>
          <w:color w:val="000000"/>
          <w:kern w:val="0"/>
          <w:lang w:eastAsia="es-PE"/>
          <w14:ligatures w14:val="none"/>
        </w:rPr>
        <w:t>y al artículo 2 del Código</w:t>
      </w:r>
      <w:r w:rsidR="00121544" w:rsidRPr="345CF356">
        <w:rPr>
          <w:rStyle w:val="Refdenotaalpie"/>
          <w:rFonts w:ascii="Arial Narrow" w:eastAsia="Arial Narrow" w:hAnsi="Arial Narrow" w:cs="Arial"/>
          <w:color w:val="000000"/>
          <w:kern w:val="0"/>
          <w:vertAlign w:val="superscript"/>
          <w:lang w:eastAsia="es-PE"/>
          <w14:ligatures w14:val="none"/>
        </w:rPr>
        <w:footnoteReference w:id="4"/>
      </w:r>
      <w:r w:rsidRPr="345CF356">
        <w:rPr>
          <w:rFonts w:ascii="Arial Narrow" w:eastAsia="Arial Narrow" w:hAnsi="Arial Narrow" w:cs="Arial"/>
          <w:color w:val="000000"/>
          <w:kern w:val="0"/>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w14:ligatures w14:val="none"/>
        </w:rPr>
        <w:t>o</w:t>
      </w:r>
      <w:r w:rsidRPr="345CF356">
        <w:rPr>
          <w:rFonts w:ascii="Arial Narrow" w:eastAsia="Arial Narrow" w:hAnsi="Arial Narrow" w:cs="Arial"/>
          <w:color w:val="000000"/>
          <w:kern w:val="0"/>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432038D6" w14:textId="0A9F6D75" w:rsidR="00CA59A2" w:rsidRPr="00345437" w:rsidRDefault="00CA59A2" w:rsidP="0035224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w14:ligatures w14:val="none"/>
        </w:rPr>
        <w:t>requerir</w:t>
      </w:r>
      <w:r w:rsidR="1D1D83FB" w:rsidRPr="345CF356">
        <w:rPr>
          <w:rFonts w:ascii="Arial Narrow" w:eastAsia="Times New Roman" w:hAnsi="Arial Narrow" w:cs="Arial"/>
          <w:color w:val="000000"/>
          <w:kern w:val="0"/>
          <w:lang w:val="es-ES" w:eastAsia="es-ES"/>
          <w14:ligatures w14:val="none"/>
        </w:rPr>
        <w:t xml:space="preserve"> a la compañía aseguradora</w:t>
      </w:r>
      <w:r w:rsidRPr="345CF356">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w14:ligatures w14:val="none"/>
        </w:rPr>
        <w:t>ii</w:t>
      </w:r>
      <w:proofErr w:type="spellEnd"/>
      <w:r w:rsidR="00230EB6" w:rsidRPr="00230EB6">
        <w:rPr>
          <w:rFonts w:ascii="Arial Narrow" w:eastAsia="Times New Roman" w:hAnsi="Arial Narrow" w:cs="Arial"/>
          <w:color w:val="000000"/>
          <w:kern w:val="0"/>
          <w:lang w:val="es-ES" w:eastAsia="es-ES"/>
          <w14:ligatures w14: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0BE44E6" w14:textId="4D36CD00" w:rsidR="00121544" w:rsidRPr="009E0535" w:rsidRDefault="436EE77E" w:rsidP="00352242">
      <w:pPr>
        <w:spacing w:after="0" w:line="240" w:lineRule="auto"/>
        <w:jc w:val="both"/>
        <w:rPr>
          <w:rFonts w:ascii="Arial Narrow" w:eastAsia="Calibri"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xml:space="preserve"/>
      </w:r>
      <w:r w:rsidR="3EBFEB9D"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w:r>
      <w:r w:rsidR="7E95FCE0" w:rsidRPr="345CF356">
        <w:rPr>
          <w:rFonts w:ascii="Arial Narrow" w:eastAsia="Times New Roman" w:hAnsi="Arial Narrow" w:cs="Times New Roman"/>
          <w:color w:val="000000"/>
          <w:kern w:val="0"/>
          <w:shd w:val="clear" w:color="auto" w:fill="FFFFFF"/>
          <w:lang w:eastAsia="es-PE"/>
          <w14:ligatures w14:val="none"/>
        </w:rPr>
        <w:t/>
      </w:r>
      <w:r w:rsidRPr="345CF356">
        <w:rPr>
          <w:rFonts w:ascii="Arial Narrow" w:eastAsia="Times New Roman" w:hAnsi="Arial Narrow" w:cs="Times New Roman"/>
          <w:color w:val="000000"/>
          <w:kern w:val="0"/>
          <w:shd w:val="clear" w:color="auto" w:fill="FFFFFF"/>
          <w:lang w:eastAsia="es-PE"/>
          <w14:ligatures w14: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38B51A6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52242">
      <w:pPr>
        <w:spacing w:after="0" w:line="240" w:lineRule="auto"/>
        <w:jc w:val="both"/>
        <w:rPr>
          <w:rFonts w:ascii="Arial Narrow" w:eastAsia="Calibri" w:hAnsi="Arial Narrow" w:cs="Arial Narrow"/>
          <w:color w:val="000000"/>
          <w:kern w:val="0"/>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w14:paraId="0E88A996" w14: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w14:paraId="39BF39FC" w14:textId="6F9350CB" w:rsidR="00121544" w:rsidRDefault="00121544" w:rsidP="00A131D6">
      <w:pPr>
        <w:spacing w:after="0" w:line="240" w:lineRule="auto"/>
        <w:jc w:val="both"/>
        <w:rPr>
          <w:rFonts w:ascii="Arial Narrow" w:eastAsia="Calibri" w:hAnsi="Arial Narrow" w:cs="Arial Narrow"/>
          <w:kern w:val="0"/>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345CF356">
        <w:rPr>
          <w:rFonts w:ascii="Arial Narrow" w:eastAsia="Calibri" w:hAnsi="Arial Narrow" w:cs="Arial Narrow"/>
          <w:color w:val="000000"/>
          <w:kern w:val="0"/>
          <w:lang w:eastAsia="es-PE"/>
          <w14:ligatures w14:val="none"/>
        </w:rPr>
        <w:t>Presunta</w:t>
      </w:r>
      <w:r w:rsidRPr="345CF356">
        <w:rPr>
          <w:rFonts w:ascii="Arial Narrow" w:eastAsia="Times New Roman" w:hAnsi="Arial Narrow" w:cs="Times New Roman"/>
          <w:kern w:val="0"/>
          <w:shd w:val="clear" w:color="auto" w:fill="FFFFFF"/>
          <w:lang w:eastAsia="es-PE"/>
          <w14:ligatures w14:val="none"/>
        </w:rPr>
        <w:t xml:space="preserve"> infracción a los artículos 18 y 19</w:t>
      </w:r>
      <w:r w:rsidRPr="345CF356">
        <w:rPr>
          <w:rFonts w:ascii="Arial Narrow" w:eastAsia="Calibri" w:hAnsi="Arial Narrow" w:cs="Arial Narrow"/>
          <w:kern w:val="0"/>
          <w:lang w:eastAsia="es-PE"/>
          <w14:ligatures w14:val="none"/>
        </w:rPr>
        <w:t xml:space="preserve"> de </w:t>
      </w:r>
      <w:r w:rsidRPr="345CF3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w14:ligatures w14:val="none"/>
        </w:rPr>
        <w:t>satisfactoria</w:t>
      </w:r>
      <w:r w:rsidRPr="00434806">
        <w:rPr>
          <w:rFonts w:ascii="Arial Narrow" w:eastAsia="Times New Roman" w:hAnsi="Arial Narrow" w:cs="Times New Roman"/>
          <w:kern w:val="0"/>
          <w:shd w:val="clear" w:color="auto" w:fill="FFFFFF"/>
          <w:lang w:eastAsia="es-PE"/>
          <w14:ligatures w14: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w14:ligatures w14:val="none"/>
        </w:rPr>
        <w:t>.</w:t>
      </w:r>
    </w:p>
    <w:p w14:paraId="50E0E2E3" w14:textId="77777777" w:rsidR="00A131D6" w:rsidRPr="00CA50CD" w:rsidRDefault="00A131D6" w:rsidP="00352242">
      <w:pPr>
        <w:spacing w:after="0" w:line="240" w:lineRule="auto"/>
        <w:ind w:left="567"/>
        <w:jc w:val="both"/>
        <w:rPr>
          <w:rFonts w:ascii="Arial Narrow" w:eastAsia="Calibri" w:hAnsi="Arial Narrow" w:cs="Arial Narrow"/>
          <w:kern w:val="0"/>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w14:ligatures w14:val="none"/>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0A292C9F" w14:textId="1D051E6F" w:rsidR="00CA59A2" w:rsidRPr="0026598E" w:rsidRDefault="436EE77E" w:rsidP="00352242">
      <w:pPr>
        <w:spacing w:line="240" w:lineRule="auto"/>
        <w:contextualSpacing/>
        <w:jc w:val="both"/>
        <w:rPr>
          <w:rFonts w:ascii="Arial Narrow" w:eastAsia="Calibri" w:hAnsi="Arial Narrow" w:cs="Arial"/>
          <w:kern w:val="0"/>
          <w14:ligatures w14:val="none"/>
        </w:rPr>
      </w:pPr>
      <w:r w:rsidRPr="345CF356">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lang w:eastAsia="es-PE"/>
          <w14:ligatures w14:val="none"/>
        </w:rPr>
        <w:t>escrito del 4 de setiembre de 2025, subsanada mediante dos (2) escritos del 3 de octubre de 2025</w:t>
      </w:r>
      <w:r w:rsidRPr="0026598E">
        <w:rPr>
          <w:rFonts w:ascii="Arial Narrow" w:eastAsia="Calibri" w:hAnsi="Arial Narrow" w:cs="Arial"/>
          <w:kern w:val="0"/>
          <w14:ligatures w14:val="none"/>
        </w:rPr>
        <w:t>.</w:t>
      </w:r>
    </w:p>
    <w:p w14:paraId="68A17E97" w14: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w14:ligatures w14:val="none"/>
        </w:rPr>
      </w:pPr>
    </w:p>
    <w:p w14:paraId="774AFBA5" w14: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w14:ligatures w14:val="none"/>
        </w:rPr>
      </w:pPr>
      <w:r w:rsidRPr="345CF356">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w14:ligatures w14:val="none"/>
        </w:rPr>
        <w:t>OCTAVO</w:t>
      </w:r>
      <w:r w:rsidRPr="345CF356">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45CF356">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w14:paraId="0E80CA49"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w14:ligatures w14:val="none"/>
        </w:rPr>
      </w:pPr>
      <w:r w:rsidRPr="345CF356">
        <w:rPr>
          <w:rFonts w:ascii="Arial Narrow" w:eastAsia="Times New Roman" w:hAnsi="Arial Narrow" w:cs="Times New Roman"/>
          <w:b/>
          <w:bCs/>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w14:ligatures w14:val="none"/>
        </w:rPr>
        <w:t/>
      </w:r>
      <w:r w:rsidRPr="345CF356">
        <w:rPr>
          <w:rFonts w:ascii="Arial Narrow" w:hAnsi="Arial Narrow" w:cs="Arial"/>
          <w:spacing w:val="-3"/>
          <w:kern w:val="0"/>
          <w14:ligatures w14: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52242">
      <w:pPr>
        <w:suppressAutoHyphens/>
        <w:spacing w:after="0" w:line="240" w:lineRule="auto"/>
        <w:jc w:val="both"/>
        <w:rPr>
          <w:rFonts w:ascii="Arial Narrow" w:hAnsi="Arial Narrow" w:cs="Arial"/>
        </w:rPr>
      </w:pPr>
    </w:p>
    <w:p w14:paraId="083D8417" w14: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hAnsi="Arial Narrow" w:cs="Arial"/>
        </w:rPr>
      </w:pPr>
    </w:p>
    <w:bookmarkEnd w:id="9"/>
    <w:p w14:paraId="23716787" w14:textId="77777777" w:rsidR="00CA59A2" w:rsidRPr="0026598E" w:rsidRDefault="00CA59A2" w:rsidP="00352242">
      <w:pPr>
        <w:suppressAutoHyphens/>
        <w:spacing w:after="0" w:line="240" w:lineRule="auto"/>
        <w:jc w:val="both"/>
        <w:rPr>
          <w:rFonts w:ascii="Arial Narrow" w:hAnsi="Arial Narrow" w:cs="Arial"/>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bookmarkStart w:id="10" w:name="_Hlk211448102"/>
      <w:bookmarkEnd w:id="0"/>
      <w:r w:rsidRPr="345CF356">
        <w:rPr>
          <w:rFonts w:ascii="Arial Narrow" w:eastAsia="Calibri" w:hAnsi="Arial Narrow" w:cs="Arial"/>
          <w:b/>
          <w:bCs/>
          <w:color w:val="000000"/>
          <w:kern w:val="0"/>
          <w14:ligatures w14:val="none"/>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hAnsi="Arial Narrow"/>
        </w:rPr>
      </w:pPr>
    </w:p>
    <w:p w14:paraId="1D2233A3" w14:textId="77777777" w:rsidR="00CA59A2" w:rsidRPr="0026598E" w:rsidRDefault="00CA59A2" w:rsidP="00352242">
      <w:pPr>
        <w:spacing w:line="240" w:lineRule="auto"/>
        <w:rPr>
          <w:rFonts w:ascii="Arial Narrow" w:hAnsi="Arial Narrow"/>
        </w:rPr>
      </w:pPr>
    </w:p>
    <w:p w14:paraId="4423ADE9" w14:textId="77777777" w:rsidR="00CA59A2" w:rsidRPr="0026598E" w:rsidRDefault="00CA59A2" w:rsidP="00352242">
      <w:pPr>
        <w:spacing w:line="240" w:lineRule="auto"/>
        <w:rPr>
          <w:rFonts w:ascii="Arial Narrow" w:hAnsi="Arial Narrow"/>
        </w:rPr>
      </w:pPr>
    </w:p>
    <w:p w14:paraId="74AAB5F4" w14:textId="77777777" w:rsidR="001B5674" w:rsidRDefault="001B5674" w:rsidP="003522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vertAlign w:val="superscript"/>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