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1798F19" ns2:textId="77777777" w:rsidR="00CA59A2" w:rsidRPr="00CA233D" w:rsidRDefault="00CA59A2" w:rsidP="00CA233D">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CA233D">
        <w:rPr>
          <w:rFonts w:ascii="Arial Narrow" w:eastAsia="Arial Narrow" w:hAnsi="Arial Narrow"/>
          <w:b/>
          <w:color w:val="000000"/>
        </w:rPr>
        <w:t>EXPEDIENTE</w:t>
      </w:r>
      <w:r w:rsidRPr="00CA233D">
        <w:rPr>
          <w:rFonts w:ascii="Arial Narrow" w:eastAsia="Arial Narrow" w:hAnsi="Arial Narrow"/>
          <w:b/>
          <w:color w:val="000000"/>
        </w:rPr>
        <w:tab/>
        <w:t>:</w:t>
      </w:r>
      <w:r w:rsidRPr="00CA233D">
        <w:rPr>
          <w:rFonts w:ascii="Arial Narrow" w:eastAsia="Arial Narrow" w:hAnsi="Arial Narrow"/>
          <w:b/>
          <w:color w:val="000000"/>
        </w:rPr>
        <w:tab/>
        <w:t>2233-2026/CC1</w:t>
      </w:r>
    </w:p>
    <w:p ns2:paraId="0F739477" ns2:textId="77777777" w:rsidR="00CA59A2" w:rsidRPr="00CA233D" w:rsidRDefault="00CA59A2" w:rsidP="00CA23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b/>
          <w:color w:val="000000"/>
        </w:rPr>
        <w:t xml:space="preserve">DENUNCIANTE:[DENUNCIANTE] (SEÑOR [APELLIDO])</w:t>
      </w:r>
      <w:r w:rsidRPr="00CA233D">
        <w:rPr>
          <w:rFonts w:ascii="Arial Narrow" w:eastAsia="Arial Narrow" w:hAnsi="Arial Narrow"/>
          <w:b/>
          <w:color w:val="000000"/>
        </w:rPr>
        <w:tab/>
        <w:t/>
      </w:r>
      <w:r w:rsidRPr="00CA233D">
        <w:rPr>
          <w:rFonts w:ascii="Arial Narrow" w:eastAsia="Arial Narrow" w:hAnsi="Arial Narrow"/>
          <w:b/>
          <w:color w:val="000000"/>
        </w:rPr>
        <w:tab/>
        <w:t/>
      </w:r>
    </w:p>
    <w:p ns2:paraId="60135FA9" ns2:textId="77777777" w:rsidR="00CA59A2" w:rsidRPr="00CA233D" w:rsidRDefault="00CA59A2" w:rsidP="00CA23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b/>
          <w:color w:val="000000"/>
        </w:rPr>
        <w:t>DENUNCIADO</w:t>
      </w:r>
      <w:r w:rsidRPr="00CA233D">
        <w:rPr>
          <w:rFonts w:ascii="Arial Narrow" w:eastAsia="Arial Narrow" w:hAnsi="Arial Narrow"/>
          <w:b/>
          <w:color w:val="000000"/>
        </w:rPr>
        <w:tab/>
        <w:t>:</w:t>
      </w:r>
      <w:r w:rsidRPr="00CA233D">
        <w:rPr>
          <w:rFonts w:ascii="Arial Narrow" w:eastAsia="Arial Narrow" w:hAnsi="Arial Narrow"/>
          <w:b/>
          <w:color w:val="000000"/>
        </w:rPr>
        <w:tab/>
        <w:t>LA POSITIVA VIDA SEGUROS Y REASEGUROS S.A. (LA POSITIVA)</w:t>
      </w:r>
    </w:p>
    <w:p ns2:paraId="6249CCB4" ns2:textId="1D290F43" w:rsidR="00CA59A2" w:rsidRPr="00CA233D" w:rsidRDefault="00CA59A2" w:rsidP="00CA23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cs="Arial Narrow"/>
          <w:b/>
          <w:color w:val="000000"/>
          <w:kern w:val="0"/>
          <w:lang w:eastAsia="es-PE"/>
          <ns2:ligatures ns2:val="none"/>
        </w:rPr>
        <w:t>MATERIAS</w:t>
      </w:r>
      <w:r w:rsidRPr="00CA233D">
        <w:rPr>
          <w:rFonts w:ascii="Arial Narrow" w:eastAsia="Arial Narrow" w:hAnsi="Arial Narrow" w:cs="Arial Narrow"/>
          <w:b/>
          <w:color w:val="000000"/>
          <w:kern w:val="0"/>
          <w:lang w:eastAsia="es-PE"/>
          <ns2:ligatures ns2:val="none"/>
        </w:rPr>
        <w:tab/>
        <w:t>:</w:t>
      </w:r>
      <w:r w:rsidR="00CA233D" w:rsidRPr="00CA233D">
        <w:rPr>
          <w:rFonts w:ascii="Arial Narrow" w:eastAsia="Arial Narrow" w:hAnsi="Arial Narrow" w:cs="Arial Narrow"/>
          <w:b/>
          <w:color w:val="000000"/>
          <w:kern w:val="0"/>
          <w:lang w:eastAsia="es-PE"/>
          <ns2:ligatures ns2:val="none"/>
        </w:rPr>
        <w:t xml:space="preserve"> </w:t>
      </w:r>
      <w:r w:rsidRPr="00CA233D">
        <w:rPr>
          <w:rFonts w:ascii="Arial Narrow" w:eastAsia="Arial Narrow" w:hAnsi="Arial Narrow" w:cs="Arial Narrow"/>
          <w:b/>
          <w:color w:val="000000"/>
          <w:kern w:val="0"/>
          <w:lang w:eastAsia="es-PE"/>
          <ns2:ligatures ns2:val="none"/>
        </w:rPr>
        <w:t xml:space="preserve"> </w:t>
      </w:r>
      <w:r w:rsidRPr="00CA233D">
        <w:rPr>
          <w:rFonts w:ascii="Arial Narrow" w:eastAsia="Arial Narrow" w:hAnsi="Arial Narrow" w:cs="Arial Narrow"/>
          <w:b/>
          <w:color w:val="000000"/>
          <w:kern w:val="0"/>
          <w:lang w:eastAsia="es-PE"/>
          <ns2:ligatures ns2:val="none"/>
        </w:rPr>
        <w:tab/>
        <w:t>ADMISIÓN A TRÁMITE</w:t>
      </w:r>
    </w:p>
    <w:p ns2:paraId="443F0E53" ns2:textId="77777777" w:rsidR="00CA59A2" w:rsidRPr="00CA233D" w:rsidRDefault="00CA59A2" w:rsidP="00CA233D">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cs="Arial Narrow"/>
          <w:b/>
          <w:color w:val="000000"/>
          <w:kern w:val="0"/>
          <w:lang w:eastAsia="es-PE"/>
          <ns2:ligatures ns2:val="none"/>
        </w:rPr>
        <w:t xml:space="preserve">REQUERIMIENTO DE INFORMACIÓN </w:t>
      </w:r>
    </w:p>
    <w:p ns2:paraId="4215666F" ns2:textId="77777777" w:rsidR="00CA59A2" w:rsidRPr="00CA233D" w:rsidRDefault="00CA59A2" w:rsidP="00CA233D">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b/>
          <w:color w:val="000000"/>
        </w:rPr>
        <w:t>RESOLUCIÓN</w:t>
      </w:r>
      <w:r w:rsidRPr="00CA233D">
        <w:rPr>
          <w:rFonts w:ascii="Arial Narrow" w:eastAsia="Arial Narrow" w:hAnsi="Arial Narrow"/>
          <w:b/>
          <w:color w:val="000000"/>
        </w:rPr>
        <w:tab/>
        <w:t>:</w:t>
      </w:r>
      <w:r w:rsidRPr="00CA233D">
        <w:rPr>
          <w:rFonts w:ascii="Arial Narrow" w:eastAsia="Arial Narrow" w:hAnsi="Arial Narrow"/>
          <w:b/>
          <w:color w:val="000000"/>
        </w:rPr>
        <w:tab/>
        <w:t>1</w:t>
      </w:r>
    </w:p>
    <w:p ns2:paraId="4A0799D3" ns2:textId="77777777" w:rsidR="00CA59A2" w:rsidRPr="00CA233D" w:rsidRDefault="00CA59A2" w:rsidP="00CA233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0A503E7" ns2:textId="243D2C8B" w:rsidR="00CA59A2" w:rsidRPr="00CA233D" w:rsidRDefault="00CA59A2" w:rsidP="00CA233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CA233D">
        <w:rPr>
          <w:rFonts w:ascii="Arial Narrow" w:eastAsia="Arial Narrow" w:hAnsi="Arial Narrow"/>
          <w:color w:val="000000"/>
        </w:rPr>
        <w:t xml:space="preserve">Lima, </w:t>
      </w:r>
      <w:r w:rsidR="00C23E03">
        <w:rPr>
          <w:rFonts w:ascii="Arial Narrow" w:eastAsia="Arial Narrow" w:hAnsi="Arial Narrow"/>
          <w:color w:val="000000"/>
        </w:rPr>
        <w:t>16</w:t>
      </w:r>
      <w:r w:rsidRPr="00CA233D">
        <w:rPr>
          <w:rFonts w:ascii="Arial Narrow" w:eastAsia="Arial Narrow" w:hAnsi="Arial Narrow"/>
          <w:color w:val="000000"/>
        </w:rPr>
        <w:t xml:space="preserve"> de julio de 2026</w:t>
      </w:r>
    </w:p>
    <w:p ns2:paraId="75937CFF" ns2:textId="77777777" w:rsidR="00CA59A2" w:rsidRPr="00CA233D" w:rsidRDefault="00CA59A2" w:rsidP="00CA233D">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362F38CD" ns2:textId="77777777" w:rsidR="00CA59A2" w:rsidRPr="00CA233D" w:rsidRDefault="00CA59A2" w:rsidP="00CA233D">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CA233D">
        <w:rPr>
          <w:rFonts w:ascii="Arial Narrow" w:eastAsia="Arial Narrow" w:hAnsi="Arial Narrow" w:cs="Arial Narrow"/>
          <w:b/>
          <w:color w:val="000000"/>
          <w:kern w:val="0"/>
          <w:lang w:eastAsia="es-PE"/>
          <ns2:ligatures ns2:val="none"/>
        </w:rPr>
        <w:t xml:space="preserve">HECHOS </w:t>
      </w:r>
    </w:p>
    <w:p ns2:paraId="4CA2D52E" ns2:textId="77777777" w:rsidR="00CA59A2" w:rsidRPr="00CA233D" w:rsidRDefault="00CA59A2" w:rsidP="00CA233D">
      <w:pPr>
        <w:spacing w:after="0" w:line="240" w:lineRule="auto"/>
        <w:jc w:val="both"/>
        <w:rPr>
          <w:rFonts w:ascii="Arial Narrow" w:eastAsia="Times New Roman" w:hAnsi="Arial Narrow" w:cs="Times New Roman"/>
          <w:color w:val="000000"/>
          <w:kern w:val="0"/>
          <w:lang w:eastAsia="es-PE"/>
          <ns2:ligatures ns2:val="none"/>
        </w:rPr>
      </w:pPr>
    </w:p>
    <w:p ns2:paraId="1DD93535" ns2:textId="519EAA0E" w:rsidR="00CA59A2" w:rsidRPr="00CA233D" w:rsidRDefault="00CA59A2" w:rsidP="00CA233D">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A233D">
        <w:rPr>
          <w:rFonts w:ascii="Arial Narrow" w:eastAsia="Arial Narrow" w:hAnsi="Arial Narrow"/>
          <w:color w:val="000000"/>
        </w:rPr>
        <w:t xml:space="preserve">Mediante el escrito del 17 de junio de 2026, el señor [APELLIDO] denunció a La Positiva por presuntas infracciones a la Ley 29571, Código de Protección y Defensa del Consumidor (en adelante, el Código), señalando lo siguiente:</w:t>
      </w:r>
      <w:r w:rsidR="00CA233D" w:rsidRPr="00CA233D">
        <w:rPr>
          <w:rStyle w:val="Refdenotaalpie"/>
          <w:rFonts w:ascii="Arial Narrow" w:eastAsia="Arial Narrow" w:hAnsi="Arial Narrow"/>
          <w:color w:val="000000"/>
          <w:vertAlign w:val="superscript"/>
        </w:rPr>
        <w:footnoteReference w:id="1"/>
      </w:r>
      <w:r w:rsidRPr="00CA233D">
        <w:rPr>
          <w:rFonts w:ascii="Arial Narrow" w:eastAsia="Arial Narrow" w:hAnsi="Arial Narrow"/>
          <w:color w:val="000000"/>
        </w:rPr>
        <w:t/>
      </w:r>
      <w:r w:rsidR="00CA233D" w:rsidRPr="00CA233D">
        <w:rPr>
          <w:rStyle w:val="Refdenotaalpie"/>
          <w:rFonts w:ascii="Arial Narrow" w:eastAsia="Arial Narrow" w:hAnsi="Arial Narrow"/>
          <w:color w:val="000000"/>
          <w:vertAlign w:val="superscript"/>
        </w:rPr>
        <w:footnoteReference w:id="2"/>
      </w:r>
      <w:r w:rsidRPr="00CA233D">
        <w:rPr>
          <w:rFonts w:ascii="Arial Narrow" w:eastAsia="Arial Narrow" w:hAnsi="Arial Narrow"/>
          <w:color w:val="000000"/>
        </w:rPr>
        <w:t/>
      </w:r>
    </w:p>
    <w:p ns2:paraId="30DAF085" ns2:textId="77777777" w:rsidR="00CA59A2" w:rsidRPr="00CA233D" w:rsidRDefault="00CA59A2" w:rsidP="00CA233D">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A49F5FB" ns2:textId="471220B6" w:rsidR="00CA59A2" w:rsidRPr="00CA233D" w:rsidRDefault="00920843" w:rsidP="00CA233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El 12 de febrero de 2025, el señor [APELLIDO] [APELLIDO] (en adelante, señor [APELLIDO]) contrató con La Positiva el Seguro de Vida - Póliza 1019845478 (en adelante Seguro de vida), designandole como único beneficiario por una suma asegurada de S/ 300 000,00.</w:t>
      </w:r>
      <w:r w:rsidR="00CA59A2" w:rsidRPr="00CA233D">
        <w:rPr>
          <w:rFonts w:ascii="Arial Narrow" w:eastAsia="Arial Narrow" w:hAnsi="Arial Narrow"/>
          <w:color w:val="000000"/>
        </w:rPr>
        <w:t xml:space="preserve"/>
      </w:r>
      <w:r>
        <w:rPr>
          <w:rFonts w:ascii="Arial Narrow" w:eastAsia="Arial Narrow" w:hAnsi="Arial Narrow"/>
          <w:color w:val="000000"/>
        </w:rPr>
        <w:t xml:space="preserve"/>
      </w:r>
      <w:r w:rsidRPr="00CA233D">
        <w:rPr>
          <w:rFonts w:ascii="Arial Narrow" w:eastAsia="Arial Narrow" w:hAnsi="Arial Narrow"/>
          <w:color w:val="000000"/>
        </w:rPr>
        <w:t/>
      </w:r>
      <w:r>
        <w:rPr>
          <w:rFonts w:ascii="Arial Narrow" w:eastAsia="Arial Narrow" w:hAnsi="Arial Narrow"/>
          <w:color w:val="000000"/>
        </w:rPr>
        <w:t xml:space="preserve"/>
      </w:r>
      <w:r w:rsidR="00CA59A2" w:rsidRPr="00CA233D">
        <w:rPr>
          <w:rFonts w:ascii="Arial Narrow" w:eastAsia="Arial Narrow" w:hAnsi="Arial Narrow"/>
          <w:color w:val="000000"/>
        </w:rPr>
        <w:t xml:space="preserve"/>
      </w:r>
      <w:r>
        <w:rPr>
          <w:rFonts w:ascii="Arial Narrow" w:eastAsia="Arial Narrow" w:hAnsi="Arial Narrow"/>
          <w:color w:val="000000"/>
        </w:rPr>
        <w:t xml:space="preserve"/>
      </w:r>
      <w:r w:rsidR="00CA59A2" w:rsidRPr="00CA233D">
        <w:rPr>
          <w:rFonts w:ascii="Arial Narrow" w:eastAsia="Arial Narrow" w:hAnsi="Arial Narrow"/>
          <w:color w:val="000000"/>
        </w:rPr>
        <w:t/>
      </w:r>
      <w:r>
        <w:rPr>
          <w:rFonts w:ascii="Arial Narrow" w:eastAsia="Arial Narrow" w:hAnsi="Arial Narrow"/>
          <w:color w:val="000000"/>
        </w:rPr>
        <w:t xml:space="preserve"/>
      </w:r>
      <w:r w:rsidR="00CA59A2" w:rsidRPr="00CA233D">
        <w:rPr>
          <w:rFonts w:ascii="Arial Narrow" w:eastAsia="Arial Narrow" w:hAnsi="Arial Narrow"/>
          <w:color w:val="000000"/>
        </w:rPr>
        <w:t/>
      </w:r>
      <w:r>
        <w:rPr>
          <w:rFonts w:ascii="Arial Narrow" w:eastAsia="Arial Narrow" w:hAnsi="Arial Narrow"/>
          <w:color w:val="000000"/>
        </w:rPr>
        <w:t/>
      </w:r>
      <w:r w:rsidR="00CA59A2" w:rsidRPr="00CA233D">
        <w:rPr>
          <w:rFonts w:ascii="Arial Narrow" w:eastAsia="Arial Narrow" w:hAnsi="Arial Narrow"/>
          <w:color w:val="000000"/>
        </w:rPr>
        <w:t xml:space="preserve"/>
      </w:r>
    </w:p>
    <w:p ns2:paraId="626E8BF4" ns2:textId="77777777" w:rsidR="00AF6F29" w:rsidRPr="00CA233D" w:rsidRDefault="00AF6F29" w:rsidP="00CA233D">
      <w:pPr>
        <w:spacing w:after="0" w:line="240" w:lineRule="auto"/>
        <w:jc w:val="both"/>
        <w:rPr>
          <w:rFonts w:ascii="Arial Narrow" w:hAnsi="Arial Narrow"/>
        </w:rPr>
      </w:pPr>
    </w:p>
    <w:p ns2:paraId="45FBED73" ns2:textId="18FCB271" w:rsidR="00CA59A2" w:rsidRPr="00CA233D" w:rsidRDefault="00920843" w:rsidP="00CA233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El 10 de junio de 2025, se produjo el fallecimiento del señor [APELLIDO]. Ante ello, presentó la solicitud de cobertura acompañando la documentación médica y legal requerida.</w:t>
      </w:r>
      <w:r w:rsidR="00CA59A2" w:rsidRPr="00CA233D">
        <w:rPr>
          <w:rFonts w:ascii="Arial Narrow" w:eastAsia="Arial Narrow" w:hAnsi="Arial Narrow"/>
          <w:color w:val="000000"/>
        </w:rPr>
        <w:t xml:space="preserve"/>
      </w:r>
      <w:r>
        <w:rPr>
          <w:rFonts w:ascii="Arial Narrow" w:eastAsia="Arial Narrow" w:hAnsi="Arial Narrow"/>
          <w:color w:val="000000"/>
        </w:rPr>
        <w:t xml:space="preserve"/>
      </w:r>
      <w:r w:rsidRPr="00CA233D">
        <w:rPr>
          <w:rFonts w:ascii="Arial Narrow" w:eastAsia="Arial Narrow" w:hAnsi="Arial Narrow"/>
          <w:color w:val="000000"/>
        </w:rPr>
        <w:t/>
      </w:r>
      <w:r w:rsidR="00CA59A2" w:rsidRPr="00CA233D">
        <w:rPr>
          <w:rFonts w:ascii="Arial Narrow" w:eastAsia="Arial Narrow" w:hAnsi="Arial Narrow"/>
          <w:color w:val="000000"/>
        </w:rPr>
        <w:t/>
      </w:r>
    </w:p>
    <w:p ns2:paraId="6CD13E80" ns2:textId="77777777" w:rsidR="00AF6F29" w:rsidRPr="00CA233D" w:rsidRDefault="00AF6F29" w:rsidP="00CA233D">
      <w:pPr>
        <w:spacing w:after="0" w:line="240" w:lineRule="auto"/>
        <w:jc w:val="both"/>
        <w:rPr>
          <w:rFonts w:ascii="Arial Narrow" w:hAnsi="Arial Narrow"/>
        </w:rPr>
      </w:pPr>
    </w:p>
    <w:p ns2:paraId="325799A8" ns2:textId="77777777" w:rsidR="00CA59A2" w:rsidRPr="00CA233D" w:rsidRDefault="00CA59A2" w:rsidP="00CA233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233D">
        <w:rPr>
          <w:rFonts w:ascii="Arial Narrow" w:eastAsia="Arial Narrow" w:hAnsi="Arial Narrow"/>
          <w:color w:val="000000"/>
        </w:rPr>
        <w:t>No obstante, La Positiva rechazó el pago de la indemnización mediante la Carta DTV-2025-00590, invocando la aplicación de la cláusula de exclusión contenida en el numeral 4, literal k) de las Condiciones Generales, referida al estado de ebriedad del asegurado al momento del siniestro.</w:t>
      </w:r>
    </w:p>
    <w:p ns2:paraId="65AE7DE6" ns2:textId="77777777" w:rsidR="00AF6F29" w:rsidRPr="00CA233D" w:rsidRDefault="00AF6F29" w:rsidP="00CA233D">
      <w:pPr>
        <w:spacing w:after="0" w:line="240" w:lineRule="auto"/>
        <w:jc w:val="both"/>
        <w:rPr>
          <w:rFonts w:ascii="Arial Narrow" w:hAnsi="Arial Narrow"/>
        </w:rPr>
      </w:pPr>
    </w:p>
    <w:p ns2:paraId="7220BF69" ns2:textId="5A7F1AEC" w:rsidR="00CA59A2" w:rsidRPr="00CA233D" w:rsidRDefault="00C23E03" w:rsidP="00CA233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No obstante,</w:t>
      </w:r>
      <w:r w:rsidR="00CA59A2" w:rsidRPr="00CA233D">
        <w:rPr>
          <w:rFonts w:ascii="Arial Narrow" w:eastAsia="Arial Narrow" w:hAnsi="Arial Narrow"/>
          <w:color w:val="000000"/>
        </w:rPr>
        <w:t xml:space="preserve"> el certificado de necropsia determinó como causa básica de muerte una asfixia patológica y hemorragia pulmonar, sin que la compañía aseguradora haya demostrado fehacientemente una relación causal directa, inmediata y determinante entre el estado de ebriedad y el fallecimiento.</w:t>
      </w:r>
    </w:p>
    <w:p ns2:paraId="6D5C1DB2" ns2:textId="77777777" w:rsidR="00AF6F29" w:rsidRPr="00CA233D" w:rsidRDefault="00AF6F29" w:rsidP="00CA233D">
      <w:pPr>
        <w:spacing w:after="0" w:line="240" w:lineRule="auto"/>
        <w:jc w:val="both"/>
        <w:rPr>
          <w:rFonts w:ascii="Arial Narrow" w:hAnsi="Arial Narrow"/>
        </w:rPr>
      </w:pPr>
    </w:p>
    <w:p ns2:paraId="01EC2DEE" ns2:textId="5938C48C" w:rsidR="00CA59A2" w:rsidRPr="00CA233D" w:rsidRDefault="00CA59A2" w:rsidP="00CA233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233D">
        <w:rPr>
          <w:rFonts w:ascii="Arial Narrow" w:eastAsia="Arial Narrow" w:hAnsi="Arial Narrow"/>
          <w:color w:val="000000"/>
        </w:rPr>
        <w:t>Finalmente, La Positiva empleó cláusulas abusivas en su contrato para evadir su responsabilidad, efectuando una interpretación restrictiva y desfavorable que desnaturaliza la finalidad económica y protectora del seguro de vida.</w:t>
      </w:r>
    </w:p>
    <w:p ns2:paraId="5CAAA51A" ns2:textId="77777777" w:rsidR="00CA59A2" w:rsidRPr="00CA233D" w:rsidRDefault="00CA59A2" w:rsidP="00CA233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98CC5A5" ns2:textId="77777777" w:rsidR="00CA59A2" w:rsidRPr="00CA233D" w:rsidRDefault="00CA59A2" w:rsidP="00CA233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A233D">
        <w:rPr>
          <w:rFonts w:ascii="Arial Narrow" w:eastAsia="Arial Narrow" w:hAnsi="Arial Narrow"/>
          <w:color w:val="000000"/>
        </w:rPr>
        <w:t xml:space="preserve">El señor [APELLIDO] solicitó, en calidad de medida correctiva, que se ordene a La Positiva cumplir con el pago de la suma asegurada ascendente a S/ 300 000,00 a su favor. Asimismo, requirió expresamente que se disponga el pago de las costas y costos del procedimiento.</w:t>
      </w:r>
    </w:p>
    <w:p ns2:paraId="48870456" ns2:textId="77777777" w:rsidR="00CA59A2" w:rsidRPr="00CA233D" w:rsidRDefault="00CA59A2" w:rsidP="00CA233D">
      <w:pPr>
        <w:spacing w:after="0" w:line="240" w:lineRule="auto"/>
        <w:contextualSpacing/>
        <w:jc w:val="both"/>
        <w:rPr>
          <w:rFonts w:ascii="Arial Narrow" w:eastAsia="Arial Narrow" w:hAnsi="Arial Narrow" w:cs="Arial Narrow"/>
          <w:b/>
          <w:color w:val="000000"/>
          <w:kern w:val="0"/>
          <w:lang w:eastAsia="es-PE"/>
          <ns2:ligatures ns2:val="none"/>
        </w:rPr>
      </w:pPr>
    </w:p>
    <w:p ns2:paraId="7EBE3653" ns2:textId="77777777" w:rsidR="00CA59A2" w:rsidRPr="00CA233D" w:rsidRDefault="00CA59A2" w:rsidP="00CA23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cs="Arial Narrow"/>
          <w:b/>
          <w:color w:val="000000"/>
          <w:kern w:val="0"/>
          <w:lang w:eastAsia="es-PE"/>
          <ns2:ligatures ns2:val="none"/>
        </w:rPr>
        <w:t>DE LA ADMISIÓN A TRÁMITE DE LA DENUNCIA</w:t>
      </w:r>
    </w:p>
    <w:p ns2:paraId="6236FB3F" ns2:textId="77777777" w:rsidR="00CA59A2" w:rsidRPr="00CA233D" w:rsidRDefault="00CA59A2" w:rsidP="00CA233D">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2DA35089" ns2:textId="77777777" w:rsidR="006E7EC9" w:rsidRPr="006E7EC9" w:rsidRDefault="00CA59A2" w:rsidP="006E7EC9">
      <w:pPr>
        <w:pStyle w:val="Prrafodelista"/>
        <w:numPr>
          <w:ilvl w:val="0"/>
          <w:numId w:val="10"/>
        </w:numPr>
        <w:spacing w:after="0" w:line="240" w:lineRule="auto"/>
        <w:ind w:left="567" w:hanging="567"/>
        <w:jc w:val="both"/>
        <w:rPr>
          <w:rFonts w:ascii="Arial Narrow" w:eastAsia="Arial Narrow" w:hAnsi="Arial Narrow" w:cs="Arial"/>
          <w:bCs/>
          <w:kern w:val="0"/>
          <ns2:ligatures ns2:val="none"/>
        </w:rPr>
      </w:pPr>
      <w:r w:rsidRPr="00CA233D">
        <w:rPr>
          <w:rFonts w:ascii="Arial Narrow" w:eastAsia="Arial Narrow" w:hAnsi="Arial Narrow"/>
          <w:color w:val="000000"/>
        </w:rPr>
        <w:lastRenderedPageBreak/>
        <w:t xml:space="preserve">La Secretaría Técnica de la Comisión de Protección al Consumidor 1 (en adelante, la Secretaría Técnica), en ejercicio de sus facultades, considera que el hecho denunciado, consistente en que la compañía aseguradora habría negado de forma injustificada la cobertura de la Póliza 1019845478 del Seguro de Vida, por el fallecimiento del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CA233D" w:rsidRPr="00CA233D">
        <w:rPr>
          <w:rStyle w:val="Refdenotaalpie"/>
          <w:rFonts w:ascii="Arial Narrow" w:eastAsia="Arial Narrow" w:hAnsi="Arial Narrow"/>
          <w:color w:val="000000"/>
          <w:vertAlign w:val="superscript"/>
        </w:rPr>
        <w:footnoteReference w:id="3"/>
      </w:r>
      <w:r w:rsidRPr="00CA233D">
        <w:rPr>
          <w:rFonts w:ascii="Arial Narrow" w:eastAsia="Arial Narrow" w:hAnsi="Arial Narrow"/>
          <w:color w:val="000000"/>
        </w:rPr>
        <w:t xml:space="preserve"/>
      </w:r>
      <w:r w:rsidR="005E00B3" w:rsidRPr="0026598E">
        <w:rPr>
          <w:rFonts w:ascii="Arial Narrow" w:eastAsia="Times New Roman" w:hAnsi="Arial Narrow" w:cs="Segoe UI"/>
          <w:color w:val="000000"/>
          <w:kern w:val="0"/>
          <w:lang w:eastAsia="es-PE"/>
          <ns2:ligatures ns2:val="none"/>
        </w:rPr>
        <w:t/>
      </w:r>
      <w:r w:rsidR="005E00B3" w:rsidRPr="0026598E">
        <w:rPr>
          <w:rStyle w:val="Refdenotaalpie"/>
          <w:rFonts w:ascii="Arial Narrow" w:eastAsia="Arial Narrow" w:hAnsi="Arial Narrow" w:cs="Arial Narrow"/>
          <w:kern w:val="0"/>
          <w:vertAlign w:val="superscript"/>
          <ns2:ligatures ns2:val="none"/>
        </w:rPr>
        <w:footnoteReference w:id="4"/>
      </w:r>
      <w:r w:rsidR="005E00B3" w:rsidRPr="0026598E">
        <w:rPr>
          <w:rFonts w:ascii="Arial Narrow" w:eastAsia="Times New Roman" w:hAnsi="Arial Narrow" w:cs="Segoe UI"/>
          <w:color w:val="000000"/>
          <w:kern w:val="0"/>
          <w:lang w:eastAsia="es-PE"/>
          <ns2:ligatures ns2:val="none"/>
        </w:rPr>
        <w:t xml:space="preserve"/>
      </w:r>
      <w:r w:rsidR="005E00B3" w:rsidRPr="00B55C2B">
        <w:rPr>
          <w:rFonts w:ascii="Arial Narrow" w:eastAsia="Times New Roman" w:hAnsi="Arial Narrow" w:cs="Segoe UI"/>
          <w:color w:val="000000"/>
          <w:kern w:val="0"/>
          <w:lang w:eastAsia="es-PE"/>
          <ns2:ligatures ns2:val="none"/>
        </w:rPr>
        <w:t xml:space="preserve"/>
      </w:r>
      <w:r w:rsidR="005E00B3">
        <w:rPr>
          <w:rFonts w:ascii="Arial Narrow" w:eastAsia="Arial Narrow" w:hAnsi="Arial Narrow"/>
          <w:color w:val="000000"/>
        </w:rPr>
        <w:t/>
      </w:r>
      <w:r w:rsidR="005E00B3" w:rsidRPr="00CA233D">
        <w:rPr>
          <w:rFonts w:ascii="Arial Narrow" w:eastAsia="Arial Narrow" w:hAnsi="Arial Narrow"/>
          <w:color w:val="000000"/>
        </w:rPr>
        <w:t xml:space="preserve"/>
      </w:r>
      <w:r w:rsidR="005E00B3">
        <w:rPr>
          <w:rFonts w:ascii="Arial Narrow" w:eastAsia="Arial Narrow" w:hAnsi="Arial Narrow"/>
          <w:color w:val="000000"/>
        </w:rPr>
        <w:t xml:space="preserve"/>
      </w:r>
      <w:r w:rsidR="005E00B3" w:rsidRPr="00CA233D">
        <w:rPr>
          <w:rFonts w:ascii="Arial Narrow" w:eastAsia="Arial Narrow" w:hAnsi="Arial Narrow"/>
          <w:color w:val="000000"/>
        </w:rPr>
        <w:t/>
      </w:r>
      <w:r w:rsidR="005E00B3">
        <w:rPr>
          <w:rFonts w:ascii="Arial Narrow" w:eastAsia="Arial Narrow" w:hAnsi="Arial Narrow"/>
          <w:color w:val="000000"/>
        </w:rPr>
        <w:t xml:space="preserve"/>
      </w:r>
      <w:r w:rsidR="005E00B3" w:rsidRPr="00CA233D">
        <w:rPr>
          <w:rFonts w:ascii="Arial Narrow" w:eastAsia="Arial Narrow" w:hAnsi="Arial Narrow"/>
          <w:color w:val="000000"/>
        </w:rPr>
        <w:t xml:space="preserve"/>
      </w:r>
      <w:r w:rsidR="005E00B3" w:rsidRPr="00B55C2B">
        <w:rPr>
          <w:rFonts w:ascii="Arial Narrow" w:eastAsia="Times New Roman" w:hAnsi="Arial Narrow" w:cs="Segoe UI"/>
          <w:color w:val="000000"/>
          <w:kern w:val="0"/>
          <w:lang w:eastAsia="es-PE"/>
          <ns2:ligatures ns2:val="none"/>
        </w:rPr>
        <w:t/>
      </w:r>
      <w:r w:rsidR="005E00B3" w:rsidRPr="00AC42EB">
        <w:rPr>
          <w:rFonts w:ascii="Arial Narrow" w:eastAsia="Times New Roman" w:hAnsi="Arial Narrow" w:cs="Segoe UI"/>
          <w:color w:val="000000"/>
          <w:kern w:val="0"/>
          <w:lang w:eastAsia="es-PE"/>
          <ns2:ligatures ns2:val="none"/>
        </w:rPr>
        <w:t xml:space="preserve"/>
      </w:r>
      <w:r w:rsidR="005E00B3" w:rsidRPr="00AC42EB">
        <w:rPr>
          <w:rFonts w:ascii="Arial Narrow" w:eastAsia="Arial Narrow" w:hAnsi="Arial Narrow" w:cs="Arial Narrow"/>
          <w:kern w:val="0"/>
          <ns2:ligatures ns2:val="none"/>
        </w:rPr>
        <w:t/>
      </w:r>
      <w:r w:rsidR="005E00B3" w:rsidRPr="00AC42EB">
        <w:rPr>
          <w:rFonts w:ascii="Arial Narrow" w:eastAsia="Times New Roman" w:hAnsi="Arial Narrow" w:cs="Segoe UI"/>
          <w:color w:val="000000"/>
          <w:kern w:val="0"/>
          <w:lang w:eastAsia="es-PE"/>
          <ns2:ligatures ns2:val="none"/>
        </w:rPr>
        <w:t/>
      </w:r>
      <w:r w:rsidR="005E00B3" w:rsidRPr="00AC42EB">
        <w:rPr>
          <w:rFonts w:ascii="Arial Narrow" w:eastAsia="Arial Narrow" w:hAnsi="Arial Narrow" w:cs="Arial Narrow"/>
          <w:kern w:val="0"/>
          <ns2:ligatures ns2:val="none"/>
        </w:rPr>
        <w:t xml:space="preserve"/>
      </w:r>
      <w:r w:rsidR="005E00B3" w:rsidRPr="00AC42EB">
        <w:rPr>
          <w:rFonts w:ascii="Arial Narrow" w:eastAsia="Times New Roman" w:hAnsi="Arial Narrow" w:cs="Segoe UI"/>
          <w:color w:val="000000"/>
          <w:kern w:val="0"/>
          <w:lang w:eastAsia="es-PE"/>
          <ns2:ligatures ns2:val="none"/>
        </w:rPr>
        <w:t/>
      </w:r>
      <w:r w:rsidR="005E00B3" w:rsidRPr="00AC42EB">
        <w:rPr>
          <w:rFonts w:ascii="Arial Narrow" w:eastAsia="Arial Narrow" w:hAnsi="Arial Narrow" w:cs="Arial Narrow"/>
          <w:kern w:val="0"/>
          <ns2:ligatures ns2:val="none"/>
        </w:rPr>
        <w:t xml:space="preserve"/>
      </w:r>
      <w:r w:rsidR="005E00B3" w:rsidRPr="00AC42EB">
        <w:rPr>
          <w:rStyle w:val="Refdenotaalpie"/>
          <w:rFonts w:ascii="Arial Narrow" w:eastAsia="Arial Narrow" w:hAnsi="Arial Narrow" w:cs="Arial"/>
          <w:kern w:val="0"/>
          <w:vertAlign w:val="superscript"/>
          <ns2:ligatures ns2:val="none"/>
        </w:rPr>
        <w:footnoteReference w:id="5"/>
      </w:r>
      <w:r w:rsidR="005E00B3" w:rsidRPr="00AC42EB">
        <w:rPr>
          <w:rFonts w:ascii="Arial Narrow" w:eastAsia="Arial Narrow" w:hAnsi="Arial Narrow" w:cs="Arial Narrow"/>
          <w:kern w:val="0"/>
          <ns2:ligatures ns2:val="none"/>
        </w:rPr>
        <w:t/>
      </w:r>
      <w:bookmarkStart w:id="2" w:name="_Hlk210652752"/>
    </w:p>
    <w:p ns2:paraId="008FCF62" ns2:textId="77777777" w:rsidR="006E7EC9" w:rsidRPr="006E7EC9" w:rsidRDefault="006E7EC9" w:rsidP="006E7EC9">
      <w:pPr>
        <w:pStyle w:val="Prrafodelista"/>
        <w:spacing w:after="0" w:line="240" w:lineRule="auto"/>
        <w:ind w:left="567"/>
        <w:jc w:val="both"/>
        <w:rPr>
          <w:rFonts w:ascii="Arial Narrow" w:eastAsia="Arial Narrow" w:hAnsi="Arial Narrow" w:cs="Arial"/>
          <w:bCs/>
          <w:kern w:val="0"/>
          <ns2:ligatures ns2:val="none"/>
        </w:rPr>
      </w:pPr>
    </w:p>
    <w:p ns2:paraId="1474B7D3" ns2:textId="0C4FBCE3" w:rsidR="00121544" w:rsidRPr="006E7EC9" w:rsidRDefault="005E00B3" w:rsidP="006E7EC9">
      <w:pPr>
        <w:pStyle w:val="Prrafodelista"/>
        <w:numPr>
          <w:ilvl w:val="0"/>
          <w:numId w:val="10"/>
        </w:numPr>
        <w:spacing w:after="0" w:line="240" w:lineRule="auto"/>
        <w:ind w:left="567" w:hanging="567"/>
        <w:jc w:val="both"/>
        <w:rPr>
          <w:rFonts w:ascii="Arial Narrow" w:eastAsia="Arial Narrow" w:hAnsi="Arial Narrow" w:cs="Arial"/>
          <w:bCs/>
          <w:kern w:val="0"/>
          <ns2:ligatures ns2:val="none"/>
        </w:rPr>
      </w:pPr>
      <w:r w:rsidRPr="006E7EC9">
        <w:rPr>
          <w:rFonts w:ascii="Arial Narrow" w:eastAsia="Arial Narrow" w:hAnsi="Arial Narrow" w:cs="Arial Narrow"/>
          <w:kern w:val="0"/>
          <ns2:ligatures ns2:val="none"/>
        </w:rPr>
        <w:t xml:space="preserve">Así también, </w:t>
      </w:r>
      <w:bookmarkStart w:id="3" w:name="_Hlk213098178"/>
      <w:r w:rsidRPr="006E7EC9">
        <w:rPr>
          <w:rFonts w:ascii="Arial Narrow" w:eastAsia="Arial Narrow" w:hAnsi="Arial Narrow" w:cs="Arial Narrow"/>
          <w:kern w:val="0"/>
          <ns2:ligatures ns2:val="none"/>
        </w:rPr>
        <w:t xml:space="preserve">la Secretaría Técnica, en ejercicio de sus facultades, considera que el hecho denunciado, consistente en que </w:t>
      </w:r>
      <w:r w:rsidR="009F4D5D" w:rsidRPr="005A5B56">
        <w:rPr>
          <w:rFonts w:ascii="Arial Narrow" w:eastAsia="Times New Roman" w:hAnsi="Arial Narrow" w:cs="Arial"/>
          <w:color w:val="000000"/>
          <w:kern w:val="0"/>
          <w:lang w:val="es-ES" w:eastAsia="es-ES"/>
          <ns2:ligatures ns2:val="none"/>
        </w:rPr>
        <w:t xml:space="preserve">la compañía aseguradora </w:t>
      </w:r>
      <w:r w:rsidR="009F4D5D" w:rsidRPr="005A5B56">
        <w:rPr>
          <w:rFonts w:ascii="Arial Narrow" w:eastAsia="Arial Narrow" w:hAnsi="Arial Narrow" w:cs="Arial Narrow"/>
          <w:kern w:val="0"/>
          <ns2:ligatures ns2:val="none"/>
        </w:rPr>
        <w:t xml:space="preserve">habría incluido una cláusula abusiva en </w:t>
      </w:r>
      <w:r w:rsidR="009F4D5D">
        <w:rPr>
          <w:rFonts w:ascii="Arial Narrow" w:eastAsia="Arial Narrow" w:hAnsi="Arial Narrow"/>
          <w:color w:val="000000"/>
        </w:rPr>
        <w:t xml:space="preserve">la </w:t>
      </w:r>
      <w:r w:rsidR="009F4D5D" w:rsidRPr="00CA233D">
        <w:rPr>
          <w:rFonts w:ascii="Arial Narrow" w:eastAsia="Arial Narrow" w:hAnsi="Arial Narrow"/>
          <w:color w:val="000000"/>
        </w:rPr>
        <w:t>Póliza 1019845478</w:t>
      </w:r>
      <w:r w:rsidR="009F4D5D">
        <w:rPr>
          <w:rFonts w:ascii="Arial Narrow" w:eastAsia="Arial Narrow" w:hAnsi="Arial Narrow"/>
          <w:color w:val="000000"/>
        </w:rPr>
        <w:t xml:space="preserve"> del</w:t>
      </w:r>
      <w:r w:rsidR="009F4D5D" w:rsidRPr="00CA233D">
        <w:rPr>
          <w:rFonts w:ascii="Arial Narrow" w:eastAsia="Arial Narrow" w:hAnsi="Arial Narrow"/>
          <w:color w:val="000000"/>
        </w:rPr>
        <w:t xml:space="preserve"> Seguro de Vida</w:t>
      </w:r>
      <w:r w:rsidR="009F4D5D" w:rsidRPr="005A5B56">
        <w:rPr>
          <w:rFonts w:ascii="Arial Narrow" w:eastAsia="Times New Roman" w:hAnsi="Arial Narrow" w:cs="Segoe UI"/>
          <w:color w:val="000000"/>
          <w:kern w:val="0"/>
          <w:lang w:eastAsia="es-PE"/>
          <ns2:ligatures ns2:val="none"/>
        </w:rPr>
        <w:t xml:space="preserve">, la cual se encontraba referida a la </w:t>
      </w:r>
      <w:r w:rsidR="009F4D5D" w:rsidRPr="005A5B56">
        <w:rPr>
          <w:rFonts w:ascii="Arial Narrow" w:eastAsia="Arial Narrow" w:hAnsi="Arial Narrow" w:cs="Arial Narrow"/>
          <w:kern w:val="0"/>
          <ns2:ligatures ns2:val="none"/>
        </w:rPr>
        <w:t xml:space="preserve">cláusula </w:t>
      </w:r>
      <w:r w:rsidR="009F4D5D" w:rsidRPr="009F4D5D">
        <w:rPr>
          <w:rFonts w:ascii="Arial Narrow" w:eastAsia="Arial Narrow" w:hAnsi="Arial Narrow"/>
          <w:color w:val="000000"/>
        </w:rPr>
        <w:t xml:space="preserve">de exclusión </w:t>
      </w:r>
      <w:r w:rsidR="009F4D5D">
        <w:rPr>
          <w:rFonts w:ascii="Arial Narrow" w:eastAsia="Arial Narrow" w:hAnsi="Arial Narrow"/>
          <w:color w:val="000000"/>
        </w:rPr>
        <w:t xml:space="preserve">respecto a la aplicación de </w:t>
      </w:r>
      <w:r w:rsidR="009D1675">
        <w:rPr>
          <w:rFonts w:ascii="Arial Narrow" w:eastAsia="Arial Narrow" w:hAnsi="Arial Narrow"/>
          <w:color w:val="000000"/>
        </w:rPr>
        <w:t>una</w:t>
      </w:r>
      <w:r w:rsidR="009F4D5D" w:rsidRPr="009F4D5D">
        <w:rPr>
          <w:rFonts w:ascii="Arial Narrow" w:eastAsia="Arial Narrow" w:hAnsi="Arial Narrow"/>
          <w:color w:val="000000"/>
        </w:rPr>
        <w:t xml:space="preserve"> relación causal directa, inmediata y determinante con el fallecimiento del asegurado</w:t>
      </w:r>
      <w:r w:rsidR="009D1675">
        <w:rPr>
          <w:rFonts w:ascii="Arial Narrow" w:eastAsia="Arial Narrow" w:hAnsi="Arial Narrow"/>
          <w:color w:val="000000"/>
        </w:rPr>
        <w:t xml:space="preserve"> ante un siniestro</w:t>
      </w:r>
      <w:r w:rsidRPr="006E7EC9">
        <w:rPr>
          <w:rFonts w:ascii="Arial Narrow" w:eastAsia="Arial Narrow" w:hAnsi="Arial Narrow" w:cs="Arial Narrow"/>
          <w:kern w:val="0"/>
          <ns2:ligatures ns2:val="none"/>
        </w:rPr>
        <w:t xml:space="preserve">. Por consiguiente, corresponde calificar el hecho materia de denuncia como una presunta infracción a la disposición sobre cláusulas abusivas, tipificado en </w:t>
      </w:r>
      <w:r w:rsidRPr="006E7EC9">
        <w:rPr>
          <w:rFonts w:ascii="Arial Narrow" w:eastAsia="Arial Narrow" w:hAnsi="Arial Narrow" w:cs="Arial Narrow"/>
        </w:rPr>
        <w:t>el</w:t>
      </w:r>
      <w:r w:rsidR="00C941ED" w:rsidRPr="006E7EC9">
        <w:rPr>
          <w:rFonts w:ascii="Arial Narrow" w:eastAsia="Arial Narrow" w:hAnsi="Arial Narrow" w:cs="Arial Narrow"/>
        </w:rPr>
        <w:t xml:space="preserve"> numeral 49.1. del artículo 49 y al literal a) del artículo 50 </w:t>
      </w:r>
      <w:r w:rsidRPr="00C941ED">
        <w:rPr>
          <w:rStyle w:val="Refdenotaalpie"/>
          <w:rFonts w:cs="Arial"/>
          <w:vertAlign w:val="superscript"/>
        </w:rPr>
        <w:footnoteReference w:id="6"/>
      </w:r>
      <w:r w:rsidRPr="006E7EC9">
        <w:rPr>
          <w:rFonts w:ascii="Arial Narrow" w:eastAsia="Arial Narrow" w:hAnsi="Arial Narrow" w:cs="Arial Narrow"/>
          <w:kern w:val="0"/>
          <ns2:ligatures ns2:val="none"/>
        </w:rPr>
        <w:t>.</w:t>
      </w:r>
      <w:bookmarkEnd w:id="2"/>
      <w:bookmarkEnd w:id="3"/>
      <w:r w:rsidR="009D1675">
        <w:rPr>
          <w:rFonts w:ascii="Arial Narrow" w:eastAsia="Arial Narrow" w:hAnsi="Arial Narrow" w:cs="Arial Narrow"/>
          <w:kern w:val="0"/>
          <ns2:ligatures ns2:val="none"/>
        </w:rPr>
        <w:t xml:space="preserve"> </w:t>
      </w:r>
    </w:p>
    <w:p ns2:paraId="5CBCDCA3" ns2:textId="77777777" w:rsidR="00121544" w:rsidRPr="00CA233D" w:rsidRDefault="00121544" w:rsidP="00CA233D">
      <w:pPr>
        <w:pStyle w:val="Prrafodelista"/>
        <w:spacing w:after="0" w:line="240" w:lineRule="auto"/>
        <w:ind w:left="567"/>
        <w:jc w:val="both"/>
        <w:rPr>
          <w:rFonts w:ascii="Arial Narrow" w:eastAsia="Arial Narrow" w:hAnsi="Arial Narrow" w:cs="Arial Narrow"/>
          <w:kern w:val="0"/>
          <ns2:ligatures ns2:val="none"/>
        </w:rPr>
      </w:pPr>
    </w:p>
    <w:bookmarkEnd w:id="0"/>
    <w:bookmarkEnd w:id="1"/>
    <w:p ns2:paraId="546941E4" ns2:textId="77777777" w:rsidR="00CA59A2" w:rsidRPr="00CA233D" w:rsidRDefault="00CA59A2" w:rsidP="006E7EC9">
      <w:pPr>
        <w:pStyle w:val="Prrafodelista"/>
        <w:numPr>
          <w:ilvl w:val="0"/>
          <w:numId w:val="10"/>
        </w:numPr>
        <w:spacing w:after="0" w:line="240" w:lineRule="auto"/>
        <w:ind w:left="567" w:hanging="567"/>
        <w:jc w:val="both"/>
        <w:rPr>
          <w:rFonts w:ascii="Arial Narrow" w:eastAsia="Calibri" w:hAnsi="Arial Narrow" w:cs="Arial Narrow"/>
          <w:kern w:val="0"/>
          <w:lang w:eastAsia="es-PE"/>
          <ns2:ligatures ns2:val="none"/>
        </w:rPr>
      </w:pPr>
      <w:r w:rsidRPr="00CA233D">
        <w:rPr>
          <w:rFonts w:ascii="Arial Narrow" w:eastAsia="Arial Narrow" w:hAnsi="Arial Narrow" w:cs="Arial"/>
          <w:color w:val="000000"/>
          <w:kern w:val="0"/>
          <w:lang w:eastAsia="es-PE"/>
          <ns2:ligatures ns2:val="none"/>
        </w:rPr>
        <w:t>En tanto la denuncia reúne los requisitos establecidos por la norma citada, corresponde admitirla a trámite</w:t>
      </w:r>
      <w:r w:rsidRPr="00CA233D">
        <w:rPr>
          <w:rStyle w:val="Refdenotaalpie"/>
          <w:rFonts w:ascii="Arial Narrow" w:eastAsia="Arial Narrow" w:hAnsi="Arial Narrow" w:cs="Arial Narrow"/>
          <w:color w:val="000000"/>
          <w:kern w:val="0"/>
          <w:vertAlign w:val="superscript"/>
          <ns2:ligatures ns2:val="none"/>
        </w:rPr>
        <w:footnoteReference w:id="7"/>
      </w:r>
      <w:r w:rsidRPr="00CA233D">
        <w:rPr>
          <w:rFonts w:ascii="Arial Narrow" w:eastAsia="Arial Narrow" w:hAnsi="Arial Narrow" w:cs="Arial"/>
          <w:color w:val="000000"/>
          <w:kern w:val="0"/>
          <w:lang w:eastAsia="es-PE"/>
          <ns2:ligatures ns2:val="none"/>
        </w:rPr>
        <w:t>.</w:t>
      </w:r>
    </w:p>
    <w:p ns2:paraId="65119826" ns2:textId="77777777" w:rsidR="00CA59A2" w:rsidRPr="00CA233D" w:rsidRDefault="00CA59A2" w:rsidP="00CA233D">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4" w:name="_Hlk214963071"/>
    </w:p>
    <w:p ns2:paraId="6F06DF37" ns2:textId="77777777" w:rsidR="00CA59A2" w:rsidRPr="00CA233D" w:rsidRDefault="00CA59A2" w:rsidP="00CA23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cs="Arial Narrow"/>
          <w:b/>
          <w:color w:val="000000"/>
          <w:kern w:val="0"/>
          <w:lang w:eastAsia="es-PE"/>
          <ns2:ligatures ns2:val="none"/>
        </w:rPr>
        <w:t>REQUERIMIENTO DE INFORMACIÓN</w:t>
      </w:r>
    </w:p>
    <w:p ns2:paraId="75AE3305" ns2:textId="77777777" w:rsidR="00CA59A2" w:rsidRPr="00CA233D" w:rsidRDefault="00CA59A2" w:rsidP="00CA233D">
      <w:pPr>
        <w:spacing w:after="0" w:line="240" w:lineRule="auto"/>
        <w:jc w:val="both"/>
        <w:rPr>
          <w:rFonts w:ascii="Arial Narrow" w:eastAsia="Times New Roman" w:hAnsi="Arial Narrow" w:cs="Arial"/>
          <w:color w:val="000000"/>
          <w:kern w:val="0"/>
          <w:lang w:val="es-ES" w:eastAsia="es-ES"/>
          <ns2:ligatures ns2:val="none"/>
        </w:rPr>
      </w:pPr>
    </w:p>
    <w:p ns2:paraId="36E83257" ns2:textId="51ADB30F" w:rsidR="00CA59A2" w:rsidRPr="00E949EB" w:rsidRDefault="00CA59A2" w:rsidP="006E7EC9">
      <w:pPr>
        <w:pStyle w:val="Prrafodelista"/>
        <w:numPr>
          <w:ilvl w:val="0"/>
          <w:numId w:val="10"/>
        </w:numPr>
        <w:spacing w:after="0" w:line="240" w:lineRule="auto"/>
        <w:ind w:left="567" w:hanging="567"/>
        <w:jc w:val="both"/>
        <w:rPr>
          <w:rFonts w:ascii="Arial Narrow" w:eastAsia="Times New Roman" w:hAnsi="Arial Narrow" w:cs="Arial"/>
          <w:color w:val="000000"/>
          <w:kern w:val="0"/>
          <w:lang w:val="es-ES" w:eastAsia="es-ES"/>
          <ns2:ligatures ns2:val="none"/>
        </w:rPr>
      </w:pPr>
      <w:r w:rsidRPr="00CA233D">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w:t>
      </w:r>
      <w:r w:rsidRPr="00E949EB">
        <w:rPr>
          <w:rFonts w:ascii="Arial Narrow" w:eastAsia="Arial Narrow" w:hAnsi="Arial Narrow"/>
          <w:color w:val="000000"/>
        </w:rPr>
        <w:t xml:space="preserve">) días hábiles contado a partir del día siguiente de la notificación de la presente resolución, cumpla con </w:t>
      </w:r>
      <w:r w:rsidR="00F15B95" w:rsidRPr="00E949EB">
        <w:rPr>
          <w:rFonts w:ascii="Arial Narrow" w:eastAsia="Times New Roman" w:hAnsi="Arial Narrow" w:cs="Arial"/>
          <w:color w:val="000000"/>
          <w:kern w:val="0"/>
          <w:lang w:val="es-ES" w:eastAsia="es-ES"/>
          <ns2:ligatures ns2:val="none"/>
        </w:rPr>
        <w:t xml:space="preserve">(i) presentar una copia completa, legible y debidamente suscrita de la </w:t>
      </w:r>
      <w:r w:rsidR="00F15B95" w:rsidRPr="00E949EB">
        <w:rPr>
          <w:rFonts w:ascii="Arial Narrow" w:eastAsia="Arial Narrow" w:hAnsi="Arial Narrow"/>
          <w:color w:val="000000"/>
        </w:rPr>
        <w:t>Póliza 1019845478 del Seguro de Vida</w:t>
      </w:r>
      <w:r w:rsidR="00F15B95" w:rsidRPr="00E949EB">
        <w:rPr>
          <w:rFonts w:ascii="Arial Narrow" w:eastAsia="Times New Roman" w:hAnsi="Arial Narrow" w:cs="Arial"/>
          <w:color w:val="000000"/>
          <w:kern w:val="0"/>
          <w:lang w:val="es-ES" w:eastAsia="es-ES"/>
          <ns2:ligatures ns2:val="none"/>
        </w:rPr>
        <w:t xml:space="preserve">, así como el cargo de remisión de la póliza; (ii) presentar los medios probatorios que acrediten </w:t>
      </w:r>
      <w:r w:rsidR="00E949EB" w:rsidRPr="00E949EB">
        <w:rPr>
          <w:rFonts w:ascii="Arial Narrow" w:eastAsia="Times New Roman" w:hAnsi="Arial Narrow" w:cs="Arial"/>
          <w:color w:val="000000"/>
          <w:kern w:val="0"/>
          <w:lang w:val="es-ES" w:eastAsia="es-ES"/>
          <ns2:ligatures ns2:val="none"/>
        </w:rPr>
        <w:t>que la negativa de otorgamiento de cobertura fue justificada</w:t>
      </w:r>
      <w:r w:rsidR="00F15B95" w:rsidRPr="00E949EB">
        <w:rPr>
          <w:rFonts w:ascii="Arial Narrow" w:eastAsia="Times New Roman" w:hAnsi="Arial Narrow" w:cs="Arial"/>
          <w:color w:val="000000"/>
          <w:kern w:val="0"/>
          <w:lang w:eastAsia="es-ES"/>
          <ns2:ligatures ns2:val="none"/>
        </w:rPr>
        <w:t xml:space="preserve">; y, (iii) </w:t>
      </w:r>
      <w:r w:rsidR="00F15B95" w:rsidRPr="00E949EB">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r w:rsidRPr="00E949EB">
        <w:rPr>
          <w:rFonts w:ascii="Arial Narrow" w:eastAsia="Arial Narrow" w:hAnsi="Arial Narrow"/>
          <w:color w:val="000000"/>
        </w:rPr>
        <w:t>.</w:t>
      </w:r>
    </w:p>
    <w:bookmarkEnd w:id="4"/>
    <w:p ns2:paraId="04E00043" ns2:textId="77777777" w:rsidR="00CA59A2" w:rsidRPr="00CA233D" w:rsidRDefault="00CA59A2" w:rsidP="00CA233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076B6D9" ns2:textId="3B9293A8" w:rsidR="00CA59A2" w:rsidRPr="00CA233D" w:rsidRDefault="00CA59A2" w:rsidP="00CA23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A233D">
        <w:rPr>
          <w:rFonts w:ascii="Arial Narrow" w:eastAsia="Arial Narrow" w:hAnsi="Arial Narrow" w:cs="Arial Narrow"/>
          <w:b/>
          <w:color w:val="000000"/>
          <w:kern w:val="0"/>
          <w:lang w:eastAsia="es-PE"/>
          <ns2:ligatures ns2:val="none"/>
        </w:rPr>
        <w:t>RESOLUCIÓN DE LA SECRETARÍA TÉCNICA</w:t>
      </w:r>
      <w:r w:rsidR="00CA233D" w:rsidRPr="00CA233D">
        <w:rPr>
          <w:rFonts w:ascii="Arial Narrow" w:eastAsia="Arial Narrow" w:hAnsi="Arial Narrow" w:cs="Arial Narrow"/>
          <w:b/>
          <w:color w:val="000000"/>
          <w:kern w:val="0"/>
          <w:lang w:eastAsia="es-PE"/>
          <ns2:ligatures ns2:val="none"/>
        </w:rPr>
        <w:t xml:space="preserve"> </w:t>
      </w:r>
    </w:p>
    <w:p ns2:paraId="055178A1" ns2:textId="77777777" w:rsidR="00CA59A2" w:rsidRPr="00CA233D" w:rsidRDefault="00CA59A2" w:rsidP="00CA233D">
      <w:pPr>
        <w:spacing w:after="0" w:line="240" w:lineRule="auto"/>
        <w:jc w:val="both"/>
        <w:rPr>
          <w:rFonts w:ascii="Arial Narrow" w:eastAsia="Arial Narrow" w:hAnsi="Arial Narrow" w:cs="Arial Narrow"/>
          <w:b/>
          <w:color w:val="000000"/>
          <w:kern w:val="0"/>
          <w:lang w:eastAsia="es-PE"/>
          <ns2:ligatures ns2:val="none"/>
        </w:rPr>
      </w:pPr>
    </w:p>
    <w:p ns2:paraId="218D6B24" ns2:textId="77777777" w:rsidR="00121544" w:rsidRPr="00CA233D" w:rsidRDefault="00CA59A2" w:rsidP="00CA233D">
      <w:pPr>
        <w:spacing w:after="0" w:line="240" w:lineRule="auto"/>
        <w:jc w:val="both"/>
        <w:rPr>
          <w:rFonts w:ascii="Arial Narrow" w:eastAsia="Calibri" w:hAnsi="Arial Narrow" w:cs="Arial Narrow"/>
          <w:color w:val="000000"/>
          <w:kern w:val="0"/>
          <w:lang w:eastAsia="es-PE"/>
          <ns2:ligatures ns2:val="none"/>
        </w:rPr>
      </w:pPr>
      <w:r w:rsidRPr="00CA233D">
        <w:rPr>
          <w:rFonts w:ascii="Arial Narrow" w:eastAsia="Arial Narrow" w:hAnsi="Arial Narrow"/>
          <w:b/>
          <w:color w:val="000000"/>
        </w:rPr>
        <w:t xml:space="preserve">PRIMERO: admitir a trámite la denuncia del 17 de junio de 2026 interpuesta por [DENUNCIANTE] contra La Positiva Vida Seguros y Reaseguros S.A., por lo siguiente:</w:t>
      </w:r>
      <w:r w:rsidRPr="00CA233D">
        <w:rPr>
          <w:rFonts w:ascii="Arial Narrow" w:eastAsia="Arial Narrow" w:hAnsi="Arial Narrow"/>
          <w:color w:val="000000"/>
        </w:rPr>
        <w:t/>
      </w:r>
    </w:p>
    <w:p ns2:paraId="495415D3" ns2:textId="77777777" w:rsidR="00121544" w:rsidRPr="00CA233D" w:rsidRDefault="00121544" w:rsidP="00CA233D">
      <w:pPr>
        <w:spacing w:after="0" w:line="240" w:lineRule="auto"/>
        <w:jc w:val="both"/>
        <w:rPr>
          <w:rFonts w:ascii="Arial Narrow" w:eastAsia="Calibri" w:hAnsi="Arial Narrow" w:cs="Arial Narrow"/>
          <w:color w:val="000000"/>
          <w:kern w:val="0"/>
          <w:lang w:eastAsia="es-PE"/>
          <ns2:ligatures ns2:val="none"/>
        </w:rPr>
      </w:pPr>
    </w:p>
    <w:p ns2:paraId="39D62003" ns2:textId="6F1E26F8" w:rsidR="00121544" w:rsidRPr="00CA233D" w:rsidRDefault="00711750" w:rsidP="00CA233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A233D">
        <w:rPr>
          <w:rFonts w:ascii="Arial Narrow" w:eastAsia="Arial Narrow" w:hAnsi="Arial Narrow"/>
          <w:color w:val="000000"/>
        </w:rPr>
        <w:t xml:space="preserve">Presunta infracción al deber de idoneidad, tipificada en los artículos 18 y 19 de la Ley 29571, Código de Protección y Defensa del Consumidor, en tanto la compañía aseguradora habría negado de forma injustificada la cobertura de la Póliza 1019845478 del Seguro de Vida, por el fallecimiento del señor [APELLIDO] [APELLIDO] .</w:t>
      </w:r>
      <w:r w:rsidR="00A9711B">
        <w:rPr>
          <w:rFonts w:ascii="Arial Narrow" w:eastAsia="Arial Narrow" w:hAnsi="Arial Narrow"/>
          <w:color w:val="000000"/>
        </w:rPr>
        <w:t/>
      </w:r>
      <w:r w:rsidRPr="00CA233D">
        <w:rPr>
          <w:rFonts w:ascii="Arial Narrow" w:eastAsia="Arial Narrow" w:hAnsi="Arial Narrow"/>
          <w:color w:val="000000"/>
        </w:rPr>
        <w:t xml:space="preserve"/>
      </w:r>
      <w:r w:rsidR="00C66631">
        <w:rPr>
          <w:rFonts w:ascii="Arial Narrow" w:eastAsia="Arial Narrow" w:hAnsi="Arial Narrow"/>
          <w:color w:val="000000"/>
        </w:rPr>
        <w:t/>
      </w:r>
      <w:r w:rsidR="00A9711B">
        <w:rPr>
          <w:rFonts w:ascii="Arial Narrow" w:eastAsia="Arial Narrow" w:hAnsi="Arial Narrow"/>
          <w:color w:val="000000"/>
        </w:rPr>
        <w:t xml:space="preserve"/>
      </w:r>
      <w:r w:rsidR="00C66631">
        <w:rPr>
          <w:rFonts w:ascii="Arial Narrow" w:eastAsia="Arial Narrow" w:hAnsi="Arial Narrow"/>
          <w:color w:val="000000"/>
        </w:rPr>
        <w:t xml:space="preserve"/>
      </w:r>
      <w:r w:rsidR="00C66631" w:rsidRPr="00CA233D">
        <w:rPr>
          <w:rFonts w:ascii="Arial Narrow" w:eastAsia="Arial Narrow" w:hAnsi="Arial Narrow"/>
          <w:color w:val="000000"/>
        </w:rPr>
        <w:t/>
      </w:r>
      <w:r w:rsidR="00C66631">
        <w:rPr>
          <w:rFonts w:ascii="Arial Narrow" w:eastAsia="Arial Narrow" w:hAnsi="Arial Narrow"/>
          <w:color w:val="000000"/>
        </w:rPr>
        <w:t xml:space="preserve"/>
      </w:r>
      <w:r w:rsidRPr="00CA233D">
        <w:rPr>
          <w:rFonts w:ascii="Arial Narrow" w:eastAsia="Arial Narrow" w:hAnsi="Arial Narrow"/>
          <w:color w:val="000000"/>
        </w:rPr>
        <w:t xml:space="preserve"/>
      </w:r>
    </w:p>
    <w:p ns2:paraId="6696DD31" ns2:textId="77777777" w:rsidR="00AF6F29" w:rsidRPr="00CA233D" w:rsidRDefault="00AF6F29" w:rsidP="00CA233D">
      <w:pPr>
        <w:spacing w:after="0" w:line="240" w:lineRule="auto"/>
        <w:jc w:val="both"/>
        <w:rPr>
          <w:rFonts w:ascii="Arial Narrow" w:hAnsi="Arial Narrow"/>
        </w:rPr>
      </w:pPr>
    </w:p>
    <w:p ns2:paraId="44B0934B" ns2:textId="1FB0EA00" w:rsidR="00121544" w:rsidRPr="00CA233D" w:rsidRDefault="00711750" w:rsidP="00CA233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A233D">
        <w:rPr>
          <w:rFonts w:ascii="Arial Narrow" w:eastAsia="Arial Narrow" w:hAnsi="Arial Narrow"/>
          <w:color w:val="000000"/>
        </w:rPr>
        <w:t xml:space="preserve">Presunta </w:t>
      </w:r>
      <w:bookmarkStart w:id="5" w:name="_Hlk213096705"/>
      <w:bookmarkStart w:id="6" w:name="_Hlk213161573"/>
      <w:bookmarkStart w:id="7" w:name="_Hlk213410405"/>
      <w:r w:rsidR="00E949EB" w:rsidRPr="005A5B56">
        <w:rPr>
          <w:rFonts w:ascii="Arial Narrow" w:eastAsia="Arial Narrow" w:hAnsi="Arial Narrow" w:cs="Arial Narrow"/>
        </w:rPr>
        <w:t xml:space="preserve">Presunta infracción </w:t>
      </w:r>
      <w:r w:rsidR="00E949EB" w:rsidRPr="00C941ED">
        <w:rPr>
          <w:rFonts w:ascii="Arial Narrow" w:eastAsia="Arial Narrow" w:hAnsi="Arial Narrow" w:cs="Arial Narrow"/>
        </w:rPr>
        <w:t xml:space="preserve">al numeral 49.1. del artículo 49 y al </w:t>
      </w:r>
      <w:r w:rsidR="00C941ED" w:rsidRPr="00C941ED">
        <w:rPr>
          <w:rFonts w:ascii="Arial Narrow" w:eastAsia="Arial Narrow" w:hAnsi="Arial Narrow" w:cs="Arial Narrow"/>
        </w:rPr>
        <w:t xml:space="preserve">literal a) del artículo 50 </w:t>
      </w:r>
      <w:r w:rsidR="00E949EB" w:rsidRPr="00C941ED">
        <w:rPr>
          <w:rFonts w:ascii="Arial Narrow" w:eastAsia="Arial Narrow" w:hAnsi="Arial Narrow" w:cs="Arial Narrow"/>
        </w:rPr>
        <w:t>de la Ley</w:t>
      </w:r>
      <w:r w:rsidR="00E949EB" w:rsidRPr="005A5B56">
        <w:rPr>
          <w:rFonts w:ascii="Arial Narrow" w:eastAsia="Arial Narrow" w:hAnsi="Arial Narrow" w:cs="Arial Narrow"/>
        </w:rPr>
        <w:t xml:space="preserve"> 29571</w:t>
      </w:r>
      <w:bookmarkEnd w:id="5"/>
      <w:r w:rsidR="00E949EB" w:rsidRPr="005A5B56">
        <w:rPr>
          <w:rFonts w:ascii="Arial Narrow" w:eastAsia="Arial Narrow" w:hAnsi="Arial Narrow" w:cs="Arial Narrow"/>
        </w:rPr>
        <w:t>, Código de Protección y Defensa del Consumidor</w:t>
      </w:r>
      <w:bookmarkEnd w:id="6"/>
      <w:r w:rsidR="00E949EB" w:rsidRPr="005A5B56">
        <w:rPr>
          <w:rFonts w:ascii="Arial Narrow" w:eastAsia="Arial Narrow" w:hAnsi="Arial Narrow" w:cs="Arial Narrow"/>
        </w:rPr>
        <w:t xml:space="preserve">, en tanto </w:t>
      </w:r>
      <w:bookmarkEnd w:id="7"/>
      <w:r w:rsidR="009D1675" w:rsidRPr="005A5B56">
        <w:rPr>
          <w:rFonts w:ascii="Arial Narrow" w:eastAsia="Times New Roman" w:hAnsi="Arial Narrow" w:cs="Arial"/>
          <w:color w:val="000000"/>
          <w:kern w:val="0"/>
          <w:lang w:val="es-ES" w:eastAsia="es-ES"/>
          <ns2:ligatures ns2:val="none"/>
        </w:rPr>
        <w:t xml:space="preserve">la compañía aseguradora </w:t>
      </w:r>
      <w:r w:rsidR="009D1675" w:rsidRPr="005A5B56">
        <w:rPr>
          <w:rFonts w:ascii="Arial Narrow" w:eastAsia="Arial Narrow" w:hAnsi="Arial Narrow" w:cs="Arial Narrow"/>
          <w:kern w:val="0"/>
          <ns2:ligatures ns2:val="none"/>
        </w:rPr>
        <w:t xml:space="preserve">habría incluido una cláusula abusiva en </w:t>
      </w:r>
      <w:r w:rsidR="009D1675">
        <w:rPr>
          <w:rFonts w:ascii="Arial Narrow" w:eastAsia="Arial Narrow" w:hAnsi="Arial Narrow"/>
          <w:color w:val="000000"/>
        </w:rPr>
        <w:t xml:space="preserve">la </w:t>
      </w:r>
      <w:r w:rsidR="009D1675" w:rsidRPr="00CA233D">
        <w:rPr>
          <w:rFonts w:ascii="Arial Narrow" w:eastAsia="Arial Narrow" w:hAnsi="Arial Narrow"/>
          <w:color w:val="000000"/>
        </w:rPr>
        <w:t>Póliza 1019845478</w:t>
      </w:r>
      <w:r w:rsidR="009D1675">
        <w:rPr>
          <w:rFonts w:ascii="Arial Narrow" w:eastAsia="Arial Narrow" w:hAnsi="Arial Narrow"/>
          <w:color w:val="000000"/>
        </w:rPr>
        <w:t xml:space="preserve"> del</w:t>
      </w:r>
      <w:r w:rsidR="009D1675" w:rsidRPr="00CA233D">
        <w:rPr>
          <w:rFonts w:ascii="Arial Narrow" w:eastAsia="Arial Narrow" w:hAnsi="Arial Narrow"/>
          <w:color w:val="000000"/>
        </w:rPr>
        <w:t xml:space="preserve"> Seguro de Vida</w:t>
      </w:r>
      <w:r w:rsidR="009D1675" w:rsidRPr="005A5B56">
        <w:rPr>
          <w:rFonts w:ascii="Arial Narrow" w:eastAsia="Times New Roman" w:hAnsi="Arial Narrow" w:cs="Segoe UI"/>
          <w:color w:val="000000"/>
          <w:kern w:val="0"/>
          <w:lang w:eastAsia="es-PE"/>
          <ns2:ligatures ns2:val="none"/>
        </w:rPr>
        <w:t xml:space="preserve">, la cual se encontraba referida a la </w:t>
      </w:r>
      <w:r w:rsidR="009D1675" w:rsidRPr="005A5B56">
        <w:rPr>
          <w:rFonts w:ascii="Arial Narrow" w:eastAsia="Arial Narrow" w:hAnsi="Arial Narrow" w:cs="Arial Narrow"/>
          <w:kern w:val="0"/>
          <ns2:ligatures ns2:val="none"/>
        </w:rPr>
        <w:t xml:space="preserve">cláusula </w:t>
      </w:r>
      <w:r w:rsidR="009D1675" w:rsidRPr="009F4D5D">
        <w:rPr>
          <w:rFonts w:ascii="Arial Narrow" w:eastAsia="Arial Narrow" w:hAnsi="Arial Narrow"/>
          <w:color w:val="000000"/>
        </w:rPr>
        <w:t xml:space="preserve">de exclusión </w:t>
      </w:r>
      <w:r w:rsidR="009D1675">
        <w:rPr>
          <w:rFonts w:ascii="Arial Narrow" w:eastAsia="Arial Narrow" w:hAnsi="Arial Narrow"/>
          <w:color w:val="000000"/>
        </w:rPr>
        <w:t>respecto a la aplicación de una</w:t>
      </w:r>
      <w:r w:rsidR="009D1675" w:rsidRPr="009F4D5D">
        <w:rPr>
          <w:rFonts w:ascii="Arial Narrow" w:eastAsia="Arial Narrow" w:hAnsi="Arial Narrow"/>
          <w:color w:val="000000"/>
        </w:rPr>
        <w:t xml:space="preserve"> relación causal directa, inmediata y determinante con el fallecimiento del asegurado</w:t>
      </w:r>
      <w:r w:rsidR="009D1675">
        <w:rPr>
          <w:rFonts w:ascii="Arial Narrow" w:eastAsia="Arial Narrow" w:hAnsi="Arial Narrow"/>
          <w:color w:val="000000"/>
        </w:rPr>
        <w:t xml:space="preserve"> ante un siniestro</w:t>
      </w:r>
      <w:r w:rsidRPr="00CA233D">
        <w:rPr>
          <w:rFonts w:ascii="Arial Narrow" w:eastAsia="Arial Narrow" w:hAnsi="Arial Narrow"/>
          <w:color w:val="000000"/>
        </w:rPr>
        <w:t>.</w:t>
      </w:r>
      <w:r w:rsidR="0071409C">
        <w:rPr>
          <w:rFonts w:ascii="Arial Narrow" w:eastAsia="Arial Narrow" w:hAnsi="Arial Narrow"/>
          <w:color w:val="000000"/>
        </w:rPr>
        <w:t xml:space="preserve"> </w:t>
      </w:r>
      <w:r w:rsidR="003B5C3A">
        <w:rPr>
          <w:rFonts w:ascii="Arial Narrow" w:eastAsia="Arial Narrow" w:hAnsi="Arial Narrow"/>
          <w:color w:val="000000"/>
        </w:rPr>
        <w:t xml:space="preserve"> </w:t>
      </w:r>
      <w:r w:rsidR="009F4D5D">
        <w:rPr>
          <w:rFonts w:ascii="Arial Narrow" w:eastAsia="Arial Narrow" w:hAnsi="Arial Narrow"/>
          <w:color w:val="000000"/>
        </w:rPr>
        <w:t xml:space="preserve"> </w:t>
      </w:r>
    </w:p>
    <w:p ns2:paraId="450F6CB4" ns2:textId="77777777" w:rsidR="00AF6F29" w:rsidRPr="00CA233D" w:rsidRDefault="00AF6F29" w:rsidP="00CA233D">
      <w:pPr>
        <w:spacing w:after="0" w:line="240" w:lineRule="auto"/>
        <w:jc w:val="both"/>
        <w:rPr>
          <w:rFonts w:ascii="Arial Narrow" w:hAnsi="Arial Narrow"/>
        </w:rPr>
      </w:pPr>
    </w:p>
    <w:p ns2:paraId="7BCA01AA" ns2:textId="77777777" w:rsidR="00CA59A2" w:rsidRPr="00CA233D" w:rsidRDefault="00CA59A2" w:rsidP="00CA233D">
      <w:pPr>
        <w:spacing w:after="0" w:line="240" w:lineRule="auto"/>
        <w:contextualSpacing/>
        <w:jc w:val="both"/>
        <w:rPr>
          <w:rFonts w:ascii="Arial Narrow" w:eastAsia="Calibri" w:hAnsi="Arial Narrow" w:cs="Arial"/>
          <w:kern w:val="0"/>
          <ns2:ligatures ns2:val="none"/>
        </w:rPr>
      </w:pPr>
      <w:r w:rsidRPr="00CA233D">
        <w:rPr>
          <w:rFonts w:ascii="Arial Narrow" w:eastAsia="Arial Narrow" w:hAnsi="Arial Narrow"/>
          <w:b/>
          <w:color w:val="000000"/>
        </w:rPr>
        <w:t xml:space="preserve">SEGUNDO: </w:t>
      </w:r>
      <w:r w:rsidRPr="00CA233D">
        <w:rPr>
          <w:rFonts w:ascii="Arial Narrow" w:eastAsia="Arial Narrow" w:hAnsi="Arial Narrow"/>
          <w:color w:val="000000"/>
        </w:rPr>
        <w:t>tener por ofrecidos los medios probatorios presentados en el escrito de denuncia del 17 de junio de 2026.</w:t>
      </w:r>
    </w:p>
    <w:p ns2:paraId="0FAED384" ns2:textId="77777777" w:rsidR="00CA59A2" w:rsidRPr="00CA233D" w:rsidRDefault="00CA59A2" w:rsidP="00CA233D">
      <w:pPr>
        <w:spacing w:after="0" w:line="240" w:lineRule="auto"/>
        <w:contextualSpacing/>
        <w:jc w:val="both"/>
        <w:rPr>
          <w:rFonts w:ascii="Arial Narrow" w:eastAsia="Times New Roman" w:hAnsi="Arial Narrow" w:cs="Times New Roman"/>
          <w:color w:val="000000"/>
          <w:kern w:val="0"/>
          <w:lang w:eastAsia="es-PE"/>
          <ns2:ligatures ns2:val="none"/>
        </w:rPr>
      </w:pPr>
    </w:p>
    <w:p ns2:paraId="40F53310" ns2:textId="77777777" w:rsidR="00CA59A2" w:rsidRPr="00CA233D" w:rsidRDefault="00CA59A2" w:rsidP="00CA233D">
      <w:pPr>
        <w:spacing w:after="0" w:line="240" w:lineRule="auto"/>
        <w:jc w:val="both"/>
        <w:rPr>
          <w:rFonts w:ascii="Arial Narrow" w:eastAsia="Arial Narrow" w:hAnsi="Arial Narrow" w:cs="Arial Narrow"/>
          <w:color w:val="000000"/>
          <w:kern w:val="0"/>
          <w:lang w:eastAsia="es-PE"/>
          <ns2:ligatures ns2:val="none"/>
        </w:rPr>
      </w:pPr>
      <w:r w:rsidRPr="00CA233D">
        <w:rPr>
          <w:rFonts w:ascii="Arial Narrow" w:eastAsia="Arial Narrow" w:hAnsi="Arial Narrow"/>
          <w:b/>
          <w:color w:val="000000"/>
        </w:rPr>
        <w:t xml:space="preserve">TERCERO: </w:t>
      </w:r>
      <w:r w:rsidRPr="00CA233D">
        <w:rPr>
          <w:rFonts w:ascii="Arial Narrow" w:eastAsia="Arial Narrow" w:hAnsi="Arial Narrow"/>
          <w:color w:val="000000"/>
        </w:rPr>
        <w:t>requerir a La Positiva Vida Seguros y Reaseguros S.A. que cumpla con lo siguiente:</w:t>
      </w:r>
    </w:p>
    <w:p ns2:paraId="19B4CAED" ns2:textId="77777777" w:rsidR="00CA59A2" w:rsidRPr="00CA233D" w:rsidRDefault="00CA59A2" w:rsidP="00CA233D">
      <w:pPr>
        <w:spacing w:after="0" w:line="240" w:lineRule="auto"/>
        <w:jc w:val="both"/>
        <w:rPr>
          <w:rFonts w:ascii="Arial Narrow" w:eastAsia="Times New Roman" w:hAnsi="Arial Narrow" w:cs="Times New Roman"/>
          <w:color w:val="000000"/>
          <w:kern w:val="0"/>
          <w:lang w:eastAsia="es-PE"/>
          <ns2:ligatures ns2:val="none"/>
        </w:rPr>
      </w:pPr>
    </w:p>
    <w:p ns2:paraId="47D99EF8" ns2:textId="77777777" w:rsidR="00CA59A2" w:rsidRPr="00CA233D" w:rsidRDefault="00CA59A2" w:rsidP="00CA233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A233D">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2B464C4" ns2:textId="77777777" w:rsidR="00CA59A2" w:rsidRPr="00CA233D" w:rsidRDefault="00CA59A2" w:rsidP="00CA233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A233D">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5D8A706B" ns2:textId="77777777" w:rsidR="00CA59A2" w:rsidRPr="00CA233D" w:rsidRDefault="00CA59A2" w:rsidP="00CA233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A233D">
        <w:rPr>
          <w:rFonts w:ascii="Arial Narrow" w:eastAsia="Arial Narrow" w:hAnsi="Arial Narrow" w:cs="Arial Narrow"/>
          <w:color w:val="000000"/>
          <w:kern w:val="0"/>
          <w:lang w:eastAsia="es-PE"/>
          <ns2:ligatures ns2:val="none"/>
        </w:rPr>
        <w:t>consignar el Número de Registro Único de Contribuyentes (RUC); y,</w:t>
      </w:r>
    </w:p>
    <w:p ns2:paraId="2307A213" ns2:textId="77777777" w:rsidR="00CA59A2" w:rsidRPr="00CA233D" w:rsidRDefault="00CA59A2" w:rsidP="00CA233D">
      <w:pPr>
        <w:numPr>
          <w:ilvl w:val="0"/>
          <w:numId w:val="3"/>
        </w:numPr>
        <w:spacing w:after="0" w:line="240" w:lineRule="auto"/>
        <w:ind w:left="567" w:hanging="567"/>
        <w:jc w:val="both"/>
        <w:rPr>
          <w:rFonts w:ascii="Arial Narrow" w:eastAsia="Calibri" w:hAnsi="Arial Narrow" w:cs="Arial"/>
          <w:kern w:val="0"/>
          <ns2:ligatures ns2:val="none"/>
        </w:rPr>
      </w:pPr>
      <w:r w:rsidRPr="00CA233D">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CA233D">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CA233D">
        <w:rPr>
          <w:rFonts w:ascii="Arial Narrow" w:eastAsia="Arial Narrow" w:hAnsi="Arial Narrow" w:cs="Arial"/>
          <w:color w:val="000000"/>
          <w:kern w:val="0"/>
          <w:lang w:val="es"/>
          <ns2:ligatures ns2:val="none"/>
        </w:rPr>
        <w:t>;</w:t>
      </w:r>
    </w:p>
    <w:p ns2:paraId="76E17E47" ns2:textId="77777777" w:rsidR="00CA59A2" w:rsidRPr="00CA233D" w:rsidRDefault="00CA59A2" w:rsidP="00CA233D">
      <w:pPr>
        <w:numPr>
          <w:ilvl w:val="0"/>
          <w:numId w:val="3"/>
        </w:numPr>
        <w:spacing w:after="0" w:line="240" w:lineRule="auto"/>
        <w:ind w:left="567" w:hanging="567"/>
        <w:jc w:val="both"/>
        <w:rPr>
          <w:rFonts w:ascii="Arial Narrow" w:eastAsia="Calibri" w:hAnsi="Arial Narrow" w:cs="Arial"/>
          <w:kern w:val="0"/>
          <ns2:ligatures ns2:val="none"/>
        </w:rPr>
      </w:pPr>
      <w:r w:rsidRPr="00CA233D">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A233D">
        <w:rPr>
          <w:rStyle w:val="Refdenotaalpie"/>
          <w:rFonts w:ascii="Arial Narrow" w:eastAsia="Arial Narrow" w:hAnsi="Arial Narrow" w:cs="Arial"/>
          <w:color w:val="000000"/>
          <w:kern w:val="0"/>
          <w:vertAlign w:val="superscript"/>
          <ns2:ligatures ns2:val="none"/>
        </w:rPr>
        <w:footnoteReference w:id="8"/>
      </w:r>
      <w:r w:rsidRPr="00CA233D">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CA233D">
        <w:rPr>
          <w:rFonts w:ascii="Arial Narrow" w:eastAsia="Arial Narrow" w:hAnsi="Arial Narrow" w:cs="Arial"/>
          <w:color w:val="000000"/>
          <w:spacing w:val="-2"/>
          <w:kern w:val="0"/>
          <ns2:ligatures ns2:val="none"/>
        </w:rPr>
        <w:t>Código</w:t>
      </w:r>
      <w:r w:rsidRPr="00CA233D">
        <w:rPr>
          <w:rStyle w:val="Refdenotaalpie"/>
          <w:rFonts w:ascii="Arial Narrow" w:eastAsia="Arial Narrow" w:hAnsi="Arial Narrow" w:cs="Arial"/>
          <w:color w:val="000000"/>
          <w:spacing w:val="-2"/>
          <w:kern w:val="0"/>
          <w:vertAlign w:val="superscript"/>
          <ns2:ligatures ns2:val="none"/>
        </w:rPr>
        <w:footnoteReference w:id="9"/>
      </w:r>
      <w:r w:rsidRPr="00CA233D">
        <w:rPr>
          <w:rFonts w:ascii="Arial Narrow" w:eastAsia="Arial Narrow" w:hAnsi="Arial Narrow" w:cs="Arial"/>
          <w:color w:val="000000"/>
          <w:spacing w:val="-2"/>
          <w:kern w:val="0"/>
          <ns2:ligatures ns2:val="none"/>
        </w:rPr>
        <w:t>.</w:t>
      </w:r>
    </w:p>
    <w:p ns2:paraId="43B65FA8" ns2:textId="77777777" w:rsidR="00CA59A2" w:rsidRPr="00CA233D" w:rsidRDefault="00CA59A2" w:rsidP="00CA233D">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Vida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4A9DD40C" ns2:textId="77777777" w:rsidR="00CA59A2" w:rsidRPr="00CA233D" w:rsidRDefault="00CA59A2" w:rsidP="00CA233D">
      <w:pPr>
        <w:spacing w:after="0" w:line="240" w:lineRule="auto"/>
        <w:jc w:val="both"/>
        <w:rPr>
          <w:rFonts w:ascii="Arial Narrow" w:eastAsia="Arial Narrow" w:hAnsi="Arial Narrow" w:cs="Arial Narrow"/>
          <w:color w:val="000000"/>
          <w:kern w:val="0"/>
          <w:lang w:eastAsia="es-PE"/>
          <ns2:ligatures ns2:val="none"/>
        </w:rPr>
      </w:pPr>
    </w:p>
    <w:p ns2:paraId="23DCB37E" ns2:textId="5D2AE91A" w:rsidR="00CA59A2" w:rsidRPr="00CA233D" w:rsidRDefault="00CA59A2" w:rsidP="00CA233D">
      <w:pPr>
        <w:spacing w:after="0" w:line="240" w:lineRule="auto"/>
        <w:jc w:val="both"/>
        <w:rPr>
          <w:rFonts w:ascii="Arial Narrow" w:eastAsia="Times New Roman" w:hAnsi="Arial Narrow" w:cs="Arial"/>
          <w:color w:val="000000"/>
          <w:kern w:val="0"/>
          <w:lang w:val="es-ES" w:eastAsia="es-ES"/>
          <ns2:ligatures ns2:val="none"/>
        </w:rPr>
      </w:pPr>
      <w:r w:rsidRPr="00CA233D">
        <w:rPr>
          <w:rFonts w:ascii="Arial Narrow" w:eastAsia="Arial Narrow" w:hAnsi="Arial Narrow"/>
          <w:b/>
          <w:color w:val="000000"/>
        </w:rPr>
        <w:t xml:space="preserve">QUINTO: </w:t>
      </w:r>
      <w:r w:rsidRPr="00CA233D">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E949EB" w:rsidRPr="00E949EB">
        <w:rPr>
          <w:rFonts w:ascii="Arial Narrow" w:eastAsia="Times New Roman" w:hAnsi="Arial Narrow" w:cs="Arial"/>
          <w:color w:val="000000"/>
          <w:kern w:val="0"/>
          <w:lang w:val="es-ES" w:eastAsia="es-ES"/>
          <ns2:ligatures ns2:val="none"/>
        </w:rPr>
        <w:t xml:space="preserve">(i) presentar una copia completa, legible y debidamente suscrita de la </w:t>
      </w:r>
      <w:r w:rsidR="00E949EB" w:rsidRPr="00E949EB">
        <w:rPr>
          <w:rFonts w:ascii="Arial Narrow" w:eastAsia="Arial Narrow" w:hAnsi="Arial Narrow"/>
          <w:color w:val="000000"/>
        </w:rPr>
        <w:t>Póliza 1019845478 del Seguro de Vida</w:t>
      </w:r>
      <w:r w:rsidR="00E949EB" w:rsidRPr="00E949EB">
        <w:rPr>
          <w:rFonts w:ascii="Arial Narrow" w:eastAsia="Times New Roman" w:hAnsi="Arial Narrow" w:cs="Arial"/>
          <w:color w:val="000000"/>
          <w:kern w:val="0"/>
          <w:lang w:val="es-ES" w:eastAsia="es-ES"/>
          <ns2:ligatures ns2:val="none"/>
        </w:rPr>
        <w:t>, así como el cargo de remisión de la póliza; (ii) presentar los medios probatorios que acrediten que la negativa de otorgamiento de cobertura fue justificada</w:t>
      </w:r>
      <w:r w:rsidR="00E949EB" w:rsidRPr="00E949EB">
        <w:rPr>
          <w:rFonts w:ascii="Arial Narrow" w:eastAsia="Times New Roman" w:hAnsi="Arial Narrow" w:cs="Arial"/>
          <w:color w:val="000000"/>
          <w:kern w:val="0"/>
          <w:lang w:eastAsia="es-ES"/>
          <ns2:ligatures ns2:val="none"/>
        </w:rPr>
        <w:t xml:space="preserve">; y, (iii) </w:t>
      </w:r>
      <w:r w:rsidR="00E949EB" w:rsidRPr="00E949EB">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r w:rsidRPr="00CA233D">
        <w:rPr>
          <w:rFonts w:ascii="Arial Narrow" w:eastAsia="Arial Narrow" w:hAnsi="Arial Narrow"/>
          <w:color w:val="000000"/>
        </w:rPr>
        <w:t>.</w:t>
      </w:r>
    </w:p>
    <w:p ns2:paraId="64DEA829" ns2:textId="77777777" w:rsidR="00CA59A2" w:rsidRPr="00CA233D" w:rsidRDefault="00CA59A2" w:rsidP="00CA233D">
      <w:pPr>
        <w:spacing w:after="0" w:line="240" w:lineRule="auto"/>
        <w:jc w:val="both"/>
        <w:rPr>
          <w:rFonts w:ascii="Arial Narrow" w:eastAsia="Arial Narrow" w:hAnsi="Arial Narrow" w:cs="Arial Narrow"/>
          <w:b/>
          <w:color w:val="000000"/>
          <w:kern w:val="0"/>
          <w:lang w:val="es-ES" w:eastAsia="es-PE"/>
          <ns2:ligatures ns2:val="none"/>
        </w:rPr>
      </w:pPr>
    </w:p>
    <w:p ns2:paraId="4CE6205C" ns2:textId="77777777" w:rsidR="00CA59A2" w:rsidRPr="00CA233D" w:rsidRDefault="00CA59A2" w:rsidP="00CA233D">
      <w:pPr>
        <w:spacing w:after="0" w:line="240" w:lineRule="auto"/>
        <w:jc w:val="both"/>
        <w:rPr>
          <w:rFonts w:ascii="Arial Narrow" w:eastAsia="Arial Narrow" w:hAnsi="Arial Narrow" w:cs="Arial Narrow"/>
          <w:color w:val="000000"/>
          <w:kern w:val="0"/>
          <w:lang w:eastAsia="es-PE"/>
          <ns2:ligatures ns2:val="none"/>
        </w:rPr>
      </w:pPr>
      <w:r w:rsidRPr="00CA233D">
        <w:rPr>
          <w:rFonts w:ascii="Arial Narrow" w:eastAsia="Arial Narrow" w:hAnsi="Arial Narrow" w:cs="Arial Narrow"/>
          <w:b/>
          <w:color w:val="000000"/>
          <w:kern w:val="0"/>
          <w:lang w:eastAsia="es-PE"/>
          <ns2:ligatures ns2:val="none"/>
        </w:rPr>
        <w:t>SEXTO:</w:t>
      </w:r>
      <w:r w:rsidRPr="00CA233D">
        <w:rPr>
          <w:rFonts w:ascii="Arial Narrow" w:eastAsia="Arial Narrow" w:hAnsi="Arial Narrow" w:cs="Arial Narrow"/>
          <w:color w:val="000000"/>
          <w:kern w:val="0"/>
          <w:lang w:eastAsia="es-PE"/>
          <ns2:ligatures ns2:val="none"/>
        </w:rPr>
        <w:t xml:space="preserve"> </w:t>
      </w:r>
      <w:bookmarkStart w:id="8" w:name="_Hlk188286915"/>
      <w:r w:rsidRPr="00CA233D">
        <w:rPr>
          <w:rFonts w:ascii="Arial Narrow" w:eastAsia="Arial Narrow" w:hAnsi="Arial Narrow" w:cs="Arial Narrow"/>
          <w:color w:val="000000"/>
          <w:kern w:val="0"/>
          <w:lang w:eastAsia="es-PE"/>
          <ns2:ligatures ns2:val="none"/>
        </w:rPr>
        <w:t xml:space="preserve">informar a las partes que el artículo 110 de la Ley </w:t>
      </w:r>
      <w:r w:rsidR="003A71B1" w:rsidRPr="00CA233D">
        <w:rPr>
          <w:rFonts w:ascii="Arial Narrow" w:eastAsia="Arial Narrow" w:hAnsi="Arial Narrow" w:cs="Times New Roman"/>
          <w:color w:val="000000"/>
          <w:kern w:val="0"/>
          <w:lang w:eastAsia="es-PE"/>
          <ns2:ligatures ns2:val="none"/>
        </w:rPr>
        <w:t>29571</w:t>
      </w:r>
      <w:r w:rsidRPr="00CA233D">
        <w:rPr>
          <w:rFonts w:ascii="Arial Narrow" w:eastAsia="Arial Narrow" w:hAnsi="Arial Narrow" w:cs="Arial Narrow"/>
          <w:color w:val="000000"/>
          <w:kern w:val="0"/>
          <w:lang w:eastAsia="es-PE"/>
          <ns2:ligatures ns2:val="none"/>
        </w:rPr>
        <w:t>, Código de Protección y Defensa del Consumidor</w:t>
      </w:r>
      <w:r w:rsidRPr="00CA233D">
        <w:rPr>
          <w:rStyle w:val="Refdenotaalpie"/>
          <w:rFonts w:ascii="Arial Narrow" w:eastAsia="Arial Narrow" w:hAnsi="Arial Narrow" w:cs="Times New Roman"/>
          <w:color w:val="000000"/>
          <w:kern w:val="0"/>
          <w:vertAlign w:val="superscript"/>
          <w:lang w:eastAsia="es-PE"/>
          <ns2:ligatures ns2:val="none"/>
        </w:rPr>
        <w:footnoteReference w:id="10"/>
      </w:r>
      <w:r w:rsidRPr="00CA233D">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CA233D">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A233D">
        <w:rPr>
          <w:rStyle w:val="Refdenotaalpie"/>
          <w:rFonts w:ascii="Arial Narrow" w:eastAsia="Arial Narrow" w:hAnsi="Arial Narrow" w:cs="Times New Roman"/>
          <w:color w:val="000000"/>
          <w:kern w:val="0"/>
          <w:vertAlign w:val="superscript"/>
          <w:lang w:eastAsia="es-PE"/>
          <ns2:ligatures ns2:val="none"/>
        </w:rPr>
        <w:footnoteReference w:id="11"/>
      </w:r>
      <w:r w:rsidRPr="00CA233D">
        <w:rPr>
          <w:rFonts w:ascii="Arial Narrow" w:eastAsia="Arial Narrow" w:hAnsi="Arial Narrow" w:cs="Arial Narrow"/>
          <w:color w:val="000000"/>
          <w:kern w:val="0"/>
          <w:lang w:eastAsia="es-PE"/>
          <ns2:ligatures ns2:val="none"/>
        </w:rPr>
        <w:t xml:space="preserve">. </w:t>
      </w:r>
      <w:bookmarkEnd w:id="8"/>
      <w:r w:rsidRPr="00CA233D">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CA233D">
        <w:rPr>
          <w:rStyle w:val="Refdenotaalpie"/>
          <w:rFonts w:ascii="Arial Narrow" w:eastAsia="Arial Narrow" w:hAnsi="Arial Narrow" w:cs="Times New Roman"/>
          <w:color w:val="000000"/>
          <w:kern w:val="0"/>
          <w:vertAlign w:val="superscript"/>
          <w:lang w:eastAsia="es-PE"/>
          <ns2:ligatures ns2:val="none"/>
        </w:rPr>
        <w:footnoteReference w:id="12"/>
      </w:r>
      <w:r w:rsidRPr="00CA233D">
        <w:rPr>
          <w:rFonts w:ascii="Arial Narrow" w:eastAsia="Arial Narrow" w:hAnsi="Arial Narrow" w:cs="Arial Narrow"/>
          <w:color w:val="000000"/>
          <w:kern w:val="0"/>
          <w:lang w:eastAsia="es-PE"/>
          <ns2:ligatures ns2:val="none"/>
        </w:rPr>
        <w:t>.</w:t>
      </w:r>
    </w:p>
    <w:p ns2:paraId="33743FBE" ns2:textId="77777777" w:rsidR="00CA59A2" w:rsidRPr="00CA233D" w:rsidRDefault="00CA59A2" w:rsidP="00CA233D">
      <w:pPr>
        <w:spacing w:after="0" w:line="240" w:lineRule="auto"/>
        <w:jc w:val="both"/>
        <w:rPr>
          <w:rFonts w:ascii="Arial Narrow" w:eastAsia="Arial Narrow" w:hAnsi="Arial Narrow" w:cs="Arial Narrow"/>
          <w:b/>
          <w:color w:val="000000"/>
          <w:kern w:val="0"/>
          <w:lang w:eastAsia="es-PE"/>
          <ns2:ligatures ns2:val="none"/>
        </w:rPr>
      </w:pPr>
    </w:p>
    <w:p ns2:paraId="0DBE1918" ns2:textId="77777777" w:rsidR="00CA59A2" w:rsidRPr="00CA233D" w:rsidRDefault="00CA59A2" w:rsidP="00CA233D">
      <w:pPr>
        <w:spacing w:after="0" w:line="240" w:lineRule="auto"/>
        <w:jc w:val="both"/>
        <w:rPr>
          <w:rFonts w:ascii="Arial Narrow" w:eastAsia="Arial Narrow" w:hAnsi="Arial Narrow" w:cs="Arial Narrow"/>
          <w:color w:val="000000"/>
          <w:kern w:val="0"/>
          <w:lang w:eastAsia="es-PE"/>
          <ns2:ligatures ns2:val="none"/>
        </w:rPr>
      </w:pPr>
      <w:r w:rsidRPr="00CA233D">
        <w:rPr>
          <w:rFonts w:ascii="Arial Narrow" w:eastAsia="Arial Narrow" w:hAnsi="Arial Narrow" w:cs="Arial Narrow"/>
          <w:b/>
          <w:color w:val="000000"/>
          <w:kern w:val="0"/>
          <w:lang w:eastAsia="es-PE"/>
          <ns2:ligatures ns2:val="none"/>
        </w:rPr>
        <w:t>SÉTIMO:</w:t>
      </w:r>
      <w:r w:rsidRPr="00CA233D">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50D5629E" ns2:textId="77777777" w:rsidR="00CA59A2" w:rsidRPr="00CA233D" w:rsidRDefault="00CA59A2" w:rsidP="00CA233D">
      <w:pPr>
        <w:spacing w:after="0" w:line="240" w:lineRule="auto"/>
        <w:jc w:val="both"/>
        <w:rPr>
          <w:rFonts w:ascii="Arial Narrow" w:eastAsia="Arial Narrow" w:hAnsi="Arial Narrow" w:cs="Arial Narrow"/>
          <w:color w:val="000000"/>
          <w:kern w:val="0"/>
          <w:lang w:eastAsia="es-PE"/>
          <ns2:ligatures ns2:val="none"/>
        </w:rPr>
      </w:pPr>
    </w:p>
    <w:p ns2:paraId="25352A61" ns2:textId="435CD9C4" w:rsidR="00CA59A2" w:rsidRPr="00CA233D" w:rsidRDefault="00CA59A2" w:rsidP="00CA233D">
      <w:pPr>
        <w:suppressAutoHyphens/>
        <w:spacing w:after="0" w:line="240" w:lineRule="auto"/>
        <w:jc w:val="both"/>
        <w:rPr>
          <w:rFonts w:ascii="Arial Narrow" w:eastAsia="Calibri" w:hAnsi="Arial Narrow" w:cs="Arial"/>
          <w:kern w:val="0"/>
          <w:u w:val="single"/>
          <ns2:ligatures ns2:val="none"/>
        </w:rPr>
      </w:pPr>
      <w:r w:rsidRPr="00CA233D">
        <w:rPr>
          <w:rFonts w:ascii="Arial Narrow" w:eastAsia="Arial Narrow" w:hAnsi="Arial Narrow" w:cs="Arial"/>
          <w:b/>
          <w:bCs/>
          <w:color w:val="000000"/>
          <w:kern w:val="0"/>
          <ns2:ligatures ns2:val="none"/>
        </w:rPr>
        <w:t>OCTAVO</w:t>
      </w:r>
      <w:r w:rsidRPr="00CA233D">
        <w:rPr>
          <w:rFonts w:ascii="Arial Narrow" w:eastAsia="Arial Narrow" w:hAnsi="Arial Narrow" w:cs="Arial"/>
          <w:b/>
          <w:color w:val="000000"/>
          <w:kern w:val="0"/>
          <ns2:ligatures ns2:val="none"/>
        </w:rPr>
        <w:t>:</w:t>
      </w:r>
      <w:r w:rsidRPr="00CA233D">
        <w:rPr>
          <w:rFonts w:ascii="Arial Narrow" w:eastAsia="Arial Narrow" w:hAnsi="Arial Narrow" w:cs="Arial"/>
          <w:color w:val="000000"/>
          <w:kern w:val="0"/>
          <ns2:ligatures ns2:val="none"/>
        </w:rPr>
        <w:t xml:space="preserve"> comunicar a las partes que, de acuerdo a lo señalado por el artículo 29 del Decreto Legislativo</w:t>
      </w:r>
      <w:r w:rsidR="00CA233D" w:rsidRPr="00CA233D">
        <w:rPr>
          <w:rFonts w:ascii="Arial Narrow" w:eastAsia="Arial Narrow" w:hAnsi="Arial Narrow" w:cs="Arial"/>
          <w:color w:val="000000"/>
          <w:kern w:val="0"/>
          <ns2:ligatures ns2:val="none"/>
        </w:rPr>
        <w:t xml:space="preserve"> </w:t>
      </w:r>
      <w:r w:rsidRPr="00CA233D">
        <w:rPr>
          <w:rFonts w:ascii="Arial Narrow" w:eastAsia="Arial Narrow" w:hAnsi="Arial Narrow" w:cs="Arial"/>
          <w:color w:val="000000"/>
          <w:kern w:val="0"/>
          <ns2:ligatures ns2:val="none"/>
        </w:rPr>
        <w:t>807</w:t>
      </w:r>
      <w:r w:rsidRPr="00CA233D">
        <w:rPr>
          <w:rStyle w:val="Refdenotaalpie"/>
          <w:rFonts w:ascii="Arial Narrow" w:eastAsia="Arial Narrow" w:hAnsi="Arial Narrow" w:cs="Arial"/>
          <w:color w:val="000000"/>
          <w:kern w:val="0"/>
          <w:vertAlign w:val="superscript"/>
          <ns2:ligatures ns2:val="none"/>
        </w:rPr>
        <w:footnoteReference w:id="13"/>
      </w:r>
      <w:r w:rsidRPr="00CA233D">
        <w:rPr>
          <w:rFonts w:ascii="Arial Narrow" w:eastAsia="Arial Narrow" w:hAnsi="Arial Narrow" w:cs="Arial"/>
          <w:color w:val="000000"/>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A233D">
        <w:rPr>
          <w:rFonts w:ascii="Arial Narrow" w:eastAsia="Arial Narrow" w:hAnsi="Arial Narrow" w:cs="Arial"/>
          <w:color w:val="000000"/>
          <w:kern w:val="0"/>
          <w:u w:val="single"/>
          <ns2:ligatures ns2:val="none"/>
        </w:rPr>
        <w:t>expresamente su facultad para asistir y conciliar en su representación</w:t>
      </w:r>
      <w:r w:rsidRPr="00CA233D">
        <w:rPr>
          <w:rFonts w:ascii="Arial Narrow" w:eastAsia="Arial Narrow" w:hAnsi="Arial Narrow" w:cs="Arial"/>
          <w:bCs/>
          <w:color w:val="000000"/>
          <w:kern w:val="0"/>
          <ns2:ligatures ns2:val="none"/>
        </w:rPr>
        <w:t>.</w:t>
      </w:r>
      <w:r w:rsidRPr="00CA233D">
        <w:rPr>
          <w:rFonts w:ascii="Arial Narrow" w:eastAsia="Arial Narrow" w:hAnsi="Arial Narrow" w:cs="Arial"/>
          <w:b/>
          <w:bCs/>
          <w:color w:val="000000"/>
          <w:kern w:val="0"/>
          <ns2:ligatures ns2:val="none"/>
        </w:rPr>
        <w:t xml:space="preserve"> </w:t>
      </w:r>
      <w:r w:rsidRPr="00CA233D">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03A7A30F" ns2:textId="77777777" w:rsidR="00CA59A2" w:rsidRPr="00CA233D" w:rsidRDefault="00CA59A2" w:rsidP="00CA233D">
      <w:pPr>
        <w:suppressAutoHyphens/>
        <w:spacing w:after="0" w:line="240" w:lineRule="auto"/>
        <w:jc w:val="both"/>
        <w:rPr>
          <w:rFonts w:ascii="Arial Narrow" w:eastAsia="Calibri" w:hAnsi="Arial Narrow" w:cs="Arial"/>
          <w:kern w:val="0"/>
          <w:u w:val="single"/>
          <ns2:ligatures ns2:val="none"/>
        </w:rPr>
      </w:pPr>
    </w:p>
    <w:p ns2:paraId="5127256E" ns2:textId="77777777" w:rsidR="00CA59A2" w:rsidRPr="00CA233D" w:rsidRDefault="00CA59A2" w:rsidP="00CA233D">
      <w:pPr>
        <w:suppressAutoHyphens/>
        <w:spacing w:after="0" w:line="240" w:lineRule="auto"/>
        <w:jc w:val="both"/>
        <w:rPr>
          <w:rFonts w:ascii="Arial Narrow" w:eastAsia="Times New Roman" w:hAnsi="Arial Narrow" w:cs="Times New Roman"/>
          <w:color w:val="000000"/>
          <w:kern w:val="0"/>
          <w:lang w:eastAsia="es-PE"/>
          <ns2:ligatures ns2:val="none"/>
        </w:rPr>
      </w:pPr>
      <w:r w:rsidRPr="00CA233D">
        <w:rPr>
          <w:rFonts w:ascii="Arial Narrow" w:eastAsia="Arial Narrow" w:hAnsi="Arial Narrow" w:cs="Times New Roman"/>
          <w:b/>
          <w:color w:val="000000"/>
          <w:kern w:val="0"/>
          <w:lang w:eastAsia="es-PE"/>
          <ns2:ligatures ns2:val="none"/>
        </w:rPr>
        <w:t>NOVENO:</w:t>
      </w:r>
      <w:r w:rsidRPr="00CA233D">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65D3C287" ns2:textId="77777777" w:rsidR="00CA59A2" w:rsidRPr="00CA233D" w:rsidRDefault="00CA59A2" w:rsidP="00CA233D">
      <w:pPr>
        <w:suppressAutoHyphens/>
        <w:spacing w:after="0" w:line="240" w:lineRule="auto"/>
        <w:jc w:val="both"/>
        <w:rPr>
          <w:rFonts w:ascii="Arial Narrow" w:eastAsia="Times New Roman" w:hAnsi="Arial Narrow" w:cs="Times New Roman"/>
          <w:color w:val="000000"/>
          <w:kern w:val="0"/>
          <w:lang w:eastAsia="es-PE"/>
          <ns2:ligatures ns2:val="none"/>
        </w:rPr>
      </w:pPr>
    </w:p>
    <w:p ns2:paraId="07DA9F85" ns2:textId="109DF1CC" w:rsidR="005B4857" w:rsidRPr="00CA233D" w:rsidRDefault="00CA59A2" w:rsidP="00CA233D">
      <w:pPr>
        <w:suppressAutoHyphens/>
        <w:spacing w:after="0" w:line="240" w:lineRule="auto"/>
        <w:jc w:val="both"/>
        <w:rPr>
          <w:rFonts w:ascii="Arial Narrow" w:hAnsi="Arial Narrow" w:cs="Arial"/>
        </w:rPr>
      </w:pPr>
      <w:r w:rsidRPr="00CA233D">
        <w:rPr>
          <w:rFonts w:ascii="Arial Narrow" w:eastAsia="Arial Narrow" w:hAnsi="Arial Narrow"/>
          <w:b/>
          <w:color w:val="000000"/>
        </w:rPr>
        <w:t xml:space="preserve">DÉCIMO: requerir al señor [DENUNCIANTE]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CA233D">
        <w:rPr>
          <w:rFonts w:ascii="Arial Narrow" w:eastAsia="Arial Narrow" w:hAnsi="Arial Narrow"/>
          <w:color w:val="000000"/>
        </w:rPr>
        <w:t xml:space="preserve"/>
      </w:r>
      <w:r w:rsidR="0071409C" w:rsidRPr="00CA233D">
        <w:rPr>
          <w:rFonts w:ascii="Arial Narrow" w:eastAsia="Arial Narrow" w:hAnsi="Arial Narrow"/>
          <w:color w:val="000000"/>
        </w:rPr>
        <w:t xml:space="preserve"/>
      </w:r>
      <w:r w:rsidRPr="00CA233D">
        <w:rPr>
          <w:rFonts w:ascii="Arial Narrow" w:eastAsia="Arial Narrow" w:hAnsi="Arial Narrow"/>
          <w:color w:val="000000"/>
        </w:rPr>
        <w:t xml:space="preserve"/>
      </w:r>
      <w:r w:rsidRPr="00CA233D">
        <w:rPr>
          <w:rFonts w:ascii="Arial Narrow" w:eastAsia="Arial Narrow" w:hAnsi="Arial Narrow"/>
          <w:color w:val="000000"/>
        </w:rPr>
        <w:lastRenderedPageBreak/>
        <w:t/>
      </w:r>
      <w:r w:rsidR="00CA233D" w:rsidRPr="00CA233D">
        <w:rPr>
          <w:rStyle w:val="Refdenotaalpie"/>
          <w:rFonts w:ascii="Arial Narrow" w:eastAsia="Arial Narrow" w:hAnsi="Arial Narrow"/>
          <w:color w:val="000000"/>
          <w:vertAlign w:val="superscript"/>
        </w:rPr>
        <w:footnoteReference w:id="14"/>
      </w:r>
      <w:r w:rsidRPr="00CA233D">
        <w:rPr>
          <w:rFonts w:ascii="Arial Narrow" w:eastAsia="Arial Narrow" w:hAnsi="Arial Narrow"/>
          <w:color w:val="000000"/>
        </w:rPr>
        <w:t/>
      </w:r>
    </w:p>
    <w:p ns2:paraId="69266910" ns2:textId="77777777" w:rsidR="005B4857" w:rsidRPr="00CA233D" w:rsidRDefault="005B4857" w:rsidP="00CA233D">
      <w:pPr>
        <w:suppressAutoHyphens/>
        <w:spacing w:after="0" w:line="240" w:lineRule="auto"/>
        <w:jc w:val="both"/>
        <w:rPr>
          <w:rFonts w:ascii="Arial Narrow" w:hAnsi="Arial Narrow" w:cs="Arial"/>
        </w:rPr>
      </w:pPr>
    </w:p>
    <w:p ns2:paraId="01996A0D" ns2:textId="42E70940" w:rsidR="00CA59A2" w:rsidRPr="00CA233D" w:rsidRDefault="00CA59A2" w:rsidP="00CA233D">
      <w:pPr>
        <w:suppressAutoHyphens/>
        <w:spacing w:after="0" w:line="240" w:lineRule="auto"/>
        <w:jc w:val="both"/>
        <w:rPr>
          <w:rFonts w:ascii="Arial Narrow" w:hAnsi="Arial Narrow" w:cs="Arial"/>
        </w:rPr>
      </w:pPr>
      <w:r w:rsidRPr="00CA233D">
        <w:rPr>
          <w:rFonts w:ascii="Arial Narrow" w:eastAsia="Arial Narrow" w:hAnsi="Arial Narrow" w:cs="Arial Narrow"/>
          <w:b/>
          <w:bCs/>
          <w:color w:val="000000"/>
        </w:rPr>
        <w:t>DÉCIMO PRIMERO:</w:t>
      </w:r>
      <w:r w:rsidRPr="00CA233D">
        <w:rPr>
          <w:rFonts w:ascii="Arial Narrow" w:eastAsia="Arial Narrow" w:hAnsi="Arial Narrow" w:cs="Arial Narrow"/>
          <w:color w:val="000000"/>
        </w:rPr>
        <w:t xml:space="preserve"> </w:t>
      </w:r>
      <w:r w:rsidRPr="00CA233D">
        <w:rPr>
          <w:rFonts w:ascii="Arial Narrow" w:eastAsia="Arial Narrow" w:hAnsi="Arial Narrow"/>
          <w:color w:val="000000"/>
        </w:rPr>
        <w:t xml:space="preserve">requerir a </w:t>
      </w:r>
      <w:r w:rsidR="0071409C" w:rsidRPr="0071409C">
        <w:rPr>
          <w:rFonts w:ascii="Arial Narrow" w:eastAsia="Arial Narrow" w:hAnsi="Arial Narrow" w:cs="Arial Narrow"/>
          <w:bCs/>
          <w:color w:val="000000"/>
        </w:rPr>
        <w:t>La Positiva Vida Seguros y Reaseguros S.A.</w:t>
      </w:r>
      <w:r w:rsidR="0071409C">
        <w:rPr>
          <w:rFonts w:ascii="Arial Narrow" w:eastAsia="Arial Narrow" w:hAnsi="Arial Narrow" w:cs="Arial Narrow"/>
          <w:bCs/>
          <w:color w:val="000000"/>
        </w:rPr>
        <w:t xml:space="preserve"> </w:t>
      </w:r>
      <w:r w:rsidRPr="00CA233D">
        <w:rPr>
          <w:rFonts w:ascii="Arial Narrow" w:eastAsia="Arial Narrow" w:hAnsi="Arial Narrow"/>
          <w:color w:val="000000"/>
        </w:rPr>
        <w:t>para que efectúe</w:t>
      </w:r>
      <w:r w:rsidR="0071409C">
        <w:rPr>
          <w:rFonts w:ascii="Arial Narrow" w:eastAsia="Arial Narrow" w:hAnsi="Arial Narrow"/>
          <w:color w:val="000000"/>
        </w:rPr>
        <w:t xml:space="preserve"> </w:t>
      </w:r>
      <w:r w:rsidRPr="00CA233D">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bookmarkEnd w:id="10"/>
    <w:p ns2:paraId="35FAA720" ns2:textId="77777777" w:rsidR="00AF6F29" w:rsidRPr="00CA233D" w:rsidRDefault="00AF6F29" w:rsidP="00CA233D">
      <w:pPr>
        <w:spacing w:after="0" w:line="240" w:lineRule="auto"/>
        <w:jc w:val="both"/>
        <w:rPr>
          <w:rFonts w:ascii="Arial Narrow" w:hAnsi="Arial Narrow"/>
        </w:rPr>
      </w:pPr>
    </w:p>
    <w:p ns2:paraId="6BEA4513" ns2:textId="77777777" w:rsidR="00AF6F29" w:rsidRPr="00CA233D" w:rsidRDefault="00AF6F29" w:rsidP="00CA233D">
      <w:pPr>
        <w:spacing w:after="0" w:line="240" w:lineRule="auto"/>
        <w:jc w:val="both"/>
        <w:rPr>
          <w:rFonts w:ascii="Arial Narrow" w:hAnsi="Arial Narrow"/>
        </w:rPr>
      </w:pPr>
    </w:p>
    <w:p ns2:paraId="1568CA90" ns2:textId="77777777" w:rsidR="00AF6F29" w:rsidRPr="00CA233D" w:rsidRDefault="00AF6F29" w:rsidP="00CA233D">
      <w:pPr>
        <w:spacing w:after="0" w:line="240" w:lineRule="auto"/>
        <w:jc w:val="both"/>
        <w:rPr>
          <w:rFonts w:ascii="Arial Narrow" w:hAnsi="Arial Narrow"/>
        </w:rPr>
      </w:pPr>
    </w:p>
    <w:p ns2:paraId="702FB613" ns2:textId="77777777" w:rsidR="003A00D7" w:rsidRPr="00CA233D" w:rsidRDefault="003A00D7" w:rsidP="00CA233D">
      <w:pPr>
        <w:spacing w:after="0" w:line="240" w:lineRule="auto"/>
        <w:jc w:val="center"/>
        <w:rPr>
          <w:rFonts w:ascii="Arial Narrow" w:eastAsia="Arial Narrow" w:hAnsi="Arial Narrow" w:cs="Arial Narrow"/>
          <w:b/>
          <w:color w:val="000000"/>
          <w:lang w:eastAsia="es-PE"/>
        </w:rPr>
      </w:pPr>
      <w:r w:rsidRPr="00CA233D">
        <w:rPr>
          <w:rFonts w:ascii="Arial Narrow" w:eastAsia="Arial Narrow" w:hAnsi="Arial Narrow" w:cs="Arial Narrow"/>
          <w:b/>
          <w:color w:val="000000"/>
          <w:lang w:eastAsia="es-PE"/>
        </w:rPr>
        <w:t xml:space="preserve">Firmado digitalmente por </w:t>
      </w:r>
    </w:p>
    <w:p ns2:paraId="7168E6D8" ns2:textId="77777777" w:rsidR="00C03E0B" w:rsidRPr="00CA233D" w:rsidRDefault="00C03E0B" w:rsidP="00CA233D">
      <w:pPr>
        <w:spacing w:after="0" w:line="240" w:lineRule="auto"/>
        <w:jc w:val="center"/>
        <w:rPr>
          <w:rFonts w:ascii="Arial Narrow" w:eastAsia="Arial Narrow" w:hAnsi="Arial Narrow" w:cs="Arial Narrow"/>
          <w:b/>
          <w:color w:val="000000"/>
          <w:lang w:eastAsia="es-PE"/>
        </w:rPr>
      </w:pPr>
      <w:r w:rsidRPr="00CA233D">
        <w:rPr>
          <w:rFonts w:ascii="Arial Narrow" w:eastAsia="Arial Narrow" w:hAnsi="Arial Narrow" w:cs="Arial Narrow"/>
          <w:b/>
          <w:color w:val="000000"/>
          <w:lang w:eastAsia="es-PE"/>
        </w:rPr>
        <w:t>EVELING ROA QUISPE</w:t>
      </w:r>
    </w:p>
    <w:p ns2:paraId="606CD4B1" ns2:textId="77777777" w:rsidR="00C03E0B" w:rsidRPr="00CA233D" w:rsidRDefault="00C03E0B" w:rsidP="00CA233D">
      <w:pPr>
        <w:spacing w:after="0" w:line="240" w:lineRule="auto"/>
        <w:jc w:val="center"/>
        <w:rPr>
          <w:rFonts w:ascii="Arial Narrow" w:eastAsia="Arial Narrow" w:hAnsi="Arial Narrow" w:cs="Arial Narrow"/>
          <w:b/>
          <w:color w:val="000000"/>
          <w:lang w:eastAsia="es-PE"/>
        </w:rPr>
      </w:pPr>
      <w:r w:rsidRPr="00CA233D">
        <w:rPr>
          <w:rFonts w:ascii="Arial Narrow" w:eastAsia="Arial Narrow" w:hAnsi="Arial Narrow" w:cs="Arial Narrow"/>
          <w:b/>
          <w:color w:val="000000"/>
          <w:lang w:eastAsia="es-PE"/>
        </w:rPr>
        <w:t>Secretaria Técnica</w:t>
      </w:r>
    </w:p>
    <w:p ns2:paraId="4A287D9D" ns2:textId="77777777" w:rsidR="003A00D7" w:rsidRPr="00CA233D" w:rsidRDefault="003A00D7" w:rsidP="00CA233D">
      <w:pPr>
        <w:spacing w:after="0" w:line="240" w:lineRule="auto"/>
        <w:jc w:val="center"/>
        <w:rPr>
          <w:rFonts w:ascii="Arial Narrow" w:eastAsia="Arial Narrow" w:hAnsi="Arial Narrow" w:cs="Arial Narrow"/>
          <w:b/>
          <w:color w:val="000000"/>
          <w:lang w:eastAsia="es-PE"/>
        </w:rPr>
      </w:pPr>
      <w:r w:rsidRPr="00CA233D">
        <w:rPr>
          <w:rFonts w:ascii="Arial Narrow" w:eastAsia="Arial Narrow" w:hAnsi="Arial Narrow"/>
          <w:color w:val="000000"/>
        </w:rPr>
        <w:t>Comisión de Protección al Consumidor 1</w:t>
      </w:r>
    </w:p>
    <w:p ns2:paraId="0E67DEC8" ns2:textId="77777777" w:rsidR="003A00D7" w:rsidRPr="00CA233D" w:rsidRDefault="003A00D7" w:rsidP="00CA233D">
      <w:pPr>
        <w:spacing w:after="0" w:line="240" w:lineRule="auto"/>
        <w:rPr>
          <w:rFonts w:ascii="Arial Narrow" w:hAnsi="Arial Narrow"/>
          <w:sz w:val="16"/>
          <w:szCs w:val="18"/>
        </w:rPr>
      </w:pPr>
      <w:r w:rsidRPr="00CA233D">
        <w:rPr>
          <w:rFonts w:ascii="Arial Narrow" w:eastAsia="Arial Narrow" w:hAnsi="Arial Narrow"/>
          <w:color w:val="000000"/>
          <w:sz w:val="16"/>
          <w:szCs w:val="18"/>
        </w:rPr>
        <w:t>LGP/JCQ</w:t>
      </w:r>
    </w:p>
    <w:p ns2:paraId="41DA63F7" ns2:textId="77777777" w:rsidR="00CA59A2" w:rsidRPr="00CA233D" w:rsidRDefault="00CA59A2" w:rsidP="00CA233D">
      <w:pPr>
        <w:spacing w:after="0" w:line="240" w:lineRule="auto"/>
        <w:jc w:val="both"/>
        <w:rPr>
          <w:rFonts w:ascii="Arial Narrow" w:hAnsi="Arial Narrow"/>
        </w:rPr>
      </w:pPr>
    </w:p>
    <w:p ns2:paraId="7239D53E" ns2:textId="77777777" w:rsidR="001B5674" w:rsidRPr="00CA233D" w:rsidRDefault="001B5674" w:rsidP="00CA233D">
      <w:pPr>
        <w:spacing w:after="0" w:line="240" w:lineRule="auto"/>
        <w:jc w:val="both"/>
        <w:rPr>
          <w:rFonts w:ascii="Arial Narrow" w:hAnsi="Arial Narrow"/>
        </w:rPr>
      </w:pPr>
    </w:p>
    <w:sectPr w:rsidR="001B5674" w:rsidRPr="00CA233D"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27C2" w14:textId="77777777" w:rsidR="00577DC5" w:rsidRDefault="00577DC5" w:rsidP="00DA79A0">
      <w:pPr>
        <w:spacing w:after="0" w:line="240" w:lineRule="auto"/>
      </w:pPr>
      <w:r>
        <w:separator/>
      </w:r>
    </w:p>
  </w:endnote>
  <w:endnote w:type="continuationSeparator" w:id="0">
    <w:p w14:paraId="050A60A8" w14:textId="77777777" w:rsidR="00577DC5" w:rsidRDefault="00577DC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EB99"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EE1C" w14:textId="5588E278" w:rsidR="00B91E42" w:rsidRPr="00CA233D" w:rsidRDefault="00CA233D" w:rsidP="00CA233D">
    <w:pPr>
      <w:pStyle w:val="Piedepgina"/>
      <w:tabs>
        <w:tab w:val="clear" w:pos="4252"/>
        <w:tab w:val="clear" w:pos="8504"/>
        <w:tab w:val="center" w:pos="4678"/>
      </w:tabs>
      <w:rPr>
        <w:rFonts w:ascii="Arial Narrow" w:hAnsi="Arial Narrow" w:cs="Arial"/>
        <w:sz w:val="18"/>
      </w:rPr>
    </w:pPr>
    <w:r w:rsidRPr="00CA233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9AE6"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2969" w14:textId="77777777" w:rsidR="00577DC5" w:rsidRDefault="00577DC5" w:rsidP="00DA79A0">
      <w:pPr>
        <w:spacing w:after="0" w:line="240" w:lineRule="auto"/>
      </w:pPr>
      <w:r>
        <w:separator/>
      </w:r>
    </w:p>
  </w:footnote>
  <w:footnote w:type="continuationSeparator" w:id="0">
    <w:p w14:paraId="29FD784B" w14:textId="77777777" w:rsidR="00577DC5" w:rsidRDefault="00577DC5" w:rsidP="00DA79A0">
      <w:pPr>
        <w:spacing w:after="0" w:line="240" w:lineRule="auto"/>
      </w:pPr>
      <w:r>
        <w:continuationSeparator/>
      </w:r>
    </w:p>
  </w:footnote>
  <w:footnote w:id="1">
    <w:p w14:paraId="26742AF5" w14:textId="300AAD93" w:rsidR="00CA233D" w:rsidRPr="00CA233D" w:rsidRDefault="00CA233D" w:rsidP="00CA233D">
      <w:pPr>
        <w:pStyle w:val="Textonotapie"/>
        <w:tabs>
          <w:tab w:val="left" w:pos="567"/>
        </w:tabs>
        <w:spacing w:after="200"/>
        <w:ind w:left="567" w:hanging="567"/>
        <w:jc w:val="both"/>
        <w:rPr>
          <w:rFonts w:ascii="Arial Narrow" w:hAnsi="Arial Narrow" w:cs="Arial"/>
          <w:sz w:val="16"/>
          <w:lang w:val="es-419"/>
        </w:rPr>
      </w:pPr>
      <w:r w:rsidRPr="00CA233D">
        <w:rPr>
          <w:rStyle w:val="Refdenotaalpie"/>
          <w:rFonts w:ascii="Arial Narrow" w:hAnsi="Arial Narrow" w:cs="Arial"/>
          <w:sz w:val="16"/>
          <w:vertAlign w:val="superscript"/>
        </w:rPr>
        <w:footnoteRef/>
      </w:r>
      <w:r w:rsidRPr="00CA233D">
        <w:rPr>
          <w:rFonts w:ascii="Arial Narrow" w:hAnsi="Arial Narrow" w:cs="Arial"/>
          <w:sz w:val="16"/>
        </w:rPr>
        <w:t xml:space="preserve"> </w:t>
      </w:r>
      <w:r w:rsidRPr="00CA233D">
        <w:rPr>
          <w:rFonts w:ascii="Arial Narrow" w:hAnsi="Arial Narrow" w:cs="Arial"/>
          <w:sz w:val="16"/>
          <w:lang w:val="es-419"/>
        </w:rPr>
        <w:tab/>
        <w:t>Denuncia presentada mediante escrito de fecha 17 de junio de 2026.</w:t>
      </w:r>
    </w:p>
  </w:footnote>
  <w:footnote w:id="2">
    <w:p w14:paraId="4EEECA0E" w14:textId="3B974569" w:rsidR="00CA233D" w:rsidRPr="00CA233D" w:rsidRDefault="00CA233D" w:rsidP="00CA233D">
      <w:pPr>
        <w:pStyle w:val="Textonotapie"/>
        <w:tabs>
          <w:tab w:val="left" w:pos="567"/>
        </w:tabs>
        <w:spacing w:after="200"/>
        <w:ind w:left="567" w:hanging="567"/>
        <w:jc w:val="both"/>
        <w:rPr>
          <w:rFonts w:ascii="Arial Narrow" w:hAnsi="Arial Narrow" w:cs="Arial"/>
          <w:sz w:val="16"/>
          <w:lang w:val="es-419"/>
        </w:rPr>
      </w:pPr>
      <w:r w:rsidRPr="00CA233D">
        <w:rPr>
          <w:rStyle w:val="Refdenotaalpie"/>
          <w:rFonts w:ascii="Arial Narrow" w:hAnsi="Arial Narrow" w:cs="Arial"/>
          <w:sz w:val="16"/>
          <w:vertAlign w:val="superscript"/>
        </w:rPr>
        <w:footnoteRef/>
      </w:r>
      <w:r w:rsidRPr="00CA233D">
        <w:rPr>
          <w:rFonts w:ascii="Arial Narrow" w:hAnsi="Arial Narrow" w:cs="Arial"/>
          <w:sz w:val="16"/>
        </w:rPr>
        <w:t xml:space="preserve"> </w:t>
      </w:r>
      <w:r w:rsidRPr="00CA233D">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3">
    <w:p w14:paraId="441FEEF2" w14:textId="5C1B0C78" w:rsidR="00CA233D" w:rsidRPr="00CA233D" w:rsidRDefault="00CA233D" w:rsidP="00CA233D">
      <w:pPr>
        <w:pStyle w:val="Textonotapie"/>
        <w:tabs>
          <w:tab w:val="left" w:pos="567"/>
        </w:tabs>
        <w:spacing w:after="200"/>
        <w:ind w:left="567" w:hanging="567"/>
        <w:jc w:val="both"/>
        <w:rPr>
          <w:rFonts w:ascii="Arial Narrow" w:hAnsi="Arial Narrow" w:cs="Arial"/>
          <w:sz w:val="16"/>
          <w:lang w:val="es-419"/>
        </w:rPr>
      </w:pPr>
      <w:r w:rsidRPr="00CA233D">
        <w:rPr>
          <w:rStyle w:val="Refdenotaalpie"/>
          <w:rFonts w:ascii="Arial Narrow" w:hAnsi="Arial Narrow" w:cs="Arial"/>
          <w:sz w:val="16"/>
          <w:vertAlign w:val="superscript"/>
        </w:rPr>
        <w:footnoteRef/>
      </w:r>
      <w:r w:rsidRPr="00CA233D">
        <w:rPr>
          <w:rFonts w:ascii="Arial Narrow" w:hAnsi="Arial Narrow" w:cs="Arial"/>
          <w:sz w:val="16"/>
        </w:rPr>
        <w:t xml:space="preserve"> </w:t>
      </w:r>
      <w:r w:rsidRPr="00CA233D">
        <w:rPr>
          <w:rFonts w:ascii="Arial Narrow" w:hAnsi="Arial Narrow" w:cs="Arial"/>
          <w:sz w:val="16"/>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footnote>
  <w:footnote w:id="4">
    <w:p w14:paraId="45B364B0"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E2A999E"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3540889"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9D823D9"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3E3F887"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sz w:val="16"/>
          <w:szCs w:val="16"/>
        </w:rPr>
      </w:pPr>
    </w:p>
    <w:p w14:paraId="2BC20B77"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4E3EA574"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45E2915"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B5AF195" w14:textId="77777777" w:rsidR="005E00B3" w:rsidRPr="0026598E" w:rsidRDefault="005E00B3" w:rsidP="005E00B3">
      <w:pPr>
        <w:pStyle w:val="Textonotapie"/>
        <w:tabs>
          <w:tab w:val="left" w:pos="567"/>
        </w:tabs>
        <w:ind w:left="567" w:right="-1" w:hanging="567"/>
        <w:jc w:val="both"/>
        <w:rPr>
          <w:rFonts w:ascii="Arial Narrow" w:eastAsia="Arial Narrow" w:hAnsi="Arial Narrow" w:cs="Arial"/>
          <w:sz w:val="16"/>
          <w:szCs w:val="16"/>
        </w:rPr>
      </w:pPr>
    </w:p>
  </w:footnote>
  <w:footnote w:id="5">
    <w:p w14:paraId="2AF2AAA3" w14:textId="77777777" w:rsidR="005E00B3" w:rsidRPr="000828F5" w:rsidRDefault="005E00B3" w:rsidP="005E00B3">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A88E9F6" w14:textId="77777777" w:rsidR="005E00B3" w:rsidRPr="000828F5" w:rsidRDefault="005E00B3" w:rsidP="005E00B3">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184456E" w14:textId="77777777" w:rsidR="005E00B3" w:rsidRPr="000828F5" w:rsidRDefault="005E00B3" w:rsidP="005E00B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68563E" w14:textId="77777777" w:rsidR="005E00B3" w:rsidRPr="000828F5" w:rsidRDefault="005E00B3" w:rsidP="005E00B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FC154BA" w14:textId="77777777" w:rsidR="005E00B3" w:rsidRPr="000828F5" w:rsidRDefault="005E00B3" w:rsidP="005E00B3">
      <w:pPr>
        <w:pStyle w:val="Textonotapie"/>
        <w:ind w:left="567" w:right="-1"/>
        <w:jc w:val="both"/>
        <w:rPr>
          <w:rFonts w:ascii="Arial Narrow" w:eastAsia="Arial Narrow" w:hAnsi="Arial Narrow" w:cs="Arial Narrow"/>
          <w:sz w:val="16"/>
          <w:szCs w:val="16"/>
        </w:rPr>
      </w:pPr>
    </w:p>
    <w:p w14:paraId="46DC32FF" w14:textId="77777777" w:rsidR="005E00B3" w:rsidRPr="000828F5" w:rsidRDefault="005E00B3" w:rsidP="005E00B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89D28CC" w14:textId="77777777" w:rsidR="005E00B3" w:rsidRPr="000828F5" w:rsidRDefault="005E00B3" w:rsidP="005E00B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032CA84" w14:textId="77777777" w:rsidR="005E00B3" w:rsidRPr="000828F5" w:rsidRDefault="005E00B3" w:rsidP="005E00B3">
      <w:pPr>
        <w:pStyle w:val="Textonotapie"/>
        <w:jc w:val="both"/>
        <w:rPr>
          <w:rFonts w:ascii="Arial Narrow" w:hAnsi="Arial Narrow"/>
          <w:sz w:val="16"/>
          <w:szCs w:val="16"/>
        </w:rPr>
      </w:pPr>
    </w:p>
  </w:footnote>
  <w:footnote w:id="6">
    <w:p w14:paraId="078FEA78" w14:textId="77777777" w:rsidR="005E00B3" w:rsidRPr="00C941ED" w:rsidRDefault="005E00B3" w:rsidP="005E00B3">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w:t>
      </w:r>
      <w:r w:rsidRPr="00C941ED">
        <w:rPr>
          <w:rFonts w:ascii="Arial Narrow" w:eastAsia="Arial Narrow" w:hAnsi="Arial Narrow" w:cs="Arial Narrow"/>
          <w:b/>
          <w:bCs/>
          <w:sz w:val="16"/>
          <w:szCs w:val="16"/>
        </w:rPr>
        <w:t xml:space="preserve">PROTECCIÓN Y DEFENSA DEL CONSUMIDOR, publicado el 2 de setiembre de 2010 y modificado por Decreto Legislativo 1308 </w:t>
      </w:r>
    </w:p>
    <w:p w14:paraId="3722C022" w14:textId="77777777" w:rsidR="005E00B3" w:rsidRPr="00C941ED" w:rsidRDefault="005E00B3" w:rsidP="005E00B3">
      <w:pPr>
        <w:pStyle w:val="Textonotapie"/>
        <w:ind w:left="567" w:right="-1"/>
        <w:jc w:val="both"/>
        <w:rPr>
          <w:rFonts w:ascii="Arial Narrow" w:eastAsia="Arial Narrow" w:hAnsi="Arial Narrow" w:cs="Arial Narrow"/>
          <w:b/>
          <w:bCs/>
          <w:sz w:val="16"/>
          <w:szCs w:val="16"/>
        </w:rPr>
      </w:pPr>
      <w:r w:rsidRPr="00C941ED">
        <w:rPr>
          <w:rFonts w:ascii="Arial Narrow" w:eastAsia="Arial Narrow" w:hAnsi="Arial Narrow" w:cs="Arial Narrow"/>
          <w:b/>
          <w:bCs/>
          <w:sz w:val="16"/>
          <w:szCs w:val="16"/>
        </w:rPr>
        <w:t>Artículo 49.- Definición de cláusulas abusivas</w:t>
      </w:r>
    </w:p>
    <w:p w14:paraId="4B319737" w14:textId="078FA788" w:rsidR="005E00B3" w:rsidRDefault="005E00B3" w:rsidP="005E00B3">
      <w:pPr>
        <w:pStyle w:val="Textonotapie"/>
        <w:ind w:left="567" w:right="-1"/>
        <w:jc w:val="both"/>
        <w:rPr>
          <w:rFonts w:ascii="Arial Narrow" w:eastAsia="Arial Narrow" w:hAnsi="Arial Narrow" w:cs="Arial Narrow"/>
          <w:sz w:val="16"/>
          <w:szCs w:val="16"/>
        </w:rPr>
      </w:pPr>
      <w:r w:rsidRPr="00C941ED">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2D1AB6AB" w14:textId="77777777" w:rsidR="006E7EC9" w:rsidRDefault="006E7EC9" w:rsidP="005E00B3">
      <w:pPr>
        <w:pStyle w:val="Textonotapie"/>
        <w:ind w:left="567" w:right="-1"/>
        <w:jc w:val="both"/>
        <w:rPr>
          <w:rFonts w:ascii="Arial Narrow" w:eastAsia="Arial Narrow" w:hAnsi="Arial Narrow" w:cs="Arial Narrow"/>
          <w:sz w:val="16"/>
          <w:szCs w:val="16"/>
        </w:rPr>
      </w:pPr>
    </w:p>
    <w:p w14:paraId="2FF542B1" w14:textId="77777777" w:rsidR="00C941ED" w:rsidRDefault="00C941ED" w:rsidP="00C941ED">
      <w:pPr>
        <w:pStyle w:val="Textonotapie"/>
        <w:ind w:left="567" w:right="-1"/>
        <w:jc w:val="both"/>
        <w:rPr>
          <w:rFonts w:ascii="Arial Narrow" w:eastAsia="Arial Narrow" w:hAnsi="Arial Narrow" w:cs="Arial Narrow"/>
          <w:b/>
          <w:bCs/>
          <w:sz w:val="16"/>
          <w:szCs w:val="16"/>
        </w:rPr>
      </w:pPr>
      <w:r w:rsidRPr="00C941ED">
        <w:rPr>
          <w:rFonts w:ascii="Arial Narrow" w:eastAsia="Arial Narrow" w:hAnsi="Arial Narrow" w:cs="Arial Narrow"/>
          <w:b/>
          <w:bCs/>
          <w:sz w:val="16"/>
          <w:szCs w:val="16"/>
        </w:rPr>
        <w:t>Artículo 50.- Cláusulas abusivas de ineficacia absoluta</w:t>
      </w:r>
    </w:p>
    <w:p w14:paraId="17482EC5" w14:textId="77777777" w:rsidR="006E7EC9" w:rsidRDefault="006E7EC9" w:rsidP="00C941ED">
      <w:pPr>
        <w:pStyle w:val="Textonotapie"/>
        <w:ind w:left="567" w:right="-1"/>
        <w:jc w:val="both"/>
        <w:rPr>
          <w:rFonts w:ascii="Arial Narrow" w:eastAsia="Arial Narrow" w:hAnsi="Arial Narrow" w:cs="Arial Narrow"/>
          <w:sz w:val="16"/>
          <w:szCs w:val="16"/>
        </w:rPr>
      </w:pPr>
      <w:r w:rsidRPr="006E7EC9">
        <w:rPr>
          <w:rFonts w:ascii="Arial Narrow" w:eastAsia="Arial Narrow" w:hAnsi="Arial Narrow" w:cs="Arial Narrow"/>
          <w:sz w:val="16"/>
          <w:szCs w:val="16"/>
        </w:rPr>
        <w:t xml:space="preserve">Son cláusulas abusivas de ineficacia absoluta las siguientes: </w:t>
      </w:r>
    </w:p>
    <w:p w14:paraId="6C613D29" w14:textId="74DE82AD" w:rsidR="00C941ED" w:rsidRPr="00C941ED" w:rsidRDefault="006E7EC9" w:rsidP="00C941ED">
      <w:pPr>
        <w:pStyle w:val="Textonotapie"/>
        <w:ind w:left="567" w:right="-1"/>
        <w:jc w:val="both"/>
        <w:rPr>
          <w:rFonts w:ascii="Arial Narrow" w:eastAsia="Arial Narrow" w:hAnsi="Arial Narrow" w:cs="Arial Narrow"/>
          <w:sz w:val="16"/>
          <w:szCs w:val="16"/>
        </w:rPr>
      </w:pPr>
      <w:r w:rsidRPr="006E7EC9">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r w:rsidR="00C941ED" w:rsidRPr="00C941ED">
        <w:rPr>
          <w:rFonts w:ascii="Arial Narrow" w:eastAsia="Arial Narrow" w:hAnsi="Arial Narrow" w:cs="Arial Narrow"/>
          <w:sz w:val="16"/>
          <w:szCs w:val="16"/>
        </w:rPr>
        <w:t>.</w:t>
      </w:r>
    </w:p>
    <w:p w14:paraId="48830208" w14:textId="77777777" w:rsidR="005E00B3" w:rsidRPr="000828F5" w:rsidRDefault="005E00B3" w:rsidP="005E00B3">
      <w:pPr>
        <w:pStyle w:val="Textonotapie"/>
        <w:ind w:left="567" w:right="-1"/>
        <w:jc w:val="both"/>
        <w:rPr>
          <w:rFonts w:ascii="Arial Narrow" w:eastAsia="Arial Narrow" w:hAnsi="Arial Narrow" w:cs="Arial Narrow"/>
          <w:sz w:val="16"/>
          <w:szCs w:val="16"/>
        </w:rPr>
      </w:pPr>
      <w:r w:rsidRPr="00C941ED">
        <w:rPr>
          <w:rFonts w:ascii="Arial Narrow" w:eastAsia="Arial Narrow" w:hAnsi="Arial Narrow" w:cs="Arial"/>
          <w:sz w:val="16"/>
          <w:szCs w:val="16"/>
        </w:rPr>
        <w:t>(...).</w:t>
      </w:r>
    </w:p>
    <w:p w14:paraId="64F1B9B5" w14:textId="77777777" w:rsidR="005E00B3" w:rsidRPr="000828F5" w:rsidRDefault="005E00B3" w:rsidP="005E00B3">
      <w:pPr>
        <w:pStyle w:val="Textonotapie"/>
        <w:jc w:val="both"/>
        <w:rPr>
          <w:rFonts w:ascii="Arial Narrow" w:hAnsi="Arial Narrow"/>
          <w:sz w:val="16"/>
          <w:szCs w:val="16"/>
        </w:rPr>
      </w:pPr>
    </w:p>
  </w:footnote>
  <w:footnote w:id="7">
    <w:p w14:paraId="3BFF1B0F" w14:textId="4796CF05" w:rsidR="0028322F" w:rsidRPr="00CA233D" w:rsidRDefault="00CA59A2" w:rsidP="00CA233D">
      <w:pPr>
        <w:pStyle w:val="Textonotapie"/>
        <w:tabs>
          <w:tab w:val="left" w:pos="567"/>
        </w:tabs>
        <w:ind w:left="567" w:hanging="567"/>
        <w:jc w:val="both"/>
        <w:rPr>
          <w:rFonts w:ascii="Arial Narrow" w:hAnsi="Arial Narrow" w:cs="Arial"/>
          <w:b/>
          <w:sz w:val="16"/>
        </w:rPr>
      </w:pPr>
      <w:r w:rsidRPr="00CA233D">
        <w:rPr>
          <w:rStyle w:val="Refdenotaalpie"/>
          <w:rFonts w:ascii="Arial Narrow" w:hAnsi="Arial Narrow" w:cs="Arial"/>
          <w:sz w:val="16"/>
          <w:szCs w:val="16"/>
          <w:vertAlign w:val="superscript"/>
        </w:rPr>
        <w:footnoteRef/>
      </w:r>
      <w:r w:rsidR="00CA233D">
        <w:rPr>
          <w:rFonts w:ascii="Arial Narrow" w:hAnsi="Arial Narrow" w:cs="Arial"/>
          <w:b/>
          <w:sz w:val="16"/>
        </w:rPr>
        <w:t xml:space="preserve"> </w:t>
      </w:r>
      <w:r w:rsidR="0028322F" w:rsidRPr="00CA233D">
        <w:rPr>
          <w:rFonts w:ascii="Arial Narrow" w:hAnsi="Arial Narrow" w:cs="Arial"/>
          <w:b/>
          <w:sz w:val="16"/>
        </w:rPr>
        <w:tab/>
        <w:t>LEY SOBRE FACULTADES, NORMAS Y ORGANIZACIÓN DEL INDECOPI, APROBADA POR DECRETO LEGISLATIVO 807</w:t>
      </w:r>
    </w:p>
    <w:p w14:paraId="44BDD482" w14:textId="77777777" w:rsidR="0028322F" w:rsidRPr="00CA233D" w:rsidRDefault="0028322F" w:rsidP="00CA233D">
      <w:pPr>
        <w:pStyle w:val="Textonotapie"/>
        <w:ind w:left="567"/>
        <w:jc w:val="both"/>
        <w:rPr>
          <w:rFonts w:ascii="Arial Narrow" w:hAnsi="Arial Narrow" w:cs="Arial"/>
          <w:b/>
          <w:sz w:val="16"/>
        </w:rPr>
      </w:pPr>
      <w:r w:rsidRPr="00CA233D">
        <w:rPr>
          <w:rFonts w:ascii="Arial Narrow" w:hAnsi="Arial Narrow" w:cs="Arial"/>
          <w:b/>
          <w:sz w:val="16"/>
        </w:rPr>
        <w:t>Artículo 24.- El Secretario Técnico se encargará de la tramitación del procedimiento. Para ello, cuenta con las siguientes facultades:</w:t>
      </w:r>
    </w:p>
    <w:p w14:paraId="418E52B2" w14:textId="0FDDB8DA"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 </w:t>
      </w:r>
    </w:p>
    <w:p w14:paraId="0C075DD8" w14:textId="4809389E"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c) Admitir denuncias a trámite, en aquellos casos en que la Comisión le haya delegado esta facultad. </w:t>
      </w:r>
    </w:p>
    <w:p w14:paraId="11A7DF85" w14:textId="24CDF2CC"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w:t>
      </w:r>
    </w:p>
    <w:p w14:paraId="7A995A35" w14:textId="4E4A34F0" w:rsidR="00CA59A2" w:rsidRPr="00CA233D" w:rsidRDefault="0028322F" w:rsidP="00CA233D">
      <w:pPr>
        <w:pStyle w:val="Textonotapie"/>
        <w:spacing w:after="200"/>
        <w:ind w:left="567"/>
        <w:jc w:val="both"/>
        <w:rPr>
          <w:rFonts w:ascii="Arial Narrow" w:eastAsia="Arial Narrow" w:hAnsi="Arial Narrow" w:cs="Arial"/>
          <w:sz w:val="16"/>
        </w:rPr>
      </w:pPr>
      <w:r w:rsidRPr="00CA233D">
        <w:rPr>
          <w:rFonts w:ascii="Arial Narrow" w:hAnsi="Arial Narrow" w:cs="Arial"/>
          <w:sz w:val="16"/>
        </w:rPr>
        <w:t xml:space="preserve">. </w:t>
      </w:r>
    </w:p>
  </w:footnote>
  <w:footnote w:id="8">
    <w:p w14:paraId="2F0E7D98" w14:textId="0BE83715" w:rsidR="00CA59A2" w:rsidRPr="00CA233D" w:rsidRDefault="00CA59A2" w:rsidP="00CA233D">
      <w:pPr>
        <w:pStyle w:val="Textonotapie"/>
        <w:tabs>
          <w:tab w:val="left" w:pos="567"/>
        </w:tabs>
        <w:spacing w:after="200"/>
        <w:ind w:left="567" w:hanging="567"/>
        <w:jc w:val="both"/>
        <w:rPr>
          <w:rFonts w:ascii="Arial Narrow" w:hAnsi="Arial Narrow" w:cs="Arial"/>
          <w:sz w:val="16"/>
        </w:rPr>
      </w:pPr>
      <w:r w:rsidRPr="00CA233D">
        <w:rPr>
          <w:rStyle w:val="Refdenotaalpie"/>
          <w:rFonts w:ascii="Arial Narrow" w:hAnsi="Arial Narrow" w:cs="Arial"/>
          <w:sz w:val="16"/>
          <w:szCs w:val="16"/>
          <w:vertAlign w:val="superscript"/>
        </w:rPr>
        <w:footnoteRef/>
      </w:r>
      <w:r w:rsidRPr="00CA233D">
        <w:rPr>
          <w:rFonts w:ascii="Arial Narrow" w:hAnsi="Arial Narrow" w:cs="Arial"/>
          <w:sz w:val="16"/>
        </w:rPr>
        <w:t xml:space="preserve"> </w:t>
      </w:r>
      <w:r w:rsidRPr="00CA233D">
        <w:rPr>
          <w:rFonts w:ascii="Arial Narrow" w:hAnsi="Arial Narrow" w:cs="Arial"/>
          <w:sz w:val="16"/>
        </w:rPr>
        <w:tab/>
        <w:t xml:space="preserve">El número de trabajadores se atenderá siempre que la empresa haya sido constituida antes de la vigencia de la </w:t>
      </w:r>
      <w:r w:rsidR="000E6FE2" w:rsidRPr="00CA233D">
        <w:rPr>
          <w:rFonts w:ascii="Arial Narrow" w:hAnsi="Arial Narrow" w:cs="Arial"/>
          <w:sz w:val="16"/>
        </w:rPr>
        <w:t xml:space="preserve">Ley </w:t>
      </w:r>
      <w:r w:rsidRPr="00CA233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59F503FD" w14:textId="77777777" w:rsidR="0028322F" w:rsidRPr="00CA233D" w:rsidRDefault="00CA59A2" w:rsidP="00CA233D">
      <w:pPr>
        <w:pStyle w:val="Textonotapie"/>
        <w:tabs>
          <w:tab w:val="left" w:pos="567"/>
        </w:tabs>
        <w:ind w:left="567" w:hanging="567"/>
        <w:jc w:val="both"/>
        <w:rPr>
          <w:rFonts w:ascii="Arial Narrow" w:hAnsi="Arial Narrow" w:cs="Arial"/>
          <w:b/>
          <w:sz w:val="16"/>
        </w:rPr>
      </w:pPr>
      <w:r w:rsidRPr="00CA233D">
        <w:rPr>
          <w:rStyle w:val="Refdenotaalpie"/>
          <w:rFonts w:ascii="Arial Narrow" w:hAnsi="Arial Narrow" w:cs="Arial"/>
          <w:sz w:val="16"/>
          <w:szCs w:val="16"/>
          <w:vertAlign w:val="superscript"/>
        </w:rPr>
        <w:footnoteRef/>
      </w:r>
      <w:r w:rsidRPr="00CA233D">
        <w:rPr>
          <w:rFonts w:ascii="Arial Narrow" w:hAnsi="Arial Narrow" w:cs="Arial"/>
          <w:b/>
          <w:sz w:val="16"/>
        </w:rPr>
        <w:t xml:space="preserve"> </w:t>
      </w:r>
      <w:r w:rsidR="0028322F" w:rsidRPr="00CA233D">
        <w:rPr>
          <w:rFonts w:ascii="Arial Narrow" w:hAnsi="Arial Narrow" w:cs="Arial"/>
          <w:b/>
          <w:sz w:val="16"/>
        </w:rPr>
        <w:tab/>
        <w:t>LEY 29571, CÓDIGO DE PROTECCIÓN Y DEFENSA DEL CONSUMIDOR, publicado el 2 de setiembre de 2010 y modificado por DECRETO LEGISLATIVO 1308</w:t>
      </w:r>
    </w:p>
    <w:p w14:paraId="27A6DD99" w14:textId="1CAF04B7" w:rsidR="0028322F" w:rsidRPr="00CA233D" w:rsidRDefault="0028322F" w:rsidP="00CA233D">
      <w:pPr>
        <w:pStyle w:val="Textonotapie"/>
        <w:ind w:left="567"/>
        <w:jc w:val="both"/>
        <w:rPr>
          <w:rFonts w:ascii="Arial Narrow" w:hAnsi="Arial Narrow" w:cs="Arial"/>
          <w:b/>
          <w:sz w:val="16"/>
        </w:rPr>
      </w:pPr>
      <w:r w:rsidRPr="00CA233D">
        <w:rPr>
          <w:rFonts w:ascii="Arial Narrow" w:hAnsi="Arial Narrow" w:cs="Arial"/>
          <w:b/>
          <w:sz w:val="16"/>
        </w:rPr>
        <w:t>Artículo 110.- sanciones Administrativas</w:t>
      </w:r>
    </w:p>
    <w:p w14:paraId="47900482"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w:t>
      </w:r>
    </w:p>
    <w:p w14:paraId="7B09C577"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5701D9E" w14:textId="6695D23B" w:rsidR="00CA59A2" w:rsidRPr="00CA233D" w:rsidRDefault="0028322F" w:rsidP="00CA233D">
      <w:pPr>
        <w:pStyle w:val="Textonotapie"/>
        <w:spacing w:after="200"/>
        <w:ind w:left="567"/>
        <w:jc w:val="both"/>
        <w:rPr>
          <w:rFonts w:ascii="Arial Narrow" w:hAnsi="Arial Narrow" w:cs="Arial"/>
          <w:bCs/>
          <w:sz w:val="16"/>
        </w:rPr>
      </w:pPr>
      <w:r w:rsidRPr="00CA233D">
        <w:rPr>
          <w:rFonts w:ascii="Arial Narrow" w:hAnsi="Arial Narrow" w:cs="Arial"/>
          <w:sz w:val="16"/>
        </w:rPr>
        <w:t>(…).</w:t>
      </w:r>
    </w:p>
  </w:footnote>
  <w:footnote w:id="10">
    <w:p w14:paraId="492D26F1" w14:textId="3AEB0714" w:rsidR="0028322F" w:rsidRPr="00CA233D" w:rsidRDefault="00CA59A2" w:rsidP="00CA233D">
      <w:pPr>
        <w:pStyle w:val="Textonotapie"/>
        <w:tabs>
          <w:tab w:val="left" w:pos="567"/>
        </w:tabs>
        <w:ind w:left="567" w:hanging="567"/>
        <w:jc w:val="both"/>
        <w:rPr>
          <w:rFonts w:ascii="Arial Narrow" w:hAnsi="Arial Narrow" w:cs="Arial"/>
          <w:b/>
          <w:sz w:val="16"/>
        </w:rPr>
      </w:pPr>
      <w:r w:rsidRPr="00CA233D">
        <w:rPr>
          <w:rStyle w:val="Refdenotaalpie"/>
          <w:rFonts w:ascii="Arial Narrow" w:hAnsi="Arial Narrow" w:cs="Arial"/>
          <w:sz w:val="16"/>
          <w:szCs w:val="16"/>
          <w:vertAlign w:val="superscript"/>
        </w:rPr>
        <w:footnoteRef/>
      </w:r>
      <w:r w:rsidR="00CA233D">
        <w:rPr>
          <w:rFonts w:ascii="Arial Narrow" w:hAnsi="Arial Narrow" w:cs="Arial"/>
          <w:b/>
          <w:sz w:val="16"/>
        </w:rPr>
        <w:t xml:space="preserve"> </w:t>
      </w:r>
      <w:r w:rsidR="0028322F" w:rsidRPr="00CA233D">
        <w:rPr>
          <w:rFonts w:ascii="Arial Narrow" w:hAnsi="Arial Narrow" w:cs="Arial"/>
          <w:b/>
          <w:sz w:val="16"/>
        </w:rPr>
        <w:tab/>
        <w:t>LEY 29571, CÓDIGO DE PROTECCIÓN Y DEFENSA DEL CONSUMIDOR, publicado el 2 de setiembre de 2010 y modificado por DECRETO LEGISLATIVO 1308</w:t>
      </w:r>
    </w:p>
    <w:p w14:paraId="643BBEA5" w14:textId="0154ADD0" w:rsidR="0028322F" w:rsidRPr="00CA233D" w:rsidRDefault="0028322F" w:rsidP="00CA233D">
      <w:pPr>
        <w:pStyle w:val="Textonotapie"/>
        <w:ind w:left="567"/>
        <w:jc w:val="both"/>
        <w:rPr>
          <w:rFonts w:ascii="Arial Narrow" w:hAnsi="Arial Narrow" w:cs="Arial"/>
          <w:b/>
          <w:sz w:val="16"/>
        </w:rPr>
      </w:pPr>
      <w:r w:rsidRPr="00CA233D">
        <w:rPr>
          <w:rFonts w:ascii="Arial Narrow" w:hAnsi="Arial Narrow" w:cs="Arial"/>
          <w:b/>
          <w:sz w:val="16"/>
        </w:rPr>
        <w:t>Artículo 110.- sanciones administrativas</w:t>
      </w:r>
    </w:p>
    <w:p w14:paraId="630DAAA3"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E58223B"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Infracciones leves, con una amonestación o con una multa de hasta cincuenta (50) UIT.</w:t>
      </w:r>
    </w:p>
    <w:p w14:paraId="3626044E"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Infracciones graves, con una multa de hasta ciento cincuenta (150) UIT.</w:t>
      </w:r>
    </w:p>
    <w:p w14:paraId="6B7FFA20"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Infracciones muy graves, con una multa de hasta cuatrocientos cincuenta (450) UIT.</w:t>
      </w:r>
    </w:p>
    <w:p w14:paraId="27AB9D01" w14:textId="77777777" w:rsidR="00CA59A2" w:rsidRPr="00CA233D" w:rsidRDefault="0028322F" w:rsidP="00CA233D">
      <w:pPr>
        <w:pStyle w:val="Textonotapie"/>
        <w:spacing w:after="200"/>
        <w:ind w:left="567"/>
        <w:jc w:val="both"/>
        <w:rPr>
          <w:rFonts w:ascii="Arial Narrow" w:eastAsia="Arial Narrow" w:hAnsi="Arial Narrow" w:cs="Arial"/>
          <w:sz w:val="16"/>
        </w:rPr>
      </w:pPr>
      <w:r w:rsidRPr="00CA233D">
        <w:rPr>
          <w:rFonts w:ascii="Arial Narrow" w:hAnsi="Arial Narrow" w:cs="Arial"/>
          <w:sz w:val="16"/>
        </w:rPr>
        <w:t>(…).</w:t>
      </w:r>
    </w:p>
  </w:footnote>
  <w:footnote w:id="11">
    <w:p w14:paraId="7DB3011B" w14:textId="4B37A069" w:rsidR="0028322F" w:rsidRPr="00CA233D" w:rsidRDefault="00CA59A2" w:rsidP="00CA233D">
      <w:pPr>
        <w:pStyle w:val="Textonotapie"/>
        <w:tabs>
          <w:tab w:val="left" w:pos="567"/>
        </w:tabs>
        <w:ind w:left="567" w:hanging="567"/>
        <w:jc w:val="both"/>
        <w:rPr>
          <w:rFonts w:ascii="Arial Narrow" w:hAnsi="Arial Narrow" w:cs="Arial"/>
          <w:b/>
          <w:sz w:val="16"/>
        </w:rPr>
      </w:pPr>
      <w:r w:rsidRPr="00CA233D">
        <w:rPr>
          <w:rStyle w:val="Refdenotaalpie"/>
          <w:rFonts w:ascii="Arial Narrow" w:hAnsi="Arial Narrow" w:cs="Arial"/>
          <w:sz w:val="16"/>
          <w:szCs w:val="16"/>
          <w:vertAlign w:val="superscript"/>
        </w:rPr>
        <w:footnoteRef/>
      </w:r>
      <w:r w:rsidR="00CA233D">
        <w:rPr>
          <w:rFonts w:ascii="Arial Narrow" w:hAnsi="Arial Narrow" w:cs="Arial"/>
          <w:b/>
          <w:sz w:val="16"/>
        </w:rPr>
        <w:t xml:space="preserve"> </w:t>
      </w:r>
      <w:r w:rsidR="0028322F" w:rsidRPr="00CA233D">
        <w:rPr>
          <w:rFonts w:ascii="Arial Narrow" w:hAnsi="Arial Narrow" w:cs="Arial"/>
          <w:b/>
          <w:sz w:val="16"/>
        </w:rPr>
        <w:tab/>
        <w:t>LEY 29571, CÓDIGO DE PROTECCIÓN Y DEFENSA DEL CONSUMIDOR, publicado el 2 de setiembre de 2010 y modificado por DECRETO LEGISLATIVO 1308</w:t>
      </w:r>
    </w:p>
    <w:p w14:paraId="573E6F87" w14:textId="77777777" w:rsidR="0028322F" w:rsidRPr="00CA233D" w:rsidRDefault="0028322F" w:rsidP="00CA233D">
      <w:pPr>
        <w:pStyle w:val="Textonotapie"/>
        <w:ind w:left="567"/>
        <w:jc w:val="both"/>
        <w:rPr>
          <w:rFonts w:ascii="Arial Narrow" w:hAnsi="Arial Narrow" w:cs="Arial"/>
          <w:b/>
          <w:sz w:val="16"/>
        </w:rPr>
      </w:pPr>
      <w:r w:rsidRPr="00CA233D">
        <w:rPr>
          <w:rFonts w:ascii="Arial Narrow" w:hAnsi="Arial Narrow" w:cs="Arial"/>
          <w:b/>
          <w:sz w:val="16"/>
        </w:rPr>
        <w:t>Artículo 114.- medidas correctivas</w:t>
      </w:r>
    </w:p>
    <w:p w14:paraId="11497EAA"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4B8CF375" w14:textId="1C284D85"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7964B614" w14:textId="5132A8D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Las medidas correctivas complementarias pueden dictarse de oficio o a pedido de parte.</w:t>
      </w:r>
    </w:p>
    <w:p w14:paraId="424DCC61" w14:textId="411F9762" w:rsidR="0028322F" w:rsidRPr="00CA233D" w:rsidRDefault="0028322F" w:rsidP="00CA233D">
      <w:pPr>
        <w:spacing w:after="0" w:line="240" w:lineRule="auto"/>
        <w:ind w:left="567"/>
        <w:jc w:val="both"/>
        <w:rPr>
          <w:rFonts w:ascii="Arial Narrow" w:hAnsi="Arial Narrow" w:cs="Arial"/>
          <w:b/>
          <w:sz w:val="16"/>
          <w:szCs w:val="16"/>
        </w:rPr>
      </w:pPr>
      <w:r w:rsidRPr="00CA233D">
        <w:rPr>
          <w:rFonts w:ascii="Arial Narrow" w:hAnsi="Arial Narrow" w:cs="Arial"/>
          <w:b/>
          <w:sz w:val="16"/>
          <w:szCs w:val="16"/>
        </w:rPr>
        <w:t>Artículo 115.- medidas correctivas reparadoras</w:t>
      </w:r>
    </w:p>
    <w:p w14:paraId="3DA68CCA" w14:textId="1F84272C"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973FC46"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Reparar productos.</w:t>
      </w:r>
    </w:p>
    <w:p w14:paraId="31A1C992"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Cambiar productos por otros de idénticas o similares características, cuando la reparación no sea posible o no resulte razonable según las circunstancias.</w:t>
      </w:r>
    </w:p>
    <w:p w14:paraId="26BEAC19"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7BDD0E8C"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Cumplir con ejecutar la prestación u obligación asumida; y si esto no resulte posible o no sea razonable, otra de efectos equivalentes, incluyendo prestaciones dinerarias.</w:t>
      </w:r>
    </w:p>
    <w:p w14:paraId="6A841E66"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Cumplir con ejecutar otras prestaciones u obligaciones legales o convencionales a su cargo.</w:t>
      </w:r>
    </w:p>
    <w:p w14:paraId="698F0D89"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00742D9"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En los supuestos de pagos indebidos o en exceso, devolver estos montos, más los intereses correspondientes.</w:t>
      </w:r>
    </w:p>
    <w:p w14:paraId="219C3EE6"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Pagar los gastos incurridos por el consumidor para mitigar las consecuencias de la infracción administrativa.</w:t>
      </w:r>
    </w:p>
    <w:p w14:paraId="0225BCA6"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Otras medidas reparadoras análogas de efectos equivalentes a las anteriores.</w:t>
      </w:r>
    </w:p>
    <w:p w14:paraId="7CC2DD87"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AB99135"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C049744"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772BCC97"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654A23B"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7E0A87E"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73E631" w14:textId="77777777" w:rsidR="0028322F" w:rsidRPr="00CA233D" w:rsidRDefault="0028322F" w:rsidP="00CA233D">
      <w:pPr>
        <w:spacing w:after="0" w:line="240" w:lineRule="auto"/>
        <w:ind w:left="567"/>
        <w:jc w:val="both"/>
        <w:rPr>
          <w:rFonts w:ascii="Arial Narrow" w:hAnsi="Arial Narrow" w:cs="Arial"/>
          <w:b/>
          <w:sz w:val="16"/>
          <w:szCs w:val="16"/>
        </w:rPr>
      </w:pPr>
      <w:r w:rsidRPr="00CA233D">
        <w:rPr>
          <w:rFonts w:ascii="Arial Narrow" w:hAnsi="Arial Narrow" w:cs="Arial"/>
          <w:b/>
          <w:sz w:val="16"/>
          <w:szCs w:val="16"/>
        </w:rPr>
        <w:t>Artículo 116.- medidas correctivas complementarias</w:t>
      </w:r>
    </w:p>
    <w:p w14:paraId="1352D30D"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6B7746C1"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59E23A52"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b. Declarar inexigibles las cláusulas que han sido identificadas como abusivas en el procedimiento. </w:t>
      </w:r>
    </w:p>
    <w:p w14:paraId="56E43E52"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c. El decomiso y destrucción de la mercadería, envases, envolturas o etiquetas. </w:t>
      </w:r>
    </w:p>
    <w:p w14:paraId="0D37A429"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d. En caso de infracciones muy graves y de reincidencia o reiterancia: </w:t>
      </w:r>
    </w:p>
    <w:p w14:paraId="2AA1809A"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(i) Solicitar a la autoridad correspondiente la clausura temporal del establecimiento industrial, comercial o de servicios por un plazo máximo de seis (6) meses. </w:t>
      </w:r>
    </w:p>
    <w:p w14:paraId="10CF6745"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(ii) Solicitar a la autoridad competente la inhabilitación, temporal o permanente, del proveedor en función de los alcances de la infracción sancionada. </w:t>
      </w:r>
    </w:p>
    <w:p w14:paraId="7FB974F0"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08C82835" w14:textId="77777777"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 xml:space="preserve">f. Cualquier otra medida correctiva que tenga el objeto de revertir los efectos de la conducta infractora o evitar que esta se produzca nuevamente en el futuro. </w:t>
      </w:r>
    </w:p>
    <w:p w14:paraId="03D55D70" w14:textId="289CA30F" w:rsidR="00CA59A2" w:rsidRPr="00CA233D" w:rsidRDefault="0028322F" w:rsidP="00CA233D">
      <w:pPr>
        <w:pStyle w:val="Textonotapie"/>
        <w:ind w:left="567"/>
        <w:jc w:val="both"/>
        <w:rPr>
          <w:rFonts w:ascii="Arial Narrow" w:eastAsia="Arial Narrow" w:hAnsi="Arial Narrow" w:cs="Arial"/>
          <w:sz w:val="16"/>
        </w:rPr>
      </w:pPr>
      <w:r w:rsidRPr="00CA233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2">
    <w:p w14:paraId="2B6E4B03" w14:textId="282FF5A7" w:rsidR="0028322F" w:rsidRPr="00CA233D" w:rsidRDefault="00CA59A2" w:rsidP="00CA233D">
      <w:pPr>
        <w:pStyle w:val="Textonotapie"/>
        <w:tabs>
          <w:tab w:val="left" w:pos="567"/>
        </w:tabs>
        <w:ind w:left="567" w:hanging="567"/>
        <w:jc w:val="both"/>
        <w:rPr>
          <w:rFonts w:ascii="Arial Narrow" w:hAnsi="Arial Narrow" w:cs="Arial"/>
          <w:b/>
          <w:sz w:val="16"/>
        </w:rPr>
      </w:pPr>
      <w:r w:rsidRPr="00CA233D">
        <w:rPr>
          <w:rStyle w:val="Refdenotaalpie"/>
          <w:rFonts w:ascii="Arial Narrow" w:hAnsi="Arial Narrow" w:cs="Arial"/>
          <w:sz w:val="16"/>
          <w:szCs w:val="16"/>
          <w:vertAlign w:val="superscript"/>
        </w:rPr>
        <w:footnoteRef/>
      </w:r>
      <w:r w:rsidR="00CA233D">
        <w:rPr>
          <w:rFonts w:ascii="Arial Narrow" w:hAnsi="Arial Narrow" w:cs="Arial"/>
          <w:b/>
          <w:sz w:val="16"/>
        </w:rPr>
        <w:t xml:space="preserve"> </w:t>
      </w:r>
      <w:r w:rsidR="0028322F" w:rsidRPr="00CA233D">
        <w:rPr>
          <w:rFonts w:ascii="Arial Narrow" w:hAnsi="Arial Narrow" w:cs="Arial"/>
          <w:b/>
          <w:sz w:val="16"/>
        </w:rPr>
        <w:tab/>
        <w:t>LEY 29571, CÓDIGO DE PROTECCIÓN Y DEFENSA DEL CONSUMIDOR, publicado el 2 de setiembre de 2010 y modificado por DECRETO LEGISLATIVO 1308</w:t>
      </w:r>
    </w:p>
    <w:p w14:paraId="41407AD6" w14:textId="38CD27A6" w:rsidR="0028322F" w:rsidRPr="00CA233D" w:rsidRDefault="0028322F" w:rsidP="00CA233D">
      <w:pPr>
        <w:pStyle w:val="Textonotapie"/>
        <w:ind w:left="567"/>
        <w:jc w:val="both"/>
        <w:rPr>
          <w:rFonts w:ascii="Arial Narrow" w:hAnsi="Arial Narrow" w:cs="Arial"/>
          <w:b/>
          <w:sz w:val="16"/>
        </w:rPr>
      </w:pPr>
      <w:r w:rsidRPr="00CA233D">
        <w:rPr>
          <w:rFonts w:ascii="Arial Narrow" w:hAnsi="Arial Narrow" w:cs="Arial"/>
          <w:b/>
          <w:sz w:val="16"/>
        </w:rPr>
        <w:t>Artículo 112.- criterios de graduación de las sanciones administrativas</w:t>
      </w:r>
    </w:p>
    <w:p w14:paraId="61B53CA5" w14:textId="3176E42C"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w:t>
      </w:r>
    </w:p>
    <w:p w14:paraId="00E46075" w14:textId="391C2FCC"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Se consideran circunstancias atenuantes especiales, las siguientes:</w:t>
      </w:r>
    </w:p>
    <w:p w14:paraId="54552C2A" w14:textId="0962675A" w:rsidR="0028322F" w:rsidRPr="00CA233D" w:rsidRDefault="0028322F" w:rsidP="00CA233D">
      <w:pPr>
        <w:pStyle w:val="Textonotapie"/>
        <w:ind w:left="567"/>
        <w:jc w:val="both"/>
        <w:rPr>
          <w:rFonts w:ascii="Arial Narrow" w:hAnsi="Arial Narrow" w:cs="Arial"/>
          <w:sz w:val="16"/>
        </w:rPr>
      </w:pPr>
      <w:r w:rsidRPr="00CA233D">
        <w:rPr>
          <w:rFonts w:ascii="Arial Narrow" w:hAnsi="Arial Narrow" w:cs="Arial"/>
          <w:sz w:val="16"/>
        </w:rPr>
        <w:t>(…)</w:t>
      </w:r>
    </w:p>
    <w:p w14:paraId="34FE37CC" w14:textId="2BDF83B9" w:rsidR="00CA59A2" w:rsidRPr="00CA233D" w:rsidRDefault="0028322F" w:rsidP="00CA233D">
      <w:pPr>
        <w:pStyle w:val="Textonotapie"/>
        <w:spacing w:after="200"/>
        <w:ind w:left="567"/>
        <w:jc w:val="both"/>
        <w:rPr>
          <w:rFonts w:ascii="Arial Narrow" w:hAnsi="Arial Narrow" w:cs="Arial"/>
          <w:sz w:val="16"/>
        </w:rPr>
      </w:pPr>
      <w:r w:rsidRPr="00CA233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17AF5784" w14:textId="77777777" w:rsidR="0028322F" w:rsidRPr="00CA233D" w:rsidRDefault="00CA59A2" w:rsidP="00CA233D">
      <w:pPr>
        <w:pStyle w:val="Textonotapie"/>
        <w:tabs>
          <w:tab w:val="left" w:pos="567"/>
        </w:tabs>
        <w:ind w:left="567" w:hanging="567"/>
        <w:jc w:val="both"/>
        <w:rPr>
          <w:rFonts w:ascii="Arial Narrow" w:hAnsi="Arial Narrow" w:cs="Arial"/>
          <w:b/>
          <w:sz w:val="16"/>
        </w:rPr>
      </w:pPr>
      <w:r w:rsidRPr="00CA233D">
        <w:rPr>
          <w:rStyle w:val="Refdenotaalpie"/>
          <w:rFonts w:ascii="Arial Narrow" w:hAnsi="Arial Narrow" w:cs="Arial"/>
          <w:bCs/>
          <w:sz w:val="16"/>
          <w:szCs w:val="16"/>
          <w:vertAlign w:val="superscript"/>
        </w:rPr>
        <w:footnoteRef/>
      </w:r>
      <w:r w:rsidRPr="00CA233D">
        <w:rPr>
          <w:rFonts w:ascii="Arial Narrow" w:hAnsi="Arial Narrow" w:cs="Arial"/>
          <w:b/>
          <w:sz w:val="16"/>
        </w:rPr>
        <w:t xml:space="preserve"> </w:t>
      </w:r>
      <w:r w:rsidR="0028322F" w:rsidRPr="00CA233D">
        <w:rPr>
          <w:rFonts w:ascii="Arial Narrow" w:hAnsi="Arial Narrow" w:cs="Arial"/>
          <w:b/>
          <w:sz w:val="16"/>
        </w:rPr>
        <w:tab/>
        <w:t>DECRETO LEGISLATIVO 807, LEY SOBRE FACULTADES, NORMAS Y ORGANIZACIÓN DEL INDECOPI FACULTADES DE LAS COMISIONES Y OFICINAS DEL INDECOPI</w:t>
      </w:r>
    </w:p>
    <w:p w14:paraId="3F319331" w14:textId="1F238AB0" w:rsidR="00CA59A2" w:rsidRPr="00CA233D" w:rsidRDefault="0028322F" w:rsidP="00CA233D">
      <w:pPr>
        <w:pStyle w:val="Textonotapie"/>
        <w:spacing w:after="200"/>
        <w:ind w:left="567"/>
        <w:jc w:val="both"/>
        <w:rPr>
          <w:rFonts w:ascii="Arial Narrow" w:hAnsi="Arial Narrow" w:cs="Arial"/>
          <w:sz w:val="16"/>
        </w:rPr>
      </w:pPr>
      <w:r w:rsidRPr="00CA233D">
        <w:rPr>
          <w:rFonts w:ascii="Arial Narrow" w:hAnsi="Arial Narrow" w:cs="Arial"/>
          <w:b/>
          <w:sz w:val="16"/>
        </w:rPr>
        <w:t>Artículo 29.-</w:t>
      </w:r>
      <w:r w:rsidRPr="00CA233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3B1B603B" w14:textId="77777777" w:rsidR="00CA233D" w:rsidRPr="00CA233D" w:rsidRDefault="00CA233D" w:rsidP="00CA233D">
      <w:pPr>
        <w:pStyle w:val="Textonotapie"/>
        <w:tabs>
          <w:tab w:val="left" w:pos="567"/>
        </w:tabs>
        <w:ind w:left="567" w:hanging="567"/>
        <w:jc w:val="both"/>
        <w:rPr>
          <w:rFonts w:ascii="Arial Narrow" w:hAnsi="Arial Narrow" w:cs="Arial"/>
          <w:b/>
          <w:sz w:val="16"/>
          <w:lang w:val="es-419"/>
        </w:rPr>
      </w:pPr>
      <w:r w:rsidRPr="00CA233D">
        <w:rPr>
          <w:rStyle w:val="Refdenotaalpie"/>
          <w:rFonts w:ascii="Arial Narrow" w:hAnsi="Arial Narrow" w:cs="Arial"/>
          <w:sz w:val="16"/>
          <w:vertAlign w:val="superscript"/>
        </w:rPr>
        <w:footnoteRef/>
      </w:r>
      <w:r w:rsidRPr="00CA233D">
        <w:rPr>
          <w:rFonts w:ascii="Arial Narrow" w:hAnsi="Arial Narrow" w:cs="Arial"/>
          <w:b/>
          <w:sz w:val="16"/>
        </w:rPr>
        <w:t xml:space="preserve"> </w:t>
      </w:r>
      <w:r w:rsidRPr="00CA233D">
        <w:rPr>
          <w:rFonts w:ascii="Arial Narrow" w:hAnsi="Arial Narrow" w:cs="Arial"/>
          <w:b/>
          <w:sz w:val="16"/>
          <w:lang w:val="es-419"/>
        </w:rPr>
        <w:tab/>
        <w:t>TEXTO ÚNICO ORDENADO DE LA LEY DEL PROCEDIMIENTO ADMINISTRATIVO GENERAL, aprobado mediante DECRETO SUPREMO 006-2026-JUS y publicado el 30 de abril de 2026</w:t>
      </w:r>
    </w:p>
    <w:p w14:paraId="653EA2E6" w14:textId="77777777" w:rsidR="00CA233D" w:rsidRPr="00CA233D" w:rsidRDefault="00CA233D" w:rsidP="00CA233D">
      <w:pPr>
        <w:pStyle w:val="Textonotapie"/>
        <w:ind w:left="567"/>
        <w:jc w:val="both"/>
        <w:rPr>
          <w:rFonts w:ascii="Arial Narrow" w:hAnsi="Arial Narrow" w:cs="Arial"/>
          <w:b/>
          <w:sz w:val="16"/>
          <w:lang w:val="es-419"/>
        </w:rPr>
      </w:pPr>
      <w:r w:rsidRPr="00CA233D">
        <w:rPr>
          <w:rFonts w:ascii="Arial Narrow" w:hAnsi="Arial Narrow" w:cs="Arial"/>
          <w:b/>
          <w:sz w:val="16"/>
          <w:lang w:val="es-419"/>
        </w:rPr>
        <w:t>Artículo 20.- modalidades de notificación</w:t>
      </w:r>
    </w:p>
    <w:p w14:paraId="2E0A72E1" w14:textId="77777777" w:rsidR="00CA233D" w:rsidRPr="00CA233D" w:rsidRDefault="00CA233D" w:rsidP="00CA233D">
      <w:pPr>
        <w:pStyle w:val="Textonotapie"/>
        <w:ind w:left="567"/>
        <w:jc w:val="both"/>
        <w:rPr>
          <w:rFonts w:ascii="Arial Narrow" w:hAnsi="Arial Narrow" w:cs="Arial"/>
          <w:sz w:val="16"/>
          <w:lang w:val="es-419"/>
        </w:rPr>
      </w:pPr>
      <w:r w:rsidRPr="00CA233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40353C" w14:textId="77777777" w:rsidR="00CA233D" w:rsidRPr="00CA233D" w:rsidRDefault="00CA233D" w:rsidP="00CA233D">
      <w:pPr>
        <w:pStyle w:val="Textonotapie"/>
        <w:ind w:left="567"/>
        <w:jc w:val="both"/>
        <w:rPr>
          <w:rFonts w:ascii="Arial Narrow" w:hAnsi="Arial Narrow" w:cs="Arial"/>
          <w:sz w:val="16"/>
          <w:lang w:val="es-419"/>
        </w:rPr>
      </w:pPr>
      <w:r w:rsidRPr="00CA233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B84244C" w14:textId="278C594A" w:rsidR="00CA233D" w:rsidRPr="00CA233D" w:rsidRDefault="00CA233D" w:rsidP="00CA233D">
      <w:pPr>
        <w:pStyle w:val="Textonotapie"/>
        <w:spacing w:after="200"/>
        <w:ind w:left="567"/>
        <w:jc w:val="both"/>
        <w:rPr>
          <w:rFonts w:ascii="Arial Narrow" w:hAnsi="Arial Narrow" w:cs="Arial"/>
          <w:sz w:val="16"/>
          <w:lang w:val="es-419"/>
        </w:rPr>
      </w:pPr>
      <w:r w:rsidRPr="00CA233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6CE8"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CCAC89" w14:textId="77777777" w:rsidTr="003D7BF0">
      <w:trPr>
        <w:trHeight w:val="1310"/>
      </w:trPr>
      <w:tc>
        <w:tcPr>
          <w:tcW w:w="4518" w:type="dxa"/>
        </w:tcPr>
        <w:p w14:paraId="171C8AEF" w14:textId="77777777" w:rsidR="00B91E42" w:rsidRPr="00C211F8" w:rsidRDefault="00B91E42" w:rsidP="003D7BF0">
          <w:pPr>
            <w:spacing w:after="0"/>
          </w:pPr>
          <w:bookmarkStart w:id="11" w:name="_Hlk212019410"/>
          <w:r>
            <w:rPr>
              <w:noProof/>
            </w:rPr>
            <w:drawing>
              <wp:inline distT="0" distB="0" distL="0" distR="0" wp14:anchorId="1C934CE0" wp14:editId="59F8E1E6">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D0AA8D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CFC653F"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C5089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6E849F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86BA91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543592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3C13AE3"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6FCF60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176282E"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CF03FCF"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1203D06D"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5171"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146820932">
    <w:abstractNumId w:val="9"/>
  </w:num>
  <w:num w:numId="2" w16cid:durableId="125125586">
    <w:abstractNumId w:val="1"/>
  </w:num>
  <w:num w:numId="3" w16cid:durableId="623387501">
    <w:abstractNumId w:val="7"/>
  </w:num>
  <w:num w:numId="4" w16cid:durableId="1052656987">
    <w:abstractNumId w:val="4"/>
  </w:num>
  <w:num w:numId="5" w16cid:durableId="1878810241">
    <w:abstractNumId w:val="8"/>
  </w:num>
  <w:num w:numId="6" w16cid:durableId="913274847">
    <w:abstractNumId w:val="0"/>
  </w:num>
  <w:num w:numId="7" w16cid:durableId="391999337">
    <w:abstractNumId w:val="5"/>
  </w:num>
  <w:num w:numId="8" w16cid:durableId="302002761">
    <w:abstractNumId w:val="2"/>
  </w:num>
  <w:num w:numId="9" w16cid:durableId="1665276027">
    <w:abstractNumId w:val="6"/>
  </w:num>
  <w:num w:numId="10" w16cid:durableId="137693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6516"/>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36541"/>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B5C3A"/>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77DC5"/>
    <w:rsid w:val="0058044E"/>
    <w:rsid w:val="005B08A8"/>
    <w:rsid w:val="005B4857"/>
    <w:rsid w:val="005B7647"/>
    <w:rsid w:val="005C641F"/>
    <w:rsid w:val="005D3B8D"/>
    <w:rsid w:val="005D7A26"/>
    <w:rsid w:val="005E00B3"/>
    <w:rsid w:val="005E5407"/>
    <w:rsid w:val="005E58C8"/>
    <w:rsid w:val="005F38F3"/>
    <w:rsid w:val="00601F77"/>
    <w:rsid w:val="00612454"/>
    <w:rsid w:val="00626395"/>
    <w:rsid w:val="00646CC7"/>
    <w:rsid w:val="00654587"/>
    <w:rsid w:val="00657D0C"/>
    <w:rsid w:val="00673955"/>
    <w:rsid w:val="006A6044"/>
    <w:rsid w:val="006E20FA"/>
    <w:rsid w:val="006E326E"/>
    <w:rsid w:val="006E7EC9"/>
    <w:rsid w:val="006F0D03"/>
    <w:rsid w:val="006F40CD"/>
    <w:rsid w:val="00711750"/>
    <w:rsid w:val="0071409C"/>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0843"/>
    <w:rsid w:val="00924F24"/>
    <w:rsid w:val="00947FE2"/>
    <w:rsid w:val="009606E6"/>
    <w:rsid w:val="00967D93"/>
    <w:rsid w:val="009805B9"/>
    <w:rsid w:val="00985114"/>
    <w:rsid w:val="00987623"/>
    <w:rsid w:val="00996DC2"/>
    <w:rsid w:val="009B0B00"/>
    <w:rsid w:val="009B2027"/>
    <w:rsid w:val="009C3228"/>
    <w:rsid w:val="009D1675"/>
    <w:rsid w:val="009D2900"/>
    <w:rsid w:val="009D4278"/>
    <w:rsid w:val="009D66A2"/>
    <w:rsid w:val="009D7D45"/>
    <w:rsid w:val="009F4D5D"/>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711B"/>
    <w:rsid w:val="00AA1996"/>
    <w:rsid w:val="00AA61D3"/>
    <w:rsid w:val="00AB0626"/>
    <w:rsid w:val="00AC5DF4"/>
    <w:rsid w:val="00AC634C"/>
    <w:rsid w:val="00AE2D20"/>
    <w:rsid w:val="00AF170D"/>
    <w:rsid w:val="00AF6F29"/>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23E03"/>
    <w:rsid w:val="00C30CCD"/>
    <w:rsid w:val="00C472DA"/>
    <w:rsid w:val="00C56FC4"/>
    <w:rsid w:val="00C6431E"/>
    <w:rsid w:val="00C66631"/>
    <w:rsid w:val="00C72EFF"/>
    <w:rsid w:val="00C77DFA"/>
    <w:rsid w:val="00C803D9"/>
    <w:rsid w:val="00C93C33"/>
    <w:rsid w:val="00C941ED"/>
    <w:rsid w:val="00C95E59"/>
    <w:rsid w:val="00CA0C49"/>
    <w:rsid w:val="00CA233D"/>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949EB"/>
    <w:rsid w:val="00EA78F9"/>
    <w:rsid w:val="00EB4D2D"/>
    <w:rsid w:val="00EC2858"/>
    <w:rsid w:val="00EC4780"/>
    <w:rsid w:val="00ED4B2D"/>
    <w:rsid w:val="00ED5D86"/>
    <w:rsid w:val="00ED6393"/>
    <w:rsid w:val="00EE3204"/>
    <w:rsid w:val="00EF478C"/>
    <w:rsid w:val="00F01410"/>
    <w:rsid w:val="00F14BCC"/>
    <w:rsid w:val="00F15B95"/>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8E152"/>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1705</Words>
  <Characters>9380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cp:revision>
  <cp:lastPrinted>2026-07-31T17:10:00Z</cp:lastPrinted>
  <dcterms:created xsi:type="dcterms:W3CDTF">2026-07-31T03:14:00Z</dcterms:created>
  <dcterms:modified xsi:type="dcterms:W3CDTF">2026-07-31T17:10:00Z</dcterms:modified>
</cp:coreProperties>
</file>