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2A6FE987" ns2:textId="77777777" w:rsidR="00CA59A2" w:rsidRPr="00DA33EB" w:rsidRDefault="00CA59A2" w:rsidP="00DA33EB">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DA33EB">
        <w:rPr>
          <w:rFonts w:ascii="Arial Narrow" w:eastAsia="Arial Narrow" w:hAnsi="Arial Narrow"/>
          <w:b/>
          <w:color w:val="000000"/>
        </w:rPr>
        <w:t>EXPEDIENTE</w:t>
      </w:r>
      <w:r w:rsidRPr="00DA33EB">
        <w:rPr>
          <w:rFonts w:ascii="Arial Narrow" w:eastAsia="Arial Narrow" w:hAnsi="Arial Narrow"/>
          <w:b/>
          <w:color w:val="000000"/>
        </w:rPr>
        <w:tab/>
        <w:t>:</w:t>
      </w:r>
      <w:r w:rsidRPr="00DA33EB">
        <w:rPr>
          <w:rFonts w:ascii="Arial Narrow" w:eastAsia="Arial Narrow" w:hAnsi="Arial Narrow"/>
          <w:b/>
          <w:color w:val="000000"/>
        </w:rPr>
        <w:tab/>
        <w:t>2379-2026/CC1</w:t>
      </w:r>
    </w:p>
    <w:p ns2:paraId="225EB670" ns2:textId="379C1613"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A33EB">
        <w:rPr>
          <w:rFonts w:ascii="Arial Narrow" w:eastAsia="Arial Narrow" w:hAnsi="Arial Narrow"/>
          <w:b/>
          <w:color w:val="000000"/>
        </w:rPr>
        <w:t xml:space="preserve">DENUNCIANTE:[DENUNCIANTE] ([APELLIDO] )</w:t>
      </w:r>
      <w:r w:rsidRPr="00DA33EB">
        <w:rPr>
          <w:rFonts w:ascii="Arial Narrow" w:eastAsia="Arial Narrow" w:hAnsi="Arial Narrow"/>
          <w:b/>
          <w:color w:val="000000"/>
        </w:rPr>
        <w:tab/>
        <w:t/>
      </w:r>
      <w:r w:rsidRPr="00DA33EB">
        <w:rPr>
          <w:rFonts w:ascii="Arial Narrow" w:eastAsia="Arial Narrow" w:hAnsi="Arial Narrow"/>
          <w:b/>
          <w:color w:val="000000"/>
        </w:rPr>
        <w:tab/>
        <w:t/>
      </w:r>
      <w:r w:rsidR="00F11827">
        <w:rPr>
          <w:rFonts w:ascii="Arial Narrow" w:eastAsia="Arial Narrow" w:hAnsi="Arial Narrow"/>
          <w:b/>
          <w:color w:val="000000"/>
        </w:rPr>
        <w:t xml:space="preserve"/>
      </w:r>
      <w:r w:rsidR="00F11827" w:rsidRPr="00DA33EB">
        <w:rPr>
          <w:rFonts w:ascii="Arial Narrow" w:eastAsia="Arial Narrow" w:hAnsi="Arial Narrow"/>
          <w:b/>
          <w:color w:val="000000"/>
        </w:rPr>
        <w:t/>
      </w:r>
      <w:r w:rsidR="00F11827">
        <w:rPr>
          <w:rFonts w:ascii="Arial Narrow" w:eastAsia="Arial Narrow" w:hAnsi="Arial Narrow"/>
          <w:b/>
          <w:color w:val="000000"/>
        </w:rPr>
        <w:t/>
      </w:r>
    </w:p>
    <w:p ns2:paraId="77740AB5" ns2:textId="2A14DC35" w:rsidR="00F11827" w:rsidRDefault="00CA59A2" w:rsidP="00DA33EB">
      <w:pPr>
        <w:tabs>
          <w:tab w:val="left" w:pos="1701"/>
          <w:tab w:val="left" w:pos="2127"/>
        </w:tabs>
        <w:spacing w:after="0" w:line="240" w:lineRule="auto"/>
        <w:ind w:left="2127" w:hanging="2127"/>
        <w:jc w:val="both"/>
        <w:rPr>
          <w:rFonts w:ascii="Arial Narrow" w:eastAsia="Arial Narrow" w:hAnsi="Arial Narrow"/>
          <w:b/>
          <w:color w:val="000000"/>
        </w:rPr>
      </w:pPr>
      <w:r w:rsidRPr="00DA33EB">
        <w:rPr>
          <w:rFonts w:ascii="Arial Narrow" w:eastAsia="Arial Narrow" w:hAnsi="Arial Narrow"/>
          <w:b/>
          <w:color w:val="000000"/>
        </w:rPr>
        <w:t>DENUNCIADO</w:t>
      </w:r>
      <w:r w:rsidRPr="00DA33EB">
        <w:rPr>
          <w:rFonts w:ascii="Arial Narrow" w:eastAsia="Arial Narrow" w:hAnsi="Arial Narrow"/>
          <w:b/>
          <w:color w:val="000000"/>
        </w:rPr>
        <w:tab/>
        <w:t>:</w:t>
      </w:r>
      <w:r w:rsidRPr="00DA33EB">
        <w:rPr>
          <w:rFonts w:ascii="Arial Narrow" w:eastAsia="Arial Narrow" w:hAnsi="Arial Narrow"/>
          <w:b/>
          <w:color w:val="000000"/>
        </w:rPr>
        <w:tab/>
      </w:r>
      <w:r w:rsidR="0088261E" w:rsidRPr="00DA33EB">
        <w:rPr>
          <w:rFonts w:ascii="Arial Narrow" w:eastAsia="Arial Narrow" w:hAnsi="Arial Narrow"/>
          <w:b/>
          <w:color w:val="000000"/>
        </w:rPr>
        <w:t>RÍMAC</w:t>
      </w:r>
      <w:r w:rsidR="0088261E" w:rsidRPr="00DA33EB">
        <w:rPr>
          <w:rFonts w:ascii="Arial Narrow" w:eastAsia="Arial Narrow" w:hAnsi="Arial Narrow"/>
          <w:b/>
          <w:color w:val="000000"/>
        </w:rPr>
        <w:t xml:space="preserve"> </w:t>
      </w:r>
      <w:r w:rsidRPr="00DA33EB">
        <w:rPr>
          <w:rFonts w:ascii="Arial Narrow" w:eastAsia="Arial Narrow" w:hAnsi="Arial Narrow"/>
          <w:b/>
          <w:color w:val="000000"/>
        </w:rPr>
        <w:t>SEGUROS Y REASEGUROS S.A. (RÍMAC)</w:t>
      </w:r>
    </w:p>
    <w:p ns2:paraId="2689AAB9" ns2:textId="1A22E133" w:rsidR="00CA59A2" w:rsidRPr="00DA33EB" w:rsidRDefault="00F11827"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b/>
          <w:color w:val="000000"/>
        </w:rPr>
        <w:tab/>
      </w:r>
      <w:r>
        <w:rPr>
          <w:rFonts w:ascii="Arial Narrow" w:eastAsia="Arial Narrow" w:hAnsi="Arial Narrow"/>
          <w:b/>
          <w:color w:val="000000"/>
        </w:rPr>
        <w:tab/>
      </w:r>
      <w:r w:rsidR="00CA59A2" w:rsidRPr="00DA33EB">
        <w:rPr>
          <w:rFonts w:ascii="Arial Narrow" w:eastAsia="Arial Narrow" w:hAnsi="Arial Narrow"/>
          <w:b/>
          <w:color w:val="000000"/>
        </w:rPr>
        <w:t>FINANCIERA TFC S.A. EN LIQUIDACI</w:t>
      </w:r>
      <w:r w:rsidR="0088261E">
        <w:rPr>
          <w:rFonts w:ascii="Arial Narrow" w:eastAsia="Arial Narrow" w:hAnsi="Arial Narrow"/>
          <w:b/>
          <w:color w:val="000000"/>
        </w:rPr>
        <w:t>Ó</w:t>
      </w:r>
      <w:r w:rsidR="00CA59A2" w:rsidRPr="00DA33EB">
        <w:rPr>
          <w:rFonts w:ascii="Arial Narrow" w:eastAsia="Arial Narrow" w:hAnsi="Arial Narrow"/>
          <w:b/>
          <w:color w:val="000000"/>
        </w:rPr>
        <w:t>N (FINANCIERA TFC)</w:t>
      </w:r>
    </w:p>
    <w:p ns2:paraId="0A67525A" ns2:textId="6369850F"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A33EB">
        <w:rPr>
          <w:rFonts w:ascii="Arial Narrow" w:eastAsia="Arial Narrow" w:hAnsi="Arial Narrow" w:cs="Arial Narrow"/>
          <w:b/>
          <w:color w:val="000000"/>
          <w:kern w:val="0"/>
          <w:lang w:eastAsia="es-PE"/>
          <ns2:ligatures ns2:val="none"/>
        </w:rPr>
        <w:t>MATERIAS</w:t>
      </w:r>
      <w:r w:rsidRPr="00DA33EB">
        <w:rPr>
          <w:rFonts w:ascii="Arial Narrow" w:eastAsia="Arial Narrow" w:hAnsi="Arial Narrow" w:cs="Arial Narrow"/>
          <w:b/>
          <w:color w:val="000000"/>
          <w:kern w:val="0"/>
          <w:lang w:eastAsia="es-PE"/>
          <ns2:ligatures ns2:val="none"/>
        </w:rPr>
        <w:tab/>
        <w:t>:</w:t>
      </w:r>
      <w:r w:rsidR="00DA33EB" w:rsidRPr="00DA33EB">
        <w:rPr>
          <w:rFonts w:ascii="Arial Narrow" w:eastAsia="Arial Narrow" w:hAnsi="Arial Narrow" w:cs="Arial Narrow"/>
          <w:b/>
          <w:color w:val="000000"/>
          <w:kern w:val="0"/>
          <w:lang w:eastAsia="es-PE"/>
          <ns2:ligatures ns2:val="none"/>
        </w:rPr>
        <w:t xml:space="preserve"> </w:t>
      </w:r>
      <w:r w:rsidRPr="00DA33EB">
        <w:rPr>
          <w:rFonts w:ascii="Arial Narrow" w:eastAsia="Arial Narrow" w:hAnsi="Arial Narrow" w:cs="Arial Narrow"/>
          <w:b/>
          <w:color w:val="000000"/>
          <w:kern w:val="0"/>
          <w:lang w:eastAsia="es-PE"/>
          <ns2:ligatures ns2:val="none"/>
        </w:rPr>
        <w:t xml:space="preserve"> </w:t>
      </w:r>
      <w:r w:rsidRPr="00DA33EB">
        <w:rPr>
          <w:rFonts w:ascii="Arial Narrow" w:eastAsia="Arial Narrow" w:hAnsi="Arial Narrow" w:cs="Arial Narrow"/>
          <w:b/>
          <w:color w:val="000000"/>
          <w:kern w:val="0"/>
          <w:lang w:eastAsia="es-PE"/>
          <ns2:ligatures ns2:val="none"/>
        </w:rPr>
        <w:tab/>
        <w:t>ADMISIÓN A TRÁMITE</w:t>
      </w:r>
    </w:p>
    <w:p ns2:paraId="38CF03B0" ns2:textId="77777777" w:rsidR="00CA59A2" w:rsidRPr="00DA33EB" w:rsidRDefault="00CA59A2" w:rsidP="00DA33E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A33EB">
        <w:rPr>
          <w:rFonts w:ascii="Arial Narrow" w:eastAsia="Arial Narrow" w:hAnsi="Arial Narrow" w:cs="Arial Narrow"/>
          <w:b/>
          <w:color w:val="000000"/>
          <w:kern w:val="0"/>
          <w:lang w:eastAsia="es-PE"/>
          <ns2:ligatures ns2:val="none"/>
        </w:rPr>
        <w:t xml:space="preserve">REQUERIMIENTO DE INFORMACIÓN </w:t>
      </w:r>
    </w:p>
    <w:p ns2:paraId="78CD4B3B" ns2:textId="77777777" w:rsidR="00CA59A2" w:rsidRPr="00DA33EB" w:rsidRDefault="00CA59A2" w:rsidP="00DA33E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A33EB">
        <w:rPr>
          <w:rFonts w:ascii="Arial Narrow" w:eastAsia="Arial Narrow" w:hAnsi="Arial Narrow"/>
          <w:b/>
          <w:color w:val="000000"/>
        </w:rPr>
        <w:t>RESOLUCIÓN</w:t>
      </w:r>
      <w:r w:rsidRPr="00DA33EB">
        <w:rPr>
          <w:rFonts w:ascii="Arial Narrow" w:eastAsia="Arial Narrow" w:hAnsi="Arial Narrow"/>
          <w:b/>
          <w:color w:val="000000"/>
        </w:rPr>
        <w:tab/>
        <w:t>:</w:t>
      </w:r>
      <w:r w:rsidRPr="00DA33EB">
        <w:rPr>
          <w:rFonts w:ascii="Arial Narrow" w:eastAsia="Arial Narrow" w:hAnsi="Arial Narrow"/>
          <w:b/>
          <w:color w:val="000000"/>
        </w:rPr>
        <w:tab/>
        <w:t>2</w:t>
      </w:r>
    </w:p>
    <w:p ns2:paraId="76CBFD88" ns2:textId="77777777"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ACA4837" ns2:textId="31B34A1C"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A33EB">
        <w:rPr>
          <w:rFonts w:ascii="Arial Narrow" w:eastAsia="Arial Narrow" w:hAnsi="Arial Narrow"/>
          <w:color w:val="000000"/>
        </w:rPr>
        <w:t>Lima, 7 de agosto de 2026</w:t>
      </w:r>
    </w:p>
    <w:p ns2:paraId="0D41188F" ns2:textId="77777777"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557F0BB" ns2:textId="77777777" w:rsidR="00CA59A2" w:rsidRPr="00DA33EB" w:rsidRDefault="00CA59A2" w:rsidP="00DA33E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A33EB">
        <w:rPr>
          <w:rFonts w:ascii="Arial Narrow" w:eastAsia="Arial Narrow" w:hAnsi="Arial Narrow" w:cs="Arial Narrow"/>
          <w:b/>
          <w:color w:val="000000"/>
          <w:kern w:val="0"/>
          <w:lang w:eastAsia="es-PE"/>
          <ns2:ligatures ns2:val="none"/>
        </w:rPr>
        <w:t xml:space="preserve">HECHOS </w:t>
      </w:r>
    </w:p>
    <w:p ns2:paraId="69BAF40C" ns2:textId="77777777" w:rsidR="00CA59A2" w:rsidRPr="00DA33EB" w:rsidRDefault="00CA59A2" w:rsidP="00DA33EB">
      <w:pPr>
        <w:spacing w:after="0" w:line="240" w:lineRule="auto"/>
        <w:jc w:val="both"/>
        <w:rPr>
          <w:rFonts w:ascii="Arial Narrow" w:eastAsia="Times New Roman" w:hAnsi="Arial Narrow" w:cs="Times New Roman"/>
          <w:color w:val="000000"/>
          <w:kern w:val="0"/>
          <w:lang w:eastAsia="es-PE"/>
          <ns2:ligatures ns2:val="none"/>
        </w:rPr>
      </w:pPr>
    </w:p>
    <w:p ns2:paraId="44316074" ns2:textId="6B637C1A" w:rsidR="00CA59A2" w:rsidRPr="00DA33EB" w:rsidRDefault="00CA59A2" w:rsidP="00DA33E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A33EB">
        <w:rPr>
          <w:rFonts w:ascii="Arial Narrow" w:eastAsia="Arial Narrow" w:hAnsi="Arial Narrow"/>
          <w:color w:val="000000"/>
        </w:rPr>
        <w:t xml:space="preserve">Mediante el escrito del 29 de junio de 2026, subsanada mediante escrito del 16 de julio de 2026, la [APELLIDO] denunció a Rímac y Financiera TFC por presuntas infracciones a la Ley 29571, Código de Protección y Defensa del Consumidor (en adelante, el Código), señalando lo siguiente:</w:t>
      </w:r>
      <w:r w:rsidR="00F11827" w:rsidRPr="00F11827">
        <w:rPr>
          <w:rFonts w:ascii="Arial Narrow" w:eastAsia="Arial Narrow" w:hAnsi="Arial Narrow"/>
          <w:color w:val="000000"/>
        </w:rPr>
        <w:t/>
      </w:r>
      <w:r w:rsidR="00F11827">
        <w:rPr>
          <w:rFonts w:ascii="Arial Narrow" w:eastAsia="Arial Narrow" w:hAnsi="Arial Narrow"/>
          <w:color w:val="000000"/>
        </w:rPr>
        <w:t xml:space="preserve"/>
      </w:r>
      <w:r w:rsidRPr="00DA33EB">
        <w:rPr>
          <w:rFonts w:ascii="Arial Narrow" w:eastAsia="Arial Narrow" w:hAnsi="Arial Narrow"/>
          <w:color w:val="000000"/>
        </w:rPr>
        <w:t xml:space="preserve"/>
      </w:r>
      <w:r w:rsidR="00F11827" w:rsidRPr="00F11827">
        <w:rPr>
          <w:rFonts w:ascii="Arial Narrow" w:eastAsia="Arial Narrow" w:hAnsi="Arial Narrow"/>
          <w:color w:val="000000"/>
        </w:rPr>
        <w:t xml:space="preserve"/>
      </w:r>
      <w:r w:rsidRPr="00DA33EB">
        <w:rPr>
          <w:rFonts w:ascii="Arial Narrow" w:eastAsia="Arial Narrow" w:hAnsi="Arial Narrow"/>
          <w:color w:val="000000"/>
        </w:rPr>
        <w:t/>
      </w:r>
      <w:r w:rsidR="00DA33EB" w:rsidRPr="00DA33EB">
        <w:rPr>
          <w:rStyle w:val="Refdenotaalpie"/>
          <w:rFonts w:ascii="Arial Narrow" w:eastAsia="Arial Narrow" w:hAnsi="Arial Narrow"/>
          <w:color w:val="000000"/>
          <w:vertAlign w:val="superscript"/>
        </w:rPr>
        <w:footnoteReference w:id="1"/>
      </w:r>
      <w:r w:rsidRPr="00DA33EB">
        <w:rPr>
          <w:rFonts w:ascii="Arial Narrow" w:eastAsia="Arial Narrow" w:hAnsi="Arial Narrow"/>
          <w:color w:val="000000"/>
        </w:rPr>
        <w:t/>
      </w:r>
    </w:p>
    <w:p ns2:paraId="155679AB" ns2:textId="77777777" w:rsidR="00FD5936" w:rsidRPr="002019B1" w:rsidRDefault="00FD5936" w:rsidP="002019B1">
      <w:pPr>
        <w:spacing w:after="0" w:line="240" w:lineRule="auto"/>
        <w:jc w:val="both"/>
        <w:rPr>
          <w:rFonts w:ascii="Arial Narrow" w:eastAsia="Arial Narrow" w:hAnsi="Arial Narrow"/>
          <w:color w:val="000000"/>
        </w:rPr>
      </w:pPr>
    </w:p>
    <w:p ns2:paraId="1F8293B8" ns2:textId="48BE5CB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21 de septiembre de 2011, el señor [APELLIDO] (en adelante, señor [APELLIDO]) obtuvo de Financiera TFC el crédito hipotecario 143********7260 por S/ 84 000,00, asociado al Seguro de Desgravamen emitido por Rímac (en adelante, Seguro de Desgravamen).</w:t>
      </w:r>
      <w:r>
        <w:rPr>
          <w:rFonts w:ascii="Arial Narrow" w:eastAsia="Times New Roman" w:hAnsi="Arial Narrow" w:cs="Arial"/>
          <w:color w:val="000000"/>
          <w:kern w:val="0"/>
          <w:lang w:val="es-ES" w:eastAsia="es-ES"/>
          <ns2:ligatures ns2:val="none"/>
        </w:rPr>
        <w:t/>
      </w:r>
      <w:r w:rsidRPr="003924DA">
        <w:t xml:space="preserve"/>
      </w:r>
      <w:r w:rsidRPr="003924DA">
        <w:rPr>
          <w:rFonts w:ascii="Arial Narrow" w:eastAsia="Times New Roman" w:hAnsi="Arial Narrow" w:cs="Arial"/>
          <w:color w:val="000000"/>
          <w:kern w:val="0"/>
          <w:lang w:val="es-ES" w:eastAsia="es-ES"/>
          <ns2:ligatures ns2:val="none"/>
        </w:rPr>
        <w:t/>
      </w:r>
      <w:r w:rsidRPr="002019B1">
        <w:rPr>
          <w:rFonts w:ascii="Arial Narrow" w:eastAsia="Arial Narrow" w:hAnsi="Arial Narrow"/>
          <w:color w:val="000000"/>
        </w:rPr>
        <w:t xml:space="preserve"/>
      </w:r>
      <w:r w:rsidR="00126812">
        <w:rPr>
          <w:rFonts w:ascii="Arial Narrow" w:eastAsia="Arial Narrow" w:hAnsi="Arial Narrow"/>
          <w:color w:val="000000"/>
        </w:rPr>
        <w:t xml:space="preserve"/>
      </w:r>
      <w:bookmarkStart w:id="0" w:name="_Hlk236987727"/>
      <w:r w:rsidR="00126812">
        <w:rPr>
          <w:rFonts w:ascii="Arial Narrow" w:eastAsia="Arial Narrow" w:hAnsi="Arial Narrow"/>
          <w:color w:val="000000"/>
        </w:rPr>
        <w:t xml:space="preserve"/>
      </w:r>
      <w:r w:rsidR="00126812" w:rsidRPr="003924DA">
        <w:rPr>
          <w:rFonts w:ascii="Arial Narrow" w:eastAsia="Times New Roman" w:hAnsi="Arial Narrow" w:cs="Arial"/>
          <w:color w:val="000000"/>
          <w:kern w:val="0"/>
          <w:lang w:val="es-ES" w:eastAsia="es-ES"/>
          <ns2:ligatures ns2:val="none"/>
        </w:rPr>
        <w:t/>
      </w:r>
      <w:bookmarkEnd w:id="0"/>
      <w:r w:rsidR="00126812">
        <w:rPr>
          <w:rFonts w:ascii="Arial Narrow" w:eastAsia="Arial Narrow" w:hAnsi="Arial Narrow"/>
          <w:color w:val="000000"/>
        </w:rPr>
        <w:t xml:space="preserve"/>
      </w:r>
      <w:r w:rsidRPr="002019B1">
        <w:rPr>
          <w:rFonts w:ascii="Arial Narrow" w:eastAsia="Arial Narrow" w:hAnsi="Arial Narrow"/>
          <w:color w:val="000000"/>
        </w:rPr>
        <w:t/>
      </w:r>
      <w:r>
        <w:rPr>
          <w:rFonts w:ascii="Arial Narrow" w:eastAsia="Arial Narrow" w:hAnsi="Arial Narrow"/>
          <w:color w:val="000000"/>
        </w:rPr>
        <w:t/>
      </w:r>
      <w:r w:rsidRPr="002019B1">
        <w:rPr>
          <w:rFonts w:ascii="Arial Narrow" w:eastAsia="Arial Narrow" w:hAnsi="Arial Narrow"/>
          <w:color w:val="000000"/>
        </w:rPr>
        <w:t xml:space="preserve"/>
      </w:r>
      <w:r>
        <w:rPr>
          <w:rFonts w:ascii="Arial Narrow" w:eastAsia="Arial Narrow" w:hAnsi="Arial Narrow"/>
          <w:color w:val="000000"/>
        </w:rPr>
        <w:t/>
      </w:r>
      <w:r w:rsidRPr="002019B1">
        <w:rPr>
          <w:rFonts w:ascii="Arial Narrow" w:eastAsia="Arial Narrow" w:hAnsi="Arial Narrow"/>
          <w:color w:val="000000"/>
        </w:rPr>
        <w:t xml:space="preserve"/>
      </w:r>
      <w:r w:rsidR="00126812">
        <w:rPr>
          <w:rFonts w:ascii="Arial Narrow" w:eastAsia="Arial Narrow" w:hAnsi="Arial Narrow"/>
          <w:color w:val="000000"/>
        </w:rPr>
        <w:t xml:space="preserve"/>
      </w:r>
      <w:r w:rsidR="00126812">
        <w:rPr>
          <w:rFonts w:ascii="Arial Narrow" w:eastAsia="Arial Narrow" w:hAnsi="Arial Narrow"/>
          <w:color w:val="000000"/>
        </w:rPr>
        <w:t/>
      </w:r>
      <w:r w:rsidR="00126812">
        <w:rPr>
          <w:rFonts w:ascii="Arial Narrow" w:eastAsia="Arial Narrow" w:hAnsi="Arial Narrow"/>
          <w:color w:val="000000"/>
        </w:rPr>
        <w:t/>
      </w:r>
      <w:r w:rsidRPr="002019B1">
        <w:rPr>
          <w:rFonts w:ascii="Arial Narrow" w:eastAsia="Arial Narrow" w:hAnsi="Arial Narrow"/>
          <w:color w:val="000000"/>
        </w:rPr>
        <w:t/>
      </w:r>
    </w:p>
    <w:p ns2:paraId="6F69B1AA" ns2: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ns2:paraId="44D1ACF6" ns2:textId="3D64E0E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5 de junio de 2017, falleció el señor [APELLIDO], cuando el crédito registraba un saldo de S/ 36 240,00.</w:t>
      </w:r>
      <w:r w:rsidR="00126812">
        <w:rPr>
          <w:rFonts w:ascii="Arial Narrow" w:eastAsia="Arial Narrow" w:hAnsi="Arial Narrow"/>
          <w:color w:val="000000"/>
        </w:rPr>
        <w:t xml:space="preserve"/>
      </w:r>
      <w:r w:rsidR="00126812" w:rsidRPr="003924DA">
        <w:rPr>
          <w:rFonts w:ascii="Arial Narrow" w:eastAsia="Times New Roman" w:hAnsi="Arial Narrow" w:cs="Arial"/>
          <w:color w:val="000000"/>
          <w:kern w:val="0"/>
          <w:lang w:val="es-ES" w:eastAsia="es-ES"/>
          <ns2:ligatures ns2:val="none"/>
        </w:rPr>
        <w:t/>
      </w:r>
      <w:r w:rsidRPr="002019B1">
        <w:rPr>
          <w:rFonts w:ascii="Arial Narrow" w:eastAsia="Arial Narrow" w:hAnsi="Arial Narrow"/>
          <w:color w:val="000000"/>
        </w:rPr>
        <w:t/>
      </w:r>
    </w:p>
    <w:p ns2:paraId="3AE529EA" ns2: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ns2:paraId="0485D9F7" ns2:textId="54F6C64B" w:rsidR="002019B1" w:rsidRPr="002019B1" w:rsidRDefault="00126812" w:rsidP="002019B1">
      <w:pPr>
        <w:pStyle w:val="Prrafodelista"/>
        <w:numPr>
          <w:ilvl w:val="2"/>
          <w:numId w:val="5"/>
        </w:numPr>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2019B1" w:rsidRPr="002019B1">
        <w:rPr>
          <w:rFonts w:ascii="Arial Narrow" w:eastAsia="Arial Narrow" w:hAnsi="Arial Narrow"/>
          <w:color w:val="000000"/>
        </w:rPr>
        <w:t xml:space="preserve">, </w:t>
      </w:r>
      <w:r>
        <w:rPr>
          <w:rFonts w:ascii="Arial Narrow" w:eastAsia="Arial Narrow" w:hAnsi="Arial Narrow"/>
          <w:color w:val="000000"/>
        </w:rPr>
        <w:t>se comunicó</w:t>
      </w:r>
      <w:r w:rsidR="002019B1" w:rsidRPr="002019B1">
        <w:rPr>
          <w:rFonts w:ascii="Arial Narrow" w:eastAsia="Arial Narrow" w:hAnsi="Arial Narrow"/>
          <w:color w:val="000000"/>
        </w:rPr>
        <w:t xml:space="preserve"> el fallecimiento a Financiera TFC S.A. y </w:t>
      </w:r>
      <w:r>
        <w:rPr>
          <w:rFonts w:ascii="Arial Narrow" w:eastAsia="Arial Narrow" w:hAnsi="Arial Narrow"/>
          <w:color w:val="000000"/>
        </w:rPr>
        <w:t>se solicitó</w:t>
      </w:r>
      <w:r w:rsidR="002019B1" w:rsidRPr="002019B1">
        <w:rPr>
          <w:rFonts w:ascii="Arial Narrow" w:eastAsia="Arial Narrow" w:hAnsi="Arial Narrow"/>
          <w:color w:val="000000"/>
        </w:rPr>
        <w:t xml:space="preserve"> la activación del </w:t>
      </w:r>
      <w:r>
        <w:rPr>
          <w:rFonts w:ascii="Arial Narrow" w:eastAsia="Arial Narrow" w:hAnsi="Arial Narrow"/>
          <w:color w:val="000000"/>
        </w:rPr>
        <w:t>Seguro de Desgravamen</w:t>
      </w:r>
      <w:r w:rsidR="002019B1" w:rsidRPr="002019B1">
        <w:rPr>
          <w:rFonts w:ascii="Arial Narrow" w:eastAsia="Arial Narrow" w:hAnsi="Arial Narrow"/>
          <w:color w:val="000000"/>
        </w:rPr>
        <w:t xml:space="preserve"> para cancelar el saldo pendiente del </w:t>
      </w:r>
      <w:r w:rsidR="00F807FA" w:rsidRPr="002019B1">
        <w:rPr>
          <w:rFonts w:ascii="Arial Narrow" w:eastAsia="Arial Narrow" w:hAnsi="Arial Narrow"/>
          <w:color w:val="000000"/>
        </w:rPr>
        <w:t>crédito hipotecario 143</w:t>
      </w:r>
      <w:r w:rsidR="00F807FA">
        <w:rPr>
          <w:rFonts w:ascii="Arial Narrow" w:eastAsia="Arial Narrow" w:hAnsi="Arial Narrow"/>
          <w:color w:val="000000"/>
        </w:rPr>
        <w:t>********</w:t>
      </w:r>
      <w:r w:rsidR="00F807FA" w:rsidRPr="002019B1">
        <w:rPr>
          <w:rFonts w:ascii="Arial Narrow" w:eastAsia="Arial Narrow" w:hAnsi="Arial Narrow"/>
          <w:color w:val="000000"/>
        </w:rPr>
        <w:t>7260</w:t>
      </w:r>
      <w:r w:rsidR="002019B1" w:rsidRPr="002019B1">
        <w:rPr>
          <w:rFonts w:ascii="Arial Narrow" w:eastAsia="Arial Narrow" w:hAnsi="Arial Narrow"/>
          <w:color w:val="000000"/>
        </w:rPr>
        <w:t>. Asimismo, continuaron efectuándose pagos del crédito después del fallecimiento.</w:t>
      </w:r>
      <w:r w:rsidR="00F807FA">
        <w:rPr>
          <w:rFonts w:ascii="Arial Narrow" w:eastAsia="Arial Narrow" w:hAnsi="Arial Narrow"/>
          <w:color w:val="000000"/>
        </w:rPr>
        <w:t xml:space="preserve"> </w:t>
      </w:r>
    </w:p>
    <w:p ns2:paraId="1E07980C" ns2: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ns2:paraId="022697F0" ns2:textId="109E14DF" w:rsidR="00F807FA"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20 de septiembre de 2017, Rímac, mediante la Carta Código SV.2017/1529, negó la cobertura del Seguro de Desgravamen, señalando que el fallecimiento no se encontraba cubierto debido a una enfermedad preexistente diagnosticada antes del desembolso del </w:t>
      </w:r>
      <w:r w:rsidR="00F807FA" w:rsidRPr="002019B1">
        <w:rPr>
          <w:rFonts w:ascii="Arial Narrow" w:eastAsia="Arial Narrow" w:hAnsi="Arial Narrow"/>
          <w:color w:val="000000"/>
        </w:rPr>
        <w:t>crédito hipotecario 143</w:t>
      </w:r>
      <w:r w:rsidR="00F807FA">
        <w:rPr>
          <w:rFonts w:ascii="Arial Narrow" w:eastAsia="Arial Narrow" w:hAnsi="Arial Narrow"/>
          <w:color w:val="000000"/>
        </w:rPr>
        <w:t>********</w:t>
      </w:r>
      <w:r w:rsidR="00F807FA" w:rsidRPr="002019B1">
        <w:rPr>
          <w:rFonts w:ascii="Arial Narrow" w:eastAsia="Arial Narrow" w:hAnsi="Arial Narrow"/>
          <w:color w:val="000000"/>
        </w:rPr>
        <w:t>7260</w:t>
      </w:r>
      <w:r w:rsidRPr="002019B1">
        <w:rPr>
          <w:rFonts w:ascii="Arial Narrow" w:eastAsia="Arial Narrow" w:hAnsi="Arial Narrow"/>
          <w:color w:val="000000"/>
        </w:rPr>
        <w:t xml:space="preserve">. </w:t>
      </w:r>
    </w:p>
    <w:p ns2:paraId="1B935DEB" ns2:textId="77777777" w:rsidR="00F807FA" w:rsidRDefault="00F807FA" w:rsidP="00F807FA">
      <w:pPr>
        <w:pStyle w:val="Prrafodelista"/>
        <w:spacing w:after="0" w:line="240" w:lineRule="auto"/>
        <w:ind w:left="1134"/>
        <w:jc w:val="both"/>
        <w:rPr>
          <w:rFonts w:ascii="Arial Narrow" w:eastAsia="Arial Narrow" w:hAnsi="Arial Narrow"/>
          <w:color w:val="000000"/>
        </w:rPr>
      </w:pPr>
    </w:p>
    <w:p ns2:paraId="2460CA7F" ns2:textId="765FED86" w:rsidR="002019B1" w:rsidRPr="002019B1" w:rsidRDefault="00F807FA" w:rsidP="002019B1">
      <w:pPr>
        <w:pStyle w:val="Prrafodelista"/>
        <w:numPr>
          <w:ilvl w:val="2"/>
          <w:numId w:val="5"/>
        </w:numPr>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 xml:space="preserve">No obstante, el señor [APELLIDO] no había sido diagnosticado con la enfermedad preexistente invocada, la diabetes no fue consignada como causa de fallecimiento y que este se produjo por insuficiencia suprarrenal, además de presentar antecedentes de otras enfermedades. </w:t>
      </w:r>
      <w:r w:rsidR="002019B1" w:rsidRPr="002019B1">
        <w:rPr>
          <w:rFonts w:ascii="Arial Narrow" w:eastAsia="Arial Narrow" w:hAnsi="Arial Narrow"/>
          <w:color w:val="000000"/>
        </w:rPr>
        <w:t xml:space="preserve"/>
      </w:r>
      <w:r>
        <w:rPr>
          <w:rFonts w:ascii="Arial Narrow" w:eastAsia="Arial Narrow" w:hAnsi="Arial Narrow"/>
          <w:color w:val="000000"/>
        </w:rPr>
        <w:t xml:space="preserve"/>
      </w:r>
      <w:r>
        <w:rPr>
          <w:rFonts w:ascii="Arial Narrow" w:eastAsia="Arial Narrow" w:hAnsi="Arial Narrow"/>
          <w:color w:val="000000"/>
        </w:rPr>
        <w:t xml:space="preserve"/>
      </w:r>
      <w:r w:rsidRPr="003924DA">
        <w:rPr>
          <w:rFonts w:ascii="Arial Narrow" w:eastAsia="Times New Roman" w:hAnsi="Arial Narrow" w:cs="Arial"/>
          <w:color w:val="000000"/>
          <w:kern w:val="0"/>
          <w:lang w:val="es-ES" w:eastAsia="es-ES"/>
          <ns2:ligatures ns2:val="none"/>
        </w:rPr>
        <w:t/>
      </w:r>
      <w:r w:rsidR="002019B1" w:rsidRPr="002019B1">
        <w:rPr>
          <w:rFonts w:ascii="Arial Narrow" w:eastAsia="Arial Narrow" w:hAnsi="Arial Narrow"/>
          <w:color w:val="000000"/>
        </w:rPr>
        <w:t xml:space="preserve"/>
      </w:r>
      <w:r>
        <w:rPr>
          <w:rFonts w:ascii="Arial Narrow" w:eastAsia="Arial Narrow" w:hAnsi="Arial Narrow"/>
          <w:color w:val="000000"/>
        </w:rPr>
        <w:t xml:space="preserve"/>
      </w:r>
    </w:p>
    <w:p ns2:paraId="30451E37" ns2: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ns2:paraId="126D7A59" ns2:textId="42D0051F" w:rsidR="00CA59A2" w:rsidRPr="007909D1" w:rsidRDefault="002019B1" w:rsidP="007909D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El 21 de septiembre de 2017, Financiera TFC comunicó que Rímac había rechazado la cobertura del Seguro de Desgravamen y mantuvo vigente el saldo del crédito hipotecario, sin efectuar su cancelación con cargo al referido seguro</w:t>
      </w:r>
      <w:r w:rsidR="007909D1">
        <w:rPr>
          <w:rFonts w:ascii="Arial Narrow" w:eastAsia="Arial Narrow" w:hAnsi="Arial Narrow"/>
          <w:color w:val="000000"/>
        </w:rPr>
        <w:t xml:space="preserve"> </w:t>
      </w:r>
      <w:r w:rsidRPr="007909D1">
        <w:rPr>
          <w:rFonts w:ascii="Arial Narrow" w:eastAsia="Arial Narrow" w:hAnsi="Arial Narrow"/>
          <w:color w:val="000000"/>
        </w:rPr>
        <w:t xml:space="preserve">y </w:t>
      </w:r>
      <w:r w:rsidR="007909D1">
        <w:rPr>
          <w:rFonts w:ascii="Arial Narrow" w:eastAsia="Arial Narrow" w:hAnsi="Arial Narrow"/>
          <w:color w:val="000000"/>
        </w:rPr>
        <w:t>sin</w:t>
      </w:r>
      <w:r w:rsidRPr="007909D1">
        <w:rPr>
          <w:rFonts w:ascii="Arial Narrow" w:eastAsia="Arial Narrow" w:hAnsi="Arial Narrow"/>
          <w:color w:val="000000"/>
        </w:rPr>
        <w:t xml:space="preserve"> reducir los intereses moratorios, mientras que el saldo del crédito permaneció sin ser cubierto por el Seguro de Desgravamen</w:t>
      </w:r>
      <w:r w:rsidRPr="007909D1">
        <w:rPr>
          <w:rFonts w:ascii="Arial Narrow" w:eastAsia="Arial Narrow" w:hAnsi="Arial Narrow"/>
          <w:color w:val="000000"/>
        </w:rPr>
        <w:t>.</w:t>
      </w:r>
    </w:p>
    <w:p ns2:paraId="0CFB60FC" ns2:textId="77777777" w:rsidR="00CA59A2" w:rsidRPr="00DA33EB" w:rsidRDefault="00CA59A2" w:rsidP="00DA33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C44874" ns2:textId="2DEE5CD1" w:rsidR="00CA59A2" w:rsidRPr="00A361C9" w:rsidRDefault="00CA59A2" w:rsidP="00DA33E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A33EB">
        <w:rPr>
          <w:rFonts w:ascii="Arial Narrow" w:eastAsia="Arial Narrow" w:hAnsi="Arial Narrow"/>
          <w:color w:val="000000"/>
        </w:rPr>
        <w:lastRenderedPageBreak/>
        <w:t xml:space="preserve">La [APELLIDO] solicitó, en calidad de medida correctiva, que los proveedores denunciados cumplan con otorgar la cobertura del Seguro de Desgravamen por el fallecimiento del señor [APELLIDO] . Asimismo, requirió el reembolso de costos y costas del presente procedimiento.</w:t>
      </w:r>
      <w:r w:rsidR="001D50B6" w:rsidRPr="00F11827">
        <w:rPr>
          <w:rFonts w:ascii="Arial Narrow" w:eastAsia="Arial Narrow" w:hAnsi="Arial Narrow"/>
          <w:color w:val="000000"/>
        </w:rPr>
        <w:t xml:space="preserve"/>
      </w:r>
      <w:r w:rsidRPr="00DA33EB">
        <w:rPr>
          <w:rFonts w:ascii="Arial Narrow" w:eastAsia="Arial Narrow" w:hAnsi="Arial Narrow"/>
          <w:color w:val="000000"/>
        </w:rPr>
        <w:t xml:space="preserve"/>
      </w:r>
      <w:r w:rsidR="001D50B6" w:rsidRPr="00CB59BB">
        <w:rPr>
          <w:rFonts w:ascii="Arial Narrow" w:eastAsia="Times New Roman" w:hAnsi="Arial Narrow" w:cs="Arial"/>
          <w:color w:val="000000"/>
          <w:kern w:val="0"/>
          <w:lang w:val="es-ES" w:eastAsia="es-ES"/>
          <ns2:ligatures ns2:val="none"/>
        </w:rPr>
        <w:t xml:space="preserve"/>
      </w:r>
      <w:r w:rsidR="003924DA">
        <w:rPr>
          <w:rFonts w:ascii="Arial Narrow" w:eastAsia="Times New Roman" w:hAnsi="Arial Narrow" w:cs="Arial"/>
          <w:color w:val="000000"/>
          <w:kern w:val="0"/>
          <w:lang w:val="es-ES" w:eastAsia="es-ES"/>
          <ns2:ligatures ns2:val="none"/>
        </w:rPr>
        <w:t/>
      </w:r>
      <w:r w:rsidR="003924DA" w:rsidRPr="003924DA">
        <w:t xml:space="preserve"/>
      </w:r>
      <w:r w:rsidR="003924DA" w:rsidRPr="003924DA">
        <w:rPr>
          <w:rFonts w:ascii="Arial Narrow" w:eastAsia="Times New Roman" w:hAnsi="Arial Narrow" w:cs="Arial"/>
          <w:color w:val="000000"/>
          <w:kern w:val="0"/>
          <w:lang w:val="es-ES" w:eastAsia="es-ES"/>
          <ns2:ligatures ns2:val="none"/>
        </w:rPr>
        <w:t/>
      </w:r>
      <w:r w:rsidR="001D50B6" w:rsidRPr="00CB59BB">
        <w:rPr>
          <w:rFonts w:ascii="Arial Narrow" w:eastAsia="Times New Roman" w:hAnsi="Arial Narrow" w:cs="Arial"/>
          <w:color w:val="000000"/>
          <w:kern w:val="0"/>
          <w:lang w:val="es-ES" w:eastAsia="es-ES"/>
          <ns2:ligatures ns2:val="none"/>
        </w:rPr>
        <w:t xml:space="preserve"/>
      </w:r>
      <w:r w:rsidR="001D50B6" w:rsidRPr="001D50B6">
        <w:rPr>
          <w:rFonts w:ascii="Arial Narrow" w:eastAsia="Times New Roman" w:hAnsi="Arial Narrow" w:cs="Arial"/>
          <w:color w:val="000000"/>
          <w:kern w:val="0"/>
          <w:lang w:val="es-ES" w:eastAsia="es-ES"/>
          <ns2:ligatures ns2:val="none"/>
        </w:rPr>
        <w:t xml:space="preserve"/>
      </w:r>
      <w:r w:rsidR="001D50B6" w:rsidRPr="00A361C9">
        <w:rPr>
          <w:rFonts w:ascii="Arial Narrow" w:eastAsia="Times New Roman" w:hAnsi="Arial Narrow" w:cs="Arial"/>
          <w:color w:val="000000"/>
          <w:kern w:val="0"/>
          <w:lang w:val="es-ES" w:eastAsia="es-ES"/>
          <ns2:ligatures ns2:val="none"/>
        </w:rPr>
        <w:t/>
      </w:r>
      <w:r w:rsidRPr="00A361C9">
        <w:rPr>
          <w:rFonts w:ascii="Arial Narrow" w:eastAsia="Arial Narrow" w:hAnsi="Arial Narrow"/>
          <w:color w:val="000000"/>
        </w:rPr>
        <w:t/>
      </w:r>
    </w:p>
    <w:p ns2:paraId="5F1C3C01" ns2: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lang w:eastAsia="es-PE"/>
          <ns2:ligatures ns2:val="none"/>
        </w:rPr>
      </w:pPr>
    </w:p>
    <w:p ns2:paraId="5936DAD9" ns2:textId="77777777" w:rsidR="00CA59A2" w:rsidRPr="00A361C9"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361C9">
        <w:rPr>
          <w:rFonts w:ascii="Arial Narrow" w:eastAsia="Arial Narrow" w:hAnsi="Arial Narrow" w:cs="Arial Narrow"/>
          <w:b/>
          <w:color w:val="000000"/>
          <w:kern w:val="0"/>
          <w:lang w:eastAsia="es-PE"/>
          <ns2:ligatures ns2:val="none"/>
        </w:rPr>
        <w:t>DE LA ADMISIÓN A TRÁMITE DE LA DENUNCIA</w:t>
      </w:r>
    </w:p>
    <w:p ns2:paraId="2876AF52" ns2: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C7E4E6E" ns2:textId="6CAC5BCF" w:rsidR="00FD5936" w:rsidRPr="00A361C9" w:rsidRDefault="00CA59A2" w:rsidP="00FD593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361C9">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Rímac Seguros y Reaseguros S.A. habría negado de manera injustificada, mediante la Carta Código SV.2017/1529, la cobertura del Seguro de Desgravamen asociado al crédito hipotecario 143xxxxxx260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D5936" w:rsidRPr="00A361C9">
        <w:rPr>
          <w:rFonts w:ascii="Arial Narrow" w:eastAsia="Times New Roman" w:hAnsi="Arial Narrow" w:cs="Segoe UI"/>
          <w:color w:val="000000"/>
          <w:kern w:val="0"/>
          <w:lang w:eastAsia="es-PE"/>
          <ns2:ligatures ns2:val="none"/>
        </w:rPr>
        <w:t xml:space="preserve"/>
      </w:r>
      <w:bookmarkStart w:id="3" w:name="_Hlk236737717"/>
      <w:r w:rsidR="00FD5936" w:rsidRPr="00A361C9">
        <w:rPr>
          <w:rFonts w:ascii="Arial Narrow" w:eastAsia="Times New Roman" w:hAnsi="Arial Narrow" w:cs="Segoe UI"/>
          <w:color w:val="000000"/>
          <w:kern w:val="0"/>
          <w:lang w:eastAsia="es-PE"/>
          <ns2:ligatures ns2:val="none"/>
        </w:rPr>
        <w:t/>
      </w:r>
      <w:r w:rsidR="00FD5936" w:rsidRPr="00A361C9">
        <w:rPr>
          <w:rStyle w:val="Refdenotaalpie"/>
          <w:rFonts w:ascii="Arial Narrow" w:eastAsia="Arial Narrow" w:hAnsi="Arial Narrow" w:cs="Arial Narrow"/>
          <w:kern w:val="0"/>
          <w:vertAlign w:val="superscript"/>
          <ns2:ligatures ns2:val="none"/>
        </w:rPr>
        <w:footnoteReference w:id="2"/>
      </w:r>
      <w:r w:rsidR="00FD5936" w:rsidRPr="00A361C9">
        <w:rPr>
          <w:rFonts w:ascii="Arial Narrow" w:eastAsia="Times New Roman" w:hAnsi="Arial Narrow" w:cs="Segoe UI"/>
          <w:color w:val="000000"/>
          <w:kern w:val="0"/>
          <w:lang w:eastAsia="es-PE"/>
          <ns2:ligatures ns2:val="none"/>
        </w:rPr>
        <w:t xml:space="preserve"/>
      </w:r>
      <w:r w:rsidR="00FD5936" w:rsidRPr="00A361C9">
        <w:rPr>
          <w:rFonts w:ascii="Arial Narrow" w:eastAsia="Arial Narrow" w:hAnsi="Arial Narrow" w:cs="Arial Narrow"/>
          <w:kern w:val="0"/>
          <ns2:ligatures ns2:val="none"/>
        </w:rPr>
        <w:t xml:space="preserve"/>
      </w:r>
      <w:r w:rsidR="00A361C9" w:rsidRPr="00A361C9">
        <w:rPr>
          <w:rFonts w:ascii="Arial Narrow" w:eastAsia="Arial Narrow" w:hAnsi="Arial Narrow"/>
          <w:color w:val="000000"/>
        </w:rPr>
        <w:t xml:space="preserve"/>
      </w:r>
      <w:r w:rsidR="00A361C9" w:rsidRPr="00A361C9">
        <w:rPr>
          <w:rFonts w:ascii="Arial Narrow" w:eastAsia="Times New Roman" w:hAnsi="Arial Narrow" w:cs="Arial"/>
          <w:color w:val="000000"/>
          <w:kern w:val="0"/>
          <w:lang w:val="es-ES" w:eastAsia="es-ES"/>
          <ns2:ligatures ns2:val="none"/>
        </w:rPr>
        <w:t/>
      </w:r>
      <w:r w:rsidR="00A361C9" w:rsidRPr="00A361C9">
        <w:t xml:space="preserve"/>
      </w:r>
      <w:r w:rsidR="00A361C9" w:rsidRPr="00A361C9">
        <w:rPr>
          <w:rFonts w:ascii="Arial Narrow" w:eastAsia="Times New Roman" w:hAnsi="Arial Narrow" w:cs="Arial"/>
          <w:color w:val="000000"/>
          <w:kern w:val="0"/>
          <w:lang w:val="es-ES" w:eastAsia="es-ES"/>
          <ns2:ligatures ns2:val="none"/>
        </w:rPr>
        <w:t/>
      </w:r>
      <w:r w:rsidR="00FD5936" w:rsidRPr="00A361C9">
        <w:rPr>
          <w:rFonts w:ascii="Arial Narrow" w:eastAsia="Arial Narrow" w:hAnsi="Arial Narrow" w:cs="Arial Narrow"/>
          <w:kern w:val="0"/>
          <ns2:ligatures ns2:val="none"/>
        </w:rPr>
        <w:t/>
      </w:r>
      <w:bookmarkStart w:id="4" w:name="_Hlk211599421"/>
      <w:r w:rsidR="00FD5936" w:rsidRPr="00A361C9">
        <w:rPr>
          <w:rStyle w:val="Refdenotaalpie"/>
          <w:rFonts w:ascii="Arial Narrow" w:eastAsia="Arial Narrow" w:hAnsi="Arial Narrow" w:cs="Arial"/>
          <w:kern w:val="0"/>
          <w:vertAlign w:val="superscript"/>
          <ns2:ligatures ns2:val="none"/>
        </w:rPr>
        <w:footnoteReference w:id="3"/>
      </w:r>
      <w:r w:rsidR="00FD5936" w:rsidRPr="00A361C9">
        <w:rPr>
          <w:rFonts w:ascii="Arial Narrow" w:eastAsia="Arial Narrow" w:hAnsi="Arial Narrow" w:cs="Arial Narrow"/>
          <w:kern w:val="0"/>
          <ns2:ligatures ns2:val="none"/>
        </w:rPr>
        <w:t/>
      </w:r>
      <w:bookmarkEnd w:id="4"/>
    </w:p>
    <w:p ns2:paraId="1493BA7D" ns2:textId="77777777" w:rsidR="00FD5936" w:rsidRPr="00A361C9" w:rsidRDefault="00FD5936" w:rsidP="00FD5936">
      <w:pPr>
        <w:pStyle w:val="Prrafodelista"/>
        <w:spacing w:after="0" w:line="240" w:lineRule="auto"/>
        <w:ind w:left="567"/>
        <w:jc w:val="both"/>
        <w:rPr>
          <w:rFonts w:ascii="Arial Narrow" w:eastAsia="Arial Narrow" w:hAnsi="Arial Narrow" w:cs="Arial Narrow"/>
          <w:kern w:val="0"/>
          <ns2:ligatures ns2:val="none"/>
        </w:rPr>
      </w:pPr>
    </w:p>
    <w:p ns2:paraId="02660FE0" ns2:textId="4E103B1F"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361C9">
        <w:rPr>
          <w:rFonts w:ascii="Arial Narrow" w:eastAsia="Arial Narrow" w:hAnsi="Arial Narrow" w:cs="Arial Narrow"/>
          <w:kern w:val="0"/>
          <ns2:ligatures ns2:val="none"/>
        </w:rPr>
        <w:t xml:space="preserve">Así también, la Secretaría Técnica, en ejercicio de sus facultades, </w:t>
      </w:r>
      <w:bookmarkStart w:id="5" w:name="_Hlk211599239"/>
      <w:r w:rsidRPr="00A361C9">
        <w:rPr>
          <w:rFonts w:ascii="Arial Narrow" w:eastAsia="Times New Roman" w:hAnsi="Arial Narrow" w:cs="Segoe UI"/>
          <w:color w:val="000000"/>
          <w:kern w:val="0"/>
          <w:lang w:eastAsia="es-PE"/>
          <ns2:ligatures ns2:val="none"/>
        </w:rPr>
        <w:t xml:space="preserve">considera </w:t>
      </w:r>
      <w:r w:rsidRPr="00A361C9">
        <w:rPr>
          <w:rFonts w:ascii="Arial Narrow" w:eastAsia="Arial Narrow" w:hAnsi="Arial Narrow" w:cs="Arial Narrow"/>
          <w:kern w:val="0"/>
          <ns2:ligatures ns2:val="none"/>
        </w:rPr>
        <w:t xml:space="preserve">que el hecho denunciado, consistente en que </w:t>
      </w:r>
      <w:r w:rsidR="00A361C9" w:rsidRPr="00A361C9">
        <w:rPr>
          <w:rFonts w:ascii="Arial Narrow" w:eastAsia="Arial Narrow" w:hAnsi="Arial Narrow"/>
          <w:color w:val="000000"/>
        </w:rPr>
        <w:t>Financiera TFC S.A. en Liquidación no habría gestionado adecuadamente la solicitud de otorgamiento de cobertura del Seguro de Desgravamen asociado al crédito hipotecario 143xxxxxx260, sin brindar solución efectiva a la negativa de otorgamiento de cobertura señalada por la compañía aseguradora mediante la Carta Código SV.2017/1529</w:t>
      </w:r>
      <w:r w:rsidR="00A361C9" w:rsidRPr="00A361C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A361C9" w:rsidRPr="00A361C9">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 y 19 del Código</w:t>
      </w:r>
      <w:r w:rsidRPr="00A361C9">
        <w:rPr>
          <w:rFonts w:ascii="Arial Narrow" w:eastAsia="Arial Narrow" w:hAnsi="Arial Narrow" w:cs="Arial"/>
          <w:bCs/>
          <w:color w:val="000000"/>
          <w:kern w:val="0"/>
          <w:lang w:eastAsia="es-PE"/>
          <ns2:ligatures ns2:val="none"/>
        </w:rPr>
        <w:t xml:space="preserve">. </w:t>
      </w:r>
    </w:p>
    <w:bookmarkEnd w:id="5"/>
    <w:p ns2:paraId="207BBC46" ns2:textId="77777777" w:rsidR="00FD5936" w:rsidRPr="00A361C9" w:rsidRDefault="00FD5936" w:rsidP="00FD5936">
      <w:pPr>
        <w:spacing w:after="0" w:line="240" w:lineRule="auto"/>
        <w:jc w:val="both"/>
        <w:rPr>
          <w:rFonts w:ascii="Arial Narrow" w:eastAsia="Arial Narrow" w:hAnsi="Arial Narrow" w:cs="Arial Narrow"/>
          <w:kern w:val="0"/>
          <ns2:ligatures ns2:val="none"/>
        </w:rPr>
      </w:pPr>
    </w:p>
    <w:p ns2:paraId="45F2903D" ns2:textId="5D1AF392"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361C9">
        <w:rPr>
          <w:rFonts w:ascii="Arial Narrow" w:eastAsia="Arial Narrow" w:hAnsi="Arial Narrow" w:cs="Arial Narrow"/>
          <w:kern w:val="0"/>
          <ns2:ligatures ns2:val="none"/>
        </w:rPr>
        <w:t xml:space="preserve">Asimismo, </w:t>
      </w:r>
      <w:r w:rsidRPr="00A361C9">
        <w:rPr>
          <w:rFonts w:ascii="Arial Narrow" w:eastAsia="Times New Roman" w:hAnsi="Arial Narrow" w:cs="Arial"/>
          <w:color w:val="000000"/>
          <w:kern w:val="0"/>
          <w:lang w:eastAsia="es-PE"/>
          <ns2:ligatures ns2:val="none"/>
        </w:rPr>
        <w:t xml:space="preserve">la Secretaría Técnica, en ejercicio de sus facultades, considera </w:t>
      </w:r>
      <w:r w:rsidRPr="00A361C9">
        <w:rPr>
          <w:rFonts w:ascii="Arial Narrow" w:eastAsia="Arial Narrow" w:hAnsi="Arial Narrow" w:cs="Arial"/>
          <w:kern w:val="0"/>
          <ns2:ligatures ns2:val="none"/>
        </w:rPr>
        <w:t xml:space="preserve">que el hecho denunciado, consistente en que </w:t>
      </w:r>
      <w:r w:rsidR="00A361C9" w:rsidRPr="00A361C9">
        <w:rPr>
          <w:rFonts w:ascii="Arial Narrow" w:eastAsia="Arial Narrow" w:hAnsi="Arial Narrow"/>
          <w:color w:val="000000"/>
        </w:rPr>
        <w:t>Financiera TFC S.A. en Liquidación habría mantenido vigente el saldo del crédito hipotecario 143xxxxxx260, pese a que previamente se había solicitado la activación del Seguro de Desgravamen asociado al referido crédito</w:t>
      </w:r>
      <w:r w:rsidR="00A361C9" w:rsidRPr="00A361C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361C9">
        <w:rPr>
          <w:rFonts w:ascii="Arial Narrow" w:eastAsia="Arial Narrow" w:hAnsi="Arial Narrow" w:cs="Arial"/>
          <w:kern w:val="0"/>
          <ns2:ligatures ns2:val="none"/>
        </w:rPr>
        <w:t>.</w:t>
      </w:r>
    </w:p>
    <w:bookmarkEnd w:id="3"/>
    <w:p ns2:paraId="7FD374C7" ns2:textId="6A35ABED" w:rsidR="00121544" w:rsidRPr="00A361C9" w:rsidRDefault="00121544" w:rsidP="00FD5936">
      <w:pPr>
        <w:spacing w:after="0" w:line="240" w:lineRule="auto"/>
        <w:jc w:val="both"/>
        <w:rPr>
          <w:rFonts w:ascii="Arial Narrow" w:eastAsia="Arial Narrow" w:hAnsi="Arial Narrow" w:cs="Arial Narrow"/>
          <w:kern w:val="0"/>
          <ns2:ligatures ns2:val="none"/>
        </w:rPr>
      </w:pPr>
    </w:p>
    <w:bookmarkEnd w:id="1"/>
    <w:bookmarkEnd w:id="2"/>
    <w:p ns2:paraId="6E33ECC1" ns2:textId="77777777" w:rsidR="00CA59A2" w:rsidRPr="00DA33EB" w:rsidRDefault="00CA59A2" w:rsidP="00DA33E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361C9">
        <w:rPr>
          <w:rFonts w:ascii="Arial Narrow" w:eastAsia="Arial Narrow" w:hAnsi="Arial Narrow" w:cs="Arial"/>
          <w:color w:val="000000"/>
          <w:kern w:val="0"/>
          <w:lang w:eastAsia="es-PE"/>
          <ns2:ligatures ns2:val="none"/>
        </w:rPr>
        <w:t>En tanto la denuncia reúne los requisitos</w:t>
      </w:r>
      <w:r w:rsidRPr="00DA33EB">
        <w:rPr>
          <w:rFonts w:ascii="Arial Narrow" w:eastAsia="Arial Narrow" w:hAnsi="Arial Narrow" w:cs="Arial"/>
          <w:color w:val="000000"/>
          <w:kern w:val="0"/>
          <w:lang w:eastAsia="es-PE"/>
          <ns2:ligatures ns2:val="none"/>
        </w:rPr>
        <w:t xml:space="preserve"> establecidos por la norma citada, corresponde admitirla a trámite</w:t>
      </w:r>
      <w:r w:rsidRPr="00DA33EB">
        <w:rPr>
          <w:rStyle w:val="Refdenotaalpie"/>
          <w:rFonts w:ascii="Arial Narrow" w:eastAsia="Arial Narrow" w:hAnsi="Arial Narrow" w:cs="Arial Narrow"/>
          <w:color w:val="000000"/>
          <w:kern w:val="0"/>
          <w:vertAlign w:val="superscript"/>
          <ns2:ligatures ns2:val="none"/>
        </w:rPr>
        <w:footnoteReference w:id="4"/>
      </w:r>
      <w:r w:rsidRPr="00DA33EB">
        <w:rPr>
          <w:rFonts w:ascii="Arial Narrow" w:eastAsia="Arial Narrow" w:hAnsi="Arial Narrow" w:cs="Arial"/>
          <w:color w:val="000000"/>
          <w:kern w:val="0"/>
          <w:lang w:eastAsia="es-PE"/>
          <ns2:ligatures ns2:val="none"/>
        </w:rPr>
        <w:t>.</w:t>
      </w:r>
    </w:p>
    <w:p ns2:paraId="590E88B2" ns2:textId="77777777" w:rsidR="00CA59A2" w:rsidRPr="00DA33EB" w:rsidRDefault="00CA59A2" w:rsidP="00DA33E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6" w:name="_Hlk214963071"/>
    </w:p>
    <w:p ns2:paraId="1D9EF3C0" ns2:textId="77777777" w:rsidR="00CA59A2" w:rsidRPr="00DA33EB"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A33EB">
        <w:rPr>
          <w:rFonts w:ascii="Arial Narrow" w:eastAsia="Arial Narrow" w:hAnsi="Arial Narrow" w:cs="Arial Narrow"/>
          <w:b/>
          <w:color w:val="000000"/>
          <w:kern w:val="0"/>
          <w:lang w:eastAsia="es-PE"/>
          <ns2:ligatures ns2:val="none"/>
        </w:rPr>
        <w:t>REQUERIMIENTO DE INFORMACIÓN</w:t>
      </w:r>
    </w:p>
    <w:p ns2:paraId="75F9D37B" ns2:textId="77777777" w:rsidR="00CA59A2" w:rsidRPr="00DA33EB" w:rsidRDefault="00CA59A2" w:rsidP="00DA33EB">
      <w:pPr>
        <w:spacing w:after="0" w:line="240" w:lineRule="auto"/>
        <w:jc w:val="both"/>
        <w:rPr>
          <w:rFonts w:ascii="Arial Narrow" w:eastAsia="Times New Roman" w:hAnsi="Arial Narrow" w:cs="Arial"/>
          <w:color w:val="000000"/>
          <w:kern w:val="0"/>
          <w:lang w:val="es-ES" w:eastAsia="es-ES"/>
          <ns2:ligatures ns2:val="none"/>
        </w:rPr>
      </w:pPr>
    </w:p>
    <w:p ns2:paraId="67CCED02" ns2:textId="77777777" w:rsidR="00FD5936" w:rsidRPr="002D40AD" w:rsidRDefault="00CA59A2" w:rsidP="00FD593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A33EB">
        <w:rPr>
          <w:rFonts w:ascii="Arial Narrow" w:eastAsia="Arial Narrow" w:hAnsi="Arial Narrow"/>
          <w:color w:val="000000"/>
        </w:rPr>
        <w:t xml:space="preserve">A </w:t>
      </w:r>
      <w:r w:rsidR="00FD5936" w:rsidRPr="00CB59BB">
        <w:rPr>
          <w:rFonts w:ascii="Arial Narrow" w:eastAsia="Times New Roman" w:hAnsi="Arial Narrow" w:cs="Arial"/>
          <w:color w:val="000000"/>
          <w:kern w:val="0"/>
          <w:lang w:val="es-ES" w:eastAsia="es-ES"/>
          <ns2:ligatures ns2:val="none"/>
        </w:rPr>
        <w:t xml:space="preserve">efectos de tener mayores elementos que sirvan para la resolución definitiva del presente caso, la Secretaría Técnica, en ejercicio de las facultades </w:t>
      </w:r>
      <w:r w:rsidR="00FD5936" w:rsidRPr="005D7DFF">
        <w:rPr>
          <w:rFonts w:ascii="Arial Narrow" w:eastAsia="Times New Roman" w:hAnsi="Arial Narrow" w:cs="Arial"/>
          <w:color w:val="000000"/>
          <w:kern w:val="0"/>
          <w:lang w:val="es-ES" w:eastAsia="es-ES"/>
          <ns2:ligatures ns2:val="none"/>
        </w:rPr>
        <w:t xml:space="preserve">que la ley le confiere, </w:t>
      </w:r>
      <w:bookmarkStart w:id="7" w:name="_Hlk211510697"/>
      <w:r w:rsidR="00FD5936" w:rsidRPr="005D7DFF">
        <w:rPr>
          <w:rFonts w:ascii="Arial Narrow" w:eastAsia="Times New Roman" w:hAnsi="Arial Narrow" w:cs="Arial"/>
          <w:color w:val="000000"/>
          <w:kern w:val="0"/>
          <w:lang w:val="es-ES" w:eastAsia="es-ES"/>
          <ns2:ligatures ns2:val="none"/>
        </w:rPr>
        <w:t xml:space="preserve">conviene requerir a los proveedores denunciados </w:t>
      </w:r>
      <w:bookmarkEnd w:id="7"/>
      <w:r w:rsidR="00FD5936" w:rsidRPr="005D7DFF">
        <w:rPr>
          <w:rFonts w:ascii="Arial Narrow" w:eastAsia="Times New Roman" w:hAnsi="Arial Narrow" w:cs="Arial"/>
          <w:color w:val="000000"/>
          <w:kern w:val="0"/>
          <w:lang w:val="es-ES" w:eastAsia="es-ES"/>
          <ns2:ligatures ns2:val="none"/>
        </w:rPr>
        <w:t xml:space="preserve">que, en </w:t>
      </w:r>
      <w:r w:rsidR="00FD5936" w:rsidRPr="002D40AD">
        <w:rPr>
          <w:rFonts w:ascii="Arial Narrow" w:eastAsia="Times New Roman" w:hAnsi="Arial Narrow" w:cs="Arial"/>
          <w:color w:val="000000"/>
          <w:kern w:val="0"/>
          <w:lang w:val="es-ES" w:eastAsia="es-ES"/>
          <ns2:ligatures ns2:val="none"/>
        </w:rPr>
        <w:t xml:space="preserve">un plazo no mayor de cinco (5) días hábiles contado a partir del día siguiente de la notificación de la presente resolución, </w:t>
      </w:r>
      <w:bookmarkStart w:id="8" w:name="_Hlk211510673"/>
      <w:r w:rsidR="00FD5936" w:rsidRPr="002D40AD">
        <w:rPr>
          <w:rFonts w:ascii="Arial Narrow" w:eastAsia="Times New Roman" w:hAnsi="Arial Narrow" w:cs="Arial"/>
          <w:color w:val="000000"/>
          <w:kern w:val="0"/>
          <w:lang w:val="es-ES" w:eastAsia="es-ES"/>
          <ns2:ligatures ns2:val="none"/>
        </w:rPr>
        <w:t>cumplan con lo siguiente:</w:t>
      </w:r>
    </w:p>
    <w:p ns2:paraId="3BAD63C2" ns2:textId="77777777"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5D8D0E3" ns2:textId="24FC33DF"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2D40AD">
        <w:rPr>
          <w:rFonts w:ascii="Arial Narrow" w:eastAsia="Times New Roman" w:hAnsi="Arial Narrow" w:cs="Arial"/>
          <w:color w:val="000000"/>
          <w:kern w:val="0"/>
          <w:u w:val="single"/>
          <w:lang w:val="es-ES" w:eastAsia="es-ES"/>
          <ns2:ligatures ns2:val="none"/>
        </w:rPr>
        <w:t xml:space="preserve">A </w:t>
      </w:r>
      <w:r w:rsidR="002D40AD" w:rsidRPr="002D40AD">
        <w:rPr>
          <w:rFonts w:ascii="Arial Narrow" w:eastAsia="Arial Narrow" w:hAnsi="Arial Narrow"/>
          <w:color w:val="000000"/>
          <w:u w:val="single"/>
        </w:rPr>
        <w:t>Rímac</w:t>
      </w:r>
      <w:r w:rsidRPr="002D40AD">
        <w:rPr>
          <w:rFonts w:ascii="Arial Narrow" w:eastAsia="Times New Roman" w:hAnsi="Arial Narrow" w:cs="Arial"/>
          <w:color w:val="000000"/>
          <w:kern w:val="0"/>
          <w:lang w:val="es-ES" w:eastAsia="es-ES"/>
          <ns2:ligatures ns2:val="none"/>
        </w:rPr>
        <w:t xml:space="preserve">: (i) presentar una copia debidamente suscrita </w:t>
      </w:r>
      <w:r w:rsidR="002D40AD" w:rsidRPr="002D40AD">
        <w:rPr>
          <w:rFonts w:ascii="Arial Narrow" w:eastAsia="Times New Roman" w:hAnsi="Arial Narrow" w:cs="Arial"/>
          <w:color w:val="000000"/>
          <w:kern w:val="0"/>
          <w:lang w:val="es-ES" w:eastAsia="es-ES"/>
          <ns2:ligatures ns2:val="none"/>
        </w:rPr>
        <w:t xml:space="preserve">del </w:t>
      </w:r>
      <w:r w:rsidR="002D40AD" w:rsidRPr="002D40AD">
        <w:rPr>
          <w:rFonts w:ascii="Arial Narrow" w:eastAsia="Arial Narrow" w:hAnsi="Arial Narrow"/>
          <w:color w:val="000000"/>
        </w:rPr>
        <w:t xml:space="preserve">Seguro de Desgravamen asociado al crédito hipotecario 143xxxxxx260 </w:t>
      </w:r>
      <w:r w:rsidRPr="002D40AD">
        <w:rPr>
          <w:rFonts w:ascii="Arial Narrow" w:eastAsia="Times New Roman" w:hAnsi="Arial Narrow" w:cs="Arial"/>
          <w:color w:val="000000"/>
          <w:kern w:val="0"/>
          <w:lang w:val="es-ES" w:eastAsia="es-ES"/>
          <ns2:ligatures ns2:val="none"/>
        </w:rPr>
        <w:t>materia de denuncia</w:t>
      </w:r>
      <w:r w:rsidR="002D40AD" w:rsidRPr="002D40AD">
        <w:rPr>
          <w:rFonts w:ascii="Arial Narrow" w:eastAsia="Times New Roman" w:hAnsi="Arial Narrow" w:cs="Arial"/>
          <w:color w:val="000000"/>
          <w:kern w:val="0"/>
          <w:lang w:val="es-ES" w:eastAsia="es-ES"/>
          <ns2:ligatures ns2:val="none"/>
        </w:rPr>
        <w:t>; (ii) presentar los medios probatorios que acrediten que la negativa de cobertura fue justificada</w:t>
      </w:r>
      <w:r w:rsidRPr="002D40AD">
        <w:rPr>
          <w:rFonts w:ascii="Arial Narrow" w:eastAsia="Times New Roman" w:hAnsi="Arial Narrow" w:cs="Arial"/>
          <w:color w:val="000000"/>
          <w:kern w:val="0"/>
          <w:lang w:val="es-ES" w:eastAsia="es-ES"/>
          <ns2:ligatures ns2:val="none"/>
        </w:rPr>
        <w:t>; y, (i</w:t>
      </w:r>
      <w:r w:rsidR="00A361C9">
        <w:rPr>
          <w:rFonts w:ascii="Arial Narrow" w:eastAsia="Times New Roman" w:hAnsi="Arial Narrow" w:cs="Arial"/>
          <w:color w:val="000000"/>
          <w:kern w:val="0"/>
          <w:lang w:val="es-ES" w:eastAsia="es-ES"/>
          <ns2:ligatures ns2:val="none"/>
        </w:rPr>
        <w:t>i</w:t>
      </w:r>
      <w:r w:rsidRPr="002D40AD">
        <w:rPr>
          <w:rFonts w:ascii="Arial Narrow" w:eastAsia="Times New Roman" w:hAnsi="Arial Narrow" w:cs="Arial"/>
          <w:color w:val="000000"/>
          <w:kern w:val="0"/>
          <w:lang w:val="es-ES" w:eastAsia="es-ES"/>
          <ns2:ligatures ns2:val="none"/>
        </w:rPr>
        <w:t>i) presentar todas las comunicaciones cursadas con la parte denunciante en virtud de los hechos materia de denuncia.</w:t>
      </w:r>
    </w:p>
    <w:p ns2:paraId="69D24BE9" ns2:textId="77777777"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0C330182" ns2:textId="290FD23C" w:rsidR="00CA59A2" w:rsidRPr="002D40AD" w:rsidRDefault="00FD5936" w:rsidP="00FD593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D40AD">
        <w:rPr>
          <w:rFonts w:ascii="Arial Narrow" w:eastAsia="Times New Roman" w:hAnsi="Arial Narrow" w:cs="Arial"/>
          <w:color w:val="000000"/>
          <w:kern w:val="0"/>
          <w:u w:val="single"/>
          <w:lang w:val="es-ES" w:eastAsia="es-ES"/>
          <ns2:ligatures ns2:val="none"/>
        </w:rPr>
        <w:t xml:space="preserve">A </w:t>
      </w:r>
      <w:r w:rsidR="002D40AD" w:rsidRPr="002D40AD">
        <w:rPr>
          <w:rFonts w:ascii="Arial Narrow" w:eastAsia="Arial Narrow" w:hAnsi="Arial Narrow"/>
          <w:color w:val="000000"/>
          <w:u w:val="single"/>
        </w:rPr>
        <w:t>Financiera TFC</w:t>
      </w:r>
      <w:r w:rsidRPr="002D40AD">
        <w:rPr>
          <w:rFonts w:ascii="Arial Narrow" w:eastAsia="Times New Roman" w:hAnsi="Arial Narrow" w:cs="Arial"/>
          <w:color w:val="000000"/>
          <w:kern w:val="0"/>
          <w:lang w:val="es-ES" w:eastAsia="es-ES"/>
          <ns2:ligatures ns2:val="none"/>
        </w:rPr>
        <w:t>:</w:t>
      </w:r>
      <w:r w:rsidRPr="002D40AD">
        <w:rPr>
          <w:rFonts w:ascii="Arial Narrow" w:eastAsia="Times New Roman" w:hAnsi="Arial Narrow" w:cs="Arial"/>
          <w:color w:val="000000"/>
          <w:kern w:val="0"/>
          <w:lang w:eastAsia="es-ES"/>
          <ns2:ligatures ns2:val="none"/>
        </w:rPr>
        <w:t xml:space="preserve"> </w:t>
      </w:r>
      <w:r w:rsidRPr="002D40AD">
        <w:rPr>
          <w:rFonts w:ascii="Arial Narrow" w:eastAsia="Times New Roman" w:hAnsi="Arial Narrow" w:cs="Arial"/>
          <w:color w:val="000000"/>
          <w:kern w:val="0"/>
          <w:lang w:val="es-ES" w:eastAsia="es-ES"/>
          <ns2:ligatures ns2:val="none"/>
        </w:rPr>
        <w:t xml:space="preserve">(i) presentar una copia debidamente suscrita </w:t>
      </w:r>
      <w:r w:rsidR="002D40AD" w:rsidRPr="002D40AD">
        <w:rPr>
          <w:rFonts w:ascii="Arial Narrow" w:eastAsia="Times New Roman" w:hAnsi="Arial Narrow" w:cs="Arial"/>
          <w:color w:val="000000"/>
          <w:kern w:val="0"/>
          <w:lang w:val="es-ES" w:eastAsia="es-ES"/>
          <ns2:ligatures ns2:val="none"/>
        </w:rPr>
        <w:t xml:space="preserve">del </w:t>
      </w:r>
      <w:r w:rsidR="002D40AD" w:rsidRPr="002D40AD">
        <w:rPr>
          <w:rFonts w:ascii="Arial Narrow" w:eastAsia="Arial Narrow" w:hAnsi="Arial Narrow"/>
          <w:color w:val="000000"/>
        </w:rPr>
        <w:t xml:space="preserve">Seguro de Desgravamen asociado al crédito hipotecario 143xxxxxx260 </w:t>
      </w:r>
      <w:r w:rsidRPr="002D40AD">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bookmarkEnd w:id="8"/>
      <w:r w:rsidR="00CA59A2" w:rsidRPr="002D40AD">
        <w:rPr>
          <w:rFonts w:ascii="Arial Narrow" w:eastAsia="Arial Narrow" w:hAnsi="Arial Narrow"/>
          <w:color w:val="000000"/>
        </w:rPr>
        <w:t>.</w:t>
      </w:r>
    </w:p>
    <w:bookmarkEnd w:id="6"/>
    <w:p ns2:paraId="1BCD9A64" ns2:textId="77777777" w:rsidR="00CA59A2" w:rsidRPr="002D40AD" w:rsidRDefault="00CA59A2" w:rsidP="00DA33E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9A8B0B7" ns2:textId="5FB2EF44" w:rsidR="00CA59A2" w:rsidRPr="002D40AD"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D40AD">
        <w:rPr>
          <w:rFonts w:ascii="Arial Narrow" w:eastAsia="Arial Narrow" w:hAnsi="Arial Narrow" w:cs="Arial Narrow"/>
          <w:b/>
          <w:color w:val="000000"/>
          <w:kern w:val="0"/>
          <w:lang w:eastAsia="es-PE"/>
          <ns2:ligatures ns2:val="none"/>
        </w:rPr>
        <w:t>RESOLUCIÓN DE LA SECRETARÍA TÉCNICA</w:t>
      </w:r>
      <w:r w:rsidR="00DA33EB" w:rsidRPr="002D40AD">
        <w:rPr>
          <w:rFonts w:ascii="Arial Narrow" w:eastAsia="Arial Narrow" w:hAnsi="Arial Narrow" w:cs="Arial Narrow"/>
          <w:b/>
          <w:color w:val="000000"/>
          <w:kern w:val="0"/>
          <w:lang w:eastAsia="es-PE"/>
          <ns2:ligatures ns2:val="none"/>
        </w:rPr>
        <w:t xml:space="preserve"> </w:t>
      </w:r>
    </w:p>
    <w:p ns2:paraId="179033C6" ns2:textId="77777777" w:rsidR="00CA59A2" w:rsidRPr="002D40AD" w:rsidRDefault="00CA59A2" w:rsidP="00DA33EB">
      <w:pPr>
        <w:spacing w:after="0" w:line="240" w:lineRule="auto"/>
        <w:jc w:val="both"/>
        <w:rPr>
          <w:rFonts w:ascii="Arial Narrow" w:eastAsia="Arial Narrow" w:hAnsi="Arial Narrow" w:cs="Arial Narrow"/>
          <w:b/>
          <w:color w:val="000000"/>
          <w:kern w:val="0"/>
          <w:lang w:eastAsia="es-PE"/>
          <ns2:ligatures ns2:val="none"/>
        </w:rPr>
      </w:pPr>
    </w:p>
    <w:p ns2:paraId="121EFDDC" ns2:textId="736B5292" w:rsidR="00121544" w:rsidRPr="00DA33EB" w:rsidRDefault="00CA59A2" w:rsidP="00DA33EB">
      <w:pPr>
        <w:spacing w:after="0" w:line="240" w:lineRule="auto"/>
        <w:jc w:val="both"/>
        <w:rPr>
          <w:rFonts w:ascii="Arial Narrow" w:eastAsia="Calibri" w:hAnsi="Arial Narrow" w:cs="Arial Narrow"/>
          <w:color w:val="000000"/>
          <w:kern w:val="0"/>
          <w:lang w:eastAsia="es-PE"/>
          <ns2:ligatures ns2:val="none"/>
        </w:rPr>
      </w:pPr>
      <w:r w:rsidRPr="002D40AD">
        <w:rPr>
          <w:rFonts w:ascii="Arial Narrow" w:eastAsia="Arial Narrow" w:hAnsi="Arial Narrow"/>
          <w:b/>
          <w:color w:val="000000"/>
        </w:rPr>
        <w:t xml:space="preserve">PRIMERO: admitir a trámite la denuncia del 29 de junio de 2026, subsanada mediante escrito del 16 de julio de 2026, interpuesta por [DENUNCIANTE], Representada Por Vilma Gonzales Loayza contra Rímac Seguros y Reaseguros S.A. y Financiera TFC S.A. en Liquidacion, por lo siguiente:</w:t>
      </w:r>
      <w:r w:rsidRPr="002D40AD">
        <w:rPr>
          <w:rFonts w:ascii="Arial Narrow" w:eastAsia="Arial Narrow" w:hAnsi="Arial Narrow"/>
          <w:color w:val="000000"/>
        </w:rPr>
        <w:t/>
      </w:r>
      <w:r w:rsidRPr="00DA33EB">
        <w:rPr>
          <w:rFonts w:ascii="Arial Narrow" w:eastAsia="Arial Narrow" w:hAnsi="Arial Narrow"/>
          <w:color w:val="000000"/>
        </w:rPr>
        <w:t xml:space="preserve"/>
      </w:r>
      <w:r w:rsidR="00175277" w:rsidRPr="00DA33EB">
        <w:rPr>
          <w:rFonts w:ascii="Arial Narrow" w:eastAsia="Arial Narrow" w:hAnsi="Arial Narrow"/>
          <w:color w:val="000000"/>
        </w:rPr>
        <w:t xml:space="preserve"/>
      </w:r>
      <w:r w:rsidR="00175277" w:rsidRPr="00F11827">
        <w:rPr>
          <w:rFonts w:ascii="Arial Narrow" w:eastAsia="Arial Narrow" w:hAnsi="Arial Narrow"/>
          <w:color w:val="000000"/>
        </w:rPr>
        <w:t/>
      </w:r>
      <w:r w:rsidR="00175277">
        <w:rPr>
          <w:rFonts w:ascii="Arial Narrow" w:eastAsia="Arial Narrow" w:hAnsi="Arial Narrow"/>
          <w:color w:val="000000"/>
        </w:rPr>
        <w:t xml:space="preserve"/>
      </w:r>
      <w:r w:rsidRPr="00DA33EB">
        <w:rPr>
          <w:rFonts w:ascii="Arial Narrow" w:eastAsia="Arial Narrow" w:hAnsi="Arial Narrow"/>
          <w:color w:val="000000"/>
        </w:rPr>
        <w:t xml:space="preserve"/>
      </w:r>
      <w:r w:rsidR="00A95866" w:rsidRPr="00A95866">
        <w:rPr>
          <w:rFonts w:ascii="Arial Narrow" w:eastAsia="Arial Narrow" w:hAnsi="Arial Narrow"/>
          <w:color w:val="000000"/>
        </w:rPr>
        <w:t/>
      </w:r>
      <w:r w:rsidR="00A95866">
        <w:rPr>
          <w:rFonts w:ascii="Arial Narrow" w:eastAsia="Arial Narrow" w:hAnsi="Arial Narrow"/>
          <w:color w:val="000000"/>
        </w:rPr>
        <w:t/>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w:r>
      <w:r w:rsidRPr="00DA33EB">
        <w:rPr>
          <w:rFonts w:ascii="Arial Narrow" w:eastAsia="Arial Narrow" w:hAnsi="Arial Narrow"/>
          <w:color w:val="000000"/>
        </w:rPr>
        <w:t/>
      </w:r>
    </w:p>
    <w:p ns2:paraId="24CF0B19" ns2:textId="77777777" w:rsidR="00D67D61" w:rsidRPr="00DA33EB" w:rsidRDefault="00D67D61" w:rsidP="00DA33EB">
      <w:pPr>
        <w:spacing w:after="0" w:line="240" w:lineRule="auto"/>
        <w:jc w:val="both"/>
        <w:rPr>
          <w:rFonts w:ascii="Arial Narrow" w:hAnsi="Arial Narrow"/>
        </w:rPr>
      </w:pPr>
    </w:p>
    <w:p ns2:paraId="2F25BF8E" ns2:textId="638C1119"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BF5240">
        <w:rPr>
          <w:rFonts w:ascii="Arial Narrow" w:eastAsia="Arial Narrow" w:hAnsi="Arial Narrow"/>
          <w:color w:val="000000"/>
        </w:rPr>
        <w:t xml:space="preserve">Presunta infracción a los artículos 18 y 19 de la Ley 29571, Código de Protección y Defensa del Consumidor, en tanto Rímac Seguros y Reaseguros S.A. habría negado de manera injustificada, mediante la Carta Código SV.2017/1529, la cobertura del Seguro de Desgravamen asociado al crédito hipotecario 143********7260 por el fallecimiento del señor [APELLIDO] . </w:t>
      </w:r>
      <w:r w:rsidR="000902A0">
        <w:rPr>
          <w:rFonts w:ascii="Arial Narrow" w:eastAsia="Arial Narrow" w:hAnsi="Arial Narrow"/>
          <w:color w:val="000000"/>
        </w:rPr>
        <w:t xml:space="preserve"/>
      </w:r>
      <w:r w:rsidRPr="00BF5240">
        <w:rPr>
          <w:rFonts w:ascii="Arial Narrow" w:eastAsia="Arial Narrow" w:hAnsi="Arial Narrow"/>
          <w:color w:val="000000"/>
        </w:rPr>
        <w:t xml:space="preserve"/>
      </w:r>
      <w:r w:rsidR="000902A0">
        <w:rPr>
          <w:rFonts w:ascii="Arial Narrow" w:eastAsia="Arial Narrow" w:hAnsi="Arial Narrow"/>
          <w:color w:val="000000"/>
        </w:rPr>
        <w:t/>
      </w:r>
      <w:r w:rsidRPr="00BF5240">
        <w:rPr>
          <w:rFonts w:ascii="Arial Narrow" w:eastAsia="Arial Narrow" w:hAnsi="Arial Narrow"/>
          <w:color w:val="000000"/>
        </w:rPr>
        <w:t xml:space="preserve"/>
      </w:r>
      <w:r w:rsidR="000902A0">
        <w:rPr>
          <w:rFonts w:ascii="Arial Narrow" w:eastAsia="Arial Narrow" w:hAnsi="Arial Narrow"/>
          <w:color w:val="000000"/>
        </w:rPr>
        <w:t xml:space="preserve"/>
      </w:r>
      <w:r w:rsidR="000902A0" w:rsidRPr="002019B1">
        <w:rPr>
          <w:rFonts w:ascii="Arial Narrow" w:eastAsia="Arial Narrow" w:hAnsi="Arial Narrow"/>
          <w:color w:val="000000"/>
        </w:rPr>
        <w:t/>
      </w:r>
      <w:r w:rsidR="000902A0">
        <w:rPr>
          <w:rFonts w:ascii="Arial Narrow" w:eastAsia="Arial Narrow" w:hAnsi="Arial Narrow"/>
          <w:color w:val="000000"/>
        </w:rPr>
        <w:t/>
      </w:r>
      <w:r w:rsidR="000902A0" w:rsidRPr="002019B1">
        <w:rPr>
          <w:rFonts w:ascii="Arial Narrow" w:eastAsia="Arial Narrow" w:hAnsi="Arial Narrow"/>
          <w:color w:val="000000"/>
        </w:rPr>
        <w:t xml:space="preserve"/>
      </w:r>
      <w:r w:rsidRPr="00BF5240">
        <w:rPr>
          <w:rFonts w:ascii="Arial Narrow" w:eastAsia="Arial Narrow" w:hAnsi="Arial Narrow"/>
          <w:color w:val="000000"/>
        </w:rPr>
        <w:t xml:space="preserve"/>
      </w:r>
      <w:r w:rsidR="000902A0">
        <w:rPr>
          <w:rFonts w:ascii="Arial Narrow" w:eastAsia="Times New Roman" w:hAnsi="Arial Narrow" w:cs="Arial"/>
          <w:color w:val="000000"/>
          <w:kern w:val="0"/>
          <w:lang w:val="es-ES" w:eastAsia="es-ES"/>
          <ns2:ligatures ns2:val="none"/>
        </w:rPr>
        <w:t/>
      </w:r>
      <w:r w:rsidR="000902A0" w:rsidRPr="003924DA">
        <w:t xml:space="preserve"/>
      </w:r>
      <w:r w:rsidR="000902A0" w:rsidRPr="003924DA">
        <w:rPr>
          <w:rFonts w:ascii="Arial Narrow" w:eastAsia="Times New Roman" w:hAnsi="Arial Narrow" w:cs="Arial"/>
          <w:color w:val="000000"/>
          <w:kern w:val="0"/>
          <w:lang w:val="es-ES" w:eastAsia="es-ES"/>
          <ns2:ligatures ns2:val="none"/>
        </w:rPr>
        <w:t/>
      </w:r>
      <w:r w:rsidRPr="00BF5240">
        <w:rPr>
          <w:rFonts w:ascii="Arial Narrow" w:eastAsia="Arial Narrow" w:hAnsi="Arial Narrow"/>
          <w:color w:val="000000"/>
        </w:rPr>
        <w:t/>
      </w:r>
      <w:r w:rsidR="000902A0">
        <w:rPr>
          <w:rFonts w:ascii="Arial Narrow" w:eastAsia="Arial Narrow" w:hAnsi="Arial Narrow"/>
          <w:color w:val="000000"/>
        </w:rPr>
        <w:t xml:space="preserve"/>
      </w:r>
    </w:p>
    <w:p ns2:paraId="3FDA3AD7" ns2:textId="77777777" w:rsidR="00BF5240" w:rsidRPr="00BF5240" w:rsidRDefault="00BF5240" w:rsidP="00BF5240">
      <w:pPr>
        <w:pStyle w:val="Prrafodelista"/>
        <w:spacing w:after="0" w:line="240" w:lineRule="auto"/>
        <w:ind w:left="567" w:hanging="425"/>
        <w:jc w:val="both"/>
        <w:rPr>
          <w:rFonts w:ascii="Arial Narrow" w:eastAsia="Arial Narrow" w:hAnsi="Arial Narrow"/>
          <w:color w:val="000000"/>
        </w:rPr>
      </w:pPr>
    </w:p>
    <w:p ns2:paraId="3210297E" ns2:textId="70F9FA3A"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BF5240">
        <w:rPr>
          <w:rFonts w:ascii="Arial Narrow" w:eastAsia="Arial Narrow" w:hAnsi="Arial Narrow"/>
          <w:color w:val="000000"/>
        </w:rPr>
        <w:t>Presunta infracción a los artículos 18 y 19 de la Ley 29571, Código de Protección y Defensa del Consumidor, en tanto Financiera TFC S.A. en Liquidación</w:t>
      </w:r>
      <w:r w:rsidR="000902A0">
        <w:rPr>
          <w:rFonts w:ascii="Arial Narrow" w:eastAsia="Arial Narrow" w:hAnsi="Arial Narrow"/>
          <w:color w:val="000000"/>
        </w:rPr>
        <w:t xml:space="preserve"> </w:t>
      </w:r>
      <w:r w:rsidRPr="00BF5240">
        <w:rPr>
          <w:rFonts w:ascii="Arial Narrow" w:eastAsia="Arial Narrow" w:hAnsi="Arial Narrow"/>
          <w:color w:val="000000"/>
        </w:rPr>
        <w:t xml:space="preserve">no habría gestionado adecuadamente la solicitud de </w:t>
      </w:r>
      <w:r w:rsidR="00E85F97">
        <w:rPr>
          <w:rFonts w:ascii="Arial Narrow" w:eastAsia="Arial Narrow" w:hAnsi="Arial Narrow"/>
          <w:color w:val="000000"/>
        </w:rPr>
        <w:t>otorgamiento de cobertura</w:t>
      </w:r>
      <w:r w:rsidRPr="00BF5240">
        <w:rPr>
          <w:rFonts w:ascii="Arial Narrow" w:eastAsia="Arial Narrow" w:hAnsi="Arial Narrow"/>
          <w:color w:val="000000"/>
        </w:rPr>
        <w:t xml:space="preserve"> del </w:t>
      </w:r>
      <w:r w:rsidR="00E85F97" w:rsidRPr="00BF5240">
        <w:rPr>
          <w:rFonts w:ascii="Arial Narrow" w:eastAsia="Arial Narrow" w:hAnsi="Arial Narrow"/>
          <w:color w:val="000000"/>
        </w:rPr>
        <w:t xml:space="preserve">Seguro de Desgravamen </w:t>
      </w:r>
      <w:r w:rsidR="00E85F97">
        <w:rPr>
          <w:rFonts w:ascii="Arial Narrow" w:eastAsia="Arial Narrow" w:hAnsi="Arial Narrow"/>
          <w:color w:val="000000"/>
        </w:rPr>
        <w:t xml:space="preserve">asociado al </w:t>
      </w:r>
      <w:r w:rsidR="00E85F97" w:rsidRPr="002019B1">
        <w:rPr>
          <w:rFonts w:ascii="Arial Narrow" w:eastAsia="Arial Narrow" w:hAnsi="Arial Narrow"/>
          <w:color w:val="000000"/>
        </w:rPr>
        <w:t>crédito hipotecario 143</w:t>
      </w:r>
      <w:r w:rsidR="00E85F97">
        <w:rPr>
          <w:rFonts w:ascii="Arial Narrow" w:eastAsia="Arial Narrow" w:hAnsi="Arial Narrow"/>
          <w:color w:val="000000"/>
        </w:rPr>
        <w:t>********</w:t>
      </w:r>
      <w:r w:rsidR="00E85F97" w:rsidRPr="002019B1">
        <w:rPr>
          <w:rFonts w:ascii="Arial Narrow" w:eastAsia="Arial Narrow" w:hAnsi="Arial Narrow"/>
          <w:color w:val="000000"/>
        </w:rPr>
        <w:t>7260</w:t>
      </w:r>
      <w:r w:rsidRPr="00BF5240">
        <w:rPr>
          <w:rFonts w:ascii="Arial Narrow" w:eastAsia="Arial Narrow" w:hAnsi="Arial Narrow"/>
          <w:color w:val="000000"/>
        </w:rPr>
        <w:t xml:space="preserve">, </w:t>
      </w:r>
      <w:r w:rsidR="00E85F97">
        <w:rPr>
          <w:rFonts w:ascii="Arial Narrow" w:eastAsia="Arial Narrow" w:hAnsi="Arial Narrow"/>
          <w:color w:val="000000"/>
        </w:rPr>
        <w:t>sin brindar solución efectiva a la negativa de otorgamiento de cobertura señalada por la compañía aseguradora</w:t>
      </w:r>
      <w:r w:rsidR="00FA1083">
        <w:rPr>
          <w:rFonts w:ascii="Arial Narrow" w:eastAsia="Arial Narrow" w:hAnsi="Arial Narrow"/>
          <w:color w:val="000000"/>
        </w:rPr>
        <w:t xml:space="preserve"> </w:t>
      </w:r>
      <w:r w:rsidR="00FA1083" w:rsidRPr="00BF5240">
        <w:rPr>
          <w:rFonts w:ascii="Arial Narrow" w:eastAsia="Arial Narrow" w:hAnsi="Arial Narrow"/>
          <w:color w:val="000000"/>
        </w:rPr>
        <w:t>mediante la Carta Código SV.2017/1529</w:t>
      </w:r>
      <w:r w:rsidRPr="00BF5240">
        <w:rPr>
          <w:rFonts w:ascii="Arial Narrow" w:eastAsia="Arial Narrow" w:hAnsi="Arial Narrow"/>
          <w:color w:val="000000"/>
        </w:rPr>
        <w:t>.</w:t>
      </w:r>
    </w:p>
    <w:p ns2:paraId="31148304" ns2:textId="77777777" w:rsidR="00BF5240" w:rsidRPr="00BF5240" w:rsidRDefault="00BF5240" w:rsidP="00BF5240">
      <w:pPr>
        <w:pStyle w:val="Prrafodelista"/>
        <w:spacing w:after="0" w:line="240" w:lineRule="auto"/>
        <w:ind w:left="567"/>
        <w:jc w:val="both"/>
        <w:rPr>
          <w:rFonts w:ascii="Arial Narrow" w:eastAsia="Arial Narrow" w:hAnsi="Arial Narrow"/>
          <w:color w:val="000000"/>
        </w:rPr>
      </w:pPr>
    </w:p>
    <w:p ns2:paraId="35E9941A" ns2:textId="4AB794A5" w:rsidR="00121544" w:rsidRPr="00DA33EB" w:rsidRDefault="00BF5240" w:rsidP="00BF5240">
      <w:pPr>
        <w:pStyle w:val="Prrafodelista"/>
        <w:numPr>
          <w:ilvl w:val="2"/>
          <w:numId w:val="5"/>
        </w:numPr>
        <w:spacing w:after="0" w:line="240" w:lineRule="auto"/>
        <w:ind w:left="567" w:hanging="425"/>
        <w:jc w:val="both"/>
        <w:rPr>
          <w:rFonts w:ascii="Arial Narrow" w:eastAsia="Calibri" w:hAnsi="Arial Narrow" w:cs="Arial Narrow"/>
          <w:kern w:val="0"/>
          <w:lang w:eastAsia="es-PE"/>
          <ns2:ligatures ns2:val="none"/>
        </w:rPr>
      </w:pPr>
      <w:r w:rsidRPr="00BF5240">
        <w:rPr>
          <w:rFonts w:ascii="Arial Narrow" w:eastAsia="Arial Narrow" w:hAnsi="Arial Narrow"/>
          <w:color w:val="000000"/>
        </w:rPr>
        <w:t>Presunta infracción a los artículos 18 y 19 de la Ley 29571, Código de Protección y Defensa del Consumidor, en tanto Financiera TFC S.A. en Liquidación</w:t>
      </w:r>
      <w:r w:rsidR="00FA1083">
        <w:rPr>
          <w:rFonts w:ascii="Arial Narrow" w:eastAsia="Arial Narrow" w:hAnsi="Arial Narrow"/>
          <w:color w:val="000000"/>
        </w:rPr>
        <w:t xml:space="preserve"> </w:t>
      </w:r>
      <w:r w:rsidRPr="00BF5240">
        <w:rPr>
          <w:rFonts w:ascii="Arial Narrow" w:eastAsia="Arial Narrow" w:hAnsi="Arial Narrow"/>
          <w:color w:val="000000"/>
        </w:rPr>
        <w:t xml:space="preserve">habría mantenido vigente el saldo del </w:t>
      </w:r>
      <w:r w:rsidR="00FA1083" w:rsidRPr="002019B1">
        <w:rPr>
          <w:rFonts w:ascii="Arial Narrow" w:eastAsia="Arial Narrow" w:hAnsi="Arial Narrow"/>
          <w:color w:val="000000"/>
        </w:rPr>
        <w:t>crédito hipotecario 143</w:t>
      </w:r>
      <w:r w:rsidR="00FA1083">
        <w:rPr>
          <w:rFonts w:ascii="Arial Narrow" w:eastAsia="Arial Narrow" w:hAnsi="Arial Narrow"/>
          <w:color w:val="000000"/>
        </w:rPr>
        <w:t>********</w:t>
      </w:r>
      <w:r w:rsidR="00FA1083" w:rsidRPr="002019B1">
        <w:rPr>
          <w:rFonts w:ascii="Arial Narrow" w:eastAsia="Arial Narrow" w:hAnsi="Arial Narrow"/>
          <w:color w:val="000000"/>
        </w:rPr>
        <w:t>7260</w:t>
      </w:r>
      <w:r w:rsidRPr="00BF5240">
        <w:rPr>
          <w:rFonts w:ascii="Arial Narrow" w:eastAsia="Arial Narrow" w:hAnsi="Arial Narrow"/>
          <w:color w:val="000000"/>
        </w:rPr>
        <w:t xml:space="preserve">, pese a que previamente se había solicitado la activación del </w:t>
      </w:r>
      <w:r w:rsidR="00FB4122" w:rsidRPr="00BF5240">
        <w:rPr>
          <w:rFonts w:ascii="Arial Narrow" w:eastAsia="Arial Narrow" w:hAnsi="Arial Narrow"/>
          <w:color w:val="000000"/>
        </w:rPr>
        <w:t xml:space="preserve">Seguro de Desgravamen </w:t>
      </w:r>
      <w:r w:rsidR="00FB4122">
        <w:rPr>
          <w:rFonts w:ascii="Arial Narrow" w:eastAsia="Arial Narrow" w:hAnsi="Arial Narrow"/>
          <w:color w:val="000000"/>
        </w:rPr>
        <w:t xml:space="preserve"> asociado al referido crédito</w:t>
      </w:r>
      <w:r w:rsidRPr="00BF5240">
        <w:rPr>
          <w:rFonts w:ascii="Arial Narrow" w:eastAsia="Arial Narrow" w:hAnsi="Arial Narrow"/>
          <w:color w:val="000000"/>
        </w:rPr>
        <w:t>.</w:t>
      </w:r>
      <w:r w:rsidR="00FA1083">
        <w:rPr>
          <w:rFonts w:ascii="Arial Narrow" w:eastAsia="Arial Narrow" w:hAnsi="Arial Narrow"/>
          <w:color w:val="000000"/>
        </w:rPr>
        <w:t xml:space="preserve"> </w:t>
      </w:r>
    </w:p>
    <w:p ns2:paraId="5CE37100" ns2:textId="77777777" w:rsidR="00D67D61" w:rsidRPr="00DA33EB" w:rsidRDefault="00D67D61" w:rsidP="00DA33EB">
      <w:pPr>
        <w:spacing w:after="0" w:line="240" w:lineRule="auto"/>
        <w:jc w:val="both"/>
        <w:rPr>
          <w:rFonts w:ascii="Arial Narrow" w:hAnsi="Arial Narrow"/>
        </w:rPr>
      </w:pPr>
    </w:p>
    <w:p ns2:paraId="1C72F8C0" ns2:textId="60FD31FB" w:rsidR="00CA59A2" w:rsidRPr="00DA33EB" w:rsidRDefault="00CA59A2" w:rsidP="00DA33EB">
      <w:pPr>
        <w:spacing w:after="0" w:line="240" w:lineRule="auto"/>
        <w:contextualSpacing/>
        <w:jc w:val="both"/>
        <w:rPr>
          <w:rFonts w:ascii="Arial Narrow" w:eastAsia="Calibri" w:hAnsi="Arial Narrow" w:cs="Arial"/>
          <w:kern w:val="0"/>
          <ns2:ligatures ns2:val="none"/>
        </w:rPr>
      </w:pPr>
      <w:r w:rsidRPr="00DA33EB">
        <w:rPr>
          <w:rFonts w:ascii="Arial Narrow" w:eastAsia="Arial Narrow" w:hAnsi="Arial Narrow"/>
          <w:b/>
          <w:color w:val="000000"/>
        </w:rPr>
        <w:t xml:space="preserve">SEGUNDO: </w:t>
      </w:r>
      <w:r w:rsidRPr="00DA33EB">
        <w:rPr>
          <w:rFonts w:ascii="Arial Narrow" w:eastAsia="Arial Narrow" w:hAnsi="Arial Narrow"/>
          <w:color w:val="000000"/>
        </w:rPr>
        <w:t xml:space="preserve">tener por ofrecidos los medios probatorios presentados en el escrito de denuncia del </w:t>
      </w:r>
      <w:r w:rsidR="00175277" w:rsidRPr="00DA33EB">
        <w:rPr>
          <w:rFonts w:ascii="Arial Narrow" w:eastAsia="Arial Narrow" w:hAnsi="Arial Narrow"/>
          <w:color w:val="000000"/>
        </w:rPr>
        <w:t xml:space="preserve">29 de junio de 2026, </w:t>
      </w:r>
      <w:r w:rsidR="00175277" w:rsidRPr="00F11827">
        <w:rPr>
          <w:rFonts w:ascii="Arial Narrow" w:eastAsia="Arial Narrow" w:hAnsi="Arial Narrow"/>
          <w:color w:val="000000"/>
        </w:rPr>
        <w:t>subsanada mediante escrito del 16 de julio de 2026</w:t>
      </w:r>
      <w:r w:rsidRPr="00DA33EB">
        <w:rPr>
          <w:rFonts w:ascii="Arial Narrow" w:eastAsia="Arial Narrow" w:hAnsi="Arial Narrow"/>
          <w:color w:val="000000"/>
        </w:rPr>
        <w:t>.</w:t>
      </w:r>
    </w:p>
    <w:p ns2:paraId="01BD98DF" ns2:textId="77777777" w:rsidR="00CA59A2" w:rsidRPr="00DA33EB" w:rsidRDefault="00CA59A2" w:rsidP="00DA33EB">
      <w:pPr>
        <w:spacing w:after="0" w:line="240" w:lineRule="auto"/>
        <w:contextualSpacing/>
        <w:jc w:val="both"/>
        <w:rPr>
          <w:rFonts w:ascii="Arial Narrow" w:eastAsia="Times New Roman" w:hAnsi="Arial Narrow" w:cs="Times New Roman"/>
          <w:color w:val="000000"/>
          <w:kern w:val="0"/>
          <w:lang w:eastAsia="es-PE"/>
          <ns2:ligatures ns2:val="none"/>
        </w:rPr>
      </w:pPr>
    </w:p>
    <w:p ns2:paraId="619E628D" ns2:textId="041F7F95" w:rsidR="00CA59A2" w:rsidRPr="00DA33EB" w:rsidRDefault="00CA59A2" w:rsidP="00DA33EB">
      <w:pPr>
        <w:spacing w:after="0" w:line="240" w:lineRule="auto"/>
        <w:jc w:val="both"/>
        <w:rPr>
          <w:rFonts w:ascii="Arial Narrow" w:eastAsia="Arial Narrow" w:hAnsi="Arial Narrow" w:cs="Arial Narrow"/>
          <w:color w:val="000000"/>
          <w:kern w:val="0"/>
          <w:lang w:eastAsia="es-PE"/>
          <ns2:ligatures ns2:val="none"/>
        </w:rPr>
      </w:pPr>
      <w:r w:rsidRPr="00DA33EB">
        <w:rPr>
          <w:rFonts w:ascii="Arial Narrow" w:eastAsia="Arial Narrow" w:hAnsi="Arial Narrow"/>
          <w:b/>
          <w:color w:val="000000"/>
        </w:rPr>
        <w:t xml:space="preserve">TERCERO: </w:t>
      </w:r>
      <w:r w:rsidRPr="00DA33EB">
        <w:rPr>
          <w:rFonts w:ascii="Arial Narrow" w:eastAsia="Arial Narrow" w:hAnsi="Arial Narrow"/>
          <w:color w:val="000000"/>
        </w:rPr>
        <w:t xml:space="preserve">requerir a </w:t>
      </w:r>
      <w:r w:rsidR="00A95866" w:rsidRPr="00A95866">
        <w:rPr>
          <w:rFonts w:ascii="Arial Narrow" w:eastAsia="Arial Narrow" w:hAnsi="Arial Narrow"/>
          <w:color w:val="000000"/>
        </w:rPr>
        <w:t>R</w:t>
      </w:r>
      <w:r w:rsidR="00A95866">
        <w:rPr>
          <w:rFonts w:ascii="Arial Narrow" w:eastAsia="Arial Narrow" w:hAnsi="Arial Narrow"/>
          <w:color w:val="000000"/>
        </w:rPr>
        <w:t>í</w:t>
      </w:r>
      <w:r w:rsidR="00A95866" w:rsidRPr="00A95866">
        <w:rPr>
          <w:rFonts w:ascii="Arial Narrow" w:eastAsia="Arial Narrow" w:hAnsi="Arial Narrow"/>
          <w:color w:val="000000"/>
        </w:rPr>
        <w:t>mac Seguros y Reaseguros S.A. y Financiera TFC S.A. en Liquidacion</w:t>
      </w:r>
      <w:r w:rsidR="00A95866" w:rsidRPr="00DA33EB">
        <w:rPr>
          <w:rFonts w:ascii="Arial Narrow" w:eastAsia="Arial Narrow" w:hAnsi="Arial Narrow"/>
          <w:color w:val="000000"/>
        </w:rPr>
        <w:t xml:space="preserve"> </w:t>
      </w:r>
      <w:r w:rsidRPr="00DA33EB">
        <w:rPr>
          <w:rFonts w:ascii="Arial Narrow" w:eastAsia="Arial Narrow" w:hAnsi="Arial Narrow"/>
          <w:color w:val="000000"/>
        </w:rPr>
        <w:t>que cumpla con lo siguiente:</w:t>
      </w:r>
    </w:p>
    <w:p ns2:paraId="14379644" ns2:textId="77777777" w:rsidR="00CA59A2" w:rsidRPr="00DA33EB" w:rsidRDefault="00CA59A2" w:rsidP="00DA33EB">
      <w:pPr>
        <w:spacing w:after="0" w:line="240" w:lineRule="auto"/>
        <w:jc w:val="both"/>
        <w:rPr>
          <w:rFonts w:ascii="Arial Narrow" w:eastAsia="Times New Roman" w:hAnsi="Arial Narrow" w:cs="Times New Roman"/>
          <w:color w:val="000000"/>
          <w:kern w:val="0"/>
          <w:lang w:eastAsia="es-PE"/>
          <ns2:ligatures ns2:val="none"/>
        </w:rPr>
      </w:pPr>
    </w:p>
    <w:p ns2:paraId="338C6D6B" ns2: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A33E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D4E7CFC" ns2: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A33E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371DA497" ns2: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A33EB">
        <w:rPr>
          <w:rFonts w:ascii="Arial Narrow" w:eastAsia="Arial Narrow" w:hAnsi="Arial Narrow" w:cs="Arial Narrow"/>
          <w:color w:val="000000"/>
          <w:kern w:val="0"/>
          <w:lang w:eastAsia="es-PE"/>
          <ns2:ligatures ns2:val="none"/>
        </w:rPr>
        <w:t>consignar el Número de Registro Único de Contribuyentes (RUC); y,</w:t>
      </w:r>
    </w:p>
    <w:p ns2:paraId="074014EB" ns2:textId="77777777" w:rsidR="00CA59A2" w:rsidRPr="00DA33EB" w:rsidRDefault="00CA59A2" w:rsidP="00DA33EB">
      <w:pPr>
        <w:numPr>
          <w:ilvl w:val="0"/>
          <w:numId w:val="3"/>
        </w:numPr>
        <w:spacing w:after="0" w:line="240" w:lineRule="auto"/>
        <w:ind w:left="567" w:hanging="567"/>
        <w:jc w:val="both"/>
        <w:rPr>
          <w:rFonts w:ascii="Arial Narrow" w:eastAsia="Calibri" w:hAnsi="Arial Narrow" w:cs="Arial"/>
          <w:kern w:val="0"/>
          <ns2:ligatures ns2:val="none"/>
        </w:rPr>
      </w:pPr>
      <w:r w:rsidRPr="00DA33E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DA33EB">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DA33EB">
        <w:rPr>
          <w:rFonts w:ascii="Arial Narrow" w:eastAsia="Arial Narrow" w:hAnsi="Arial Narrow" w:cs="Arial"/>
          <w:color w:val="000000"/>
          <w:kern w:val="0"/>
          <w:lang w:val="es"/>
          <ns2:ligatures ns2:val="none"/>
        </w:rPr>
        <w:t>;</w:t>
      </w:r>
    </w:p>
    <w:p ns2:paraId="406F299A" ns2:textId="77777777" w:rsidR="00CA59A2" w:rsidRPr="00DA33EB" w:rsidRDefault="00CA59A2" w:rsidP="00DA33EB">
      <w:pPr>
        <w:numPr>
          <w:ilvl w:val="0"/>
          <w:numId w:val="3"/>
        </w:numPr>
        <w:spacing w:after="0" w:line="240" w:lineRule="auto"/>
        <w:ind w:left="567" w:hanging="567"/>
        <w:jc w:val="both"/>
        <w:rPr>
          <w:rFonts w:ascii="Arial Narrow" w:eastAsia="Calibri" w:hAnsi="Arial Narrow" w:cs="Arial"/>
          <w:kern w:val="0"/>
          <ns2:ligatures ns2:val="none"/>
        </w:rPr>
      </w:pPr>
      <w:r w:rsidRPr="00DA33EB">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A33EB">
        <w:rPr>
          <w:rStyle w:val="Refdenotaalpie"/>
          <w:rFonts w:ascii="Arial Narrow" w:eastAsia="Arial Narrow" w:hAnsi="Arial Narrow" w:cs="Arial"/>
          <w:color w:val="000000"/>
          <w:kern w:val="0"/>
          <w:vertAlign w:val="superscript"/>
          <ns2:ligatures ns2:val="none"/>
        </w:rPr>
        <w:footnoteReference w:id="5"/>
      </w:r>
      <w:r w:rsidRPr="00DA33EB">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DA33EB">
        <w:rPr>
          <w:rFonts w:ascii="Arial Narrow" w:eastAsia="Arial Narrow" w:hAnsi="Arial Narrow" w:cs="Arial"/>
          <w:color w:val="000000"/>
          <w:spacing w:val="-2"/>
          <w:kern w:val="0"/>
          <ns2:ligatures ns2:val="none"/>
        </w:rPr>
        <w:t>Código</w:t>
      </w:r>
      <w:r w:rsidRPr="00DA33EB">
        <w:rPr>
          <w:rStyle w:val="Refdenotaalpie"/>
          <w:rFonts w:ascii="Arial Narrow" w:eastAsia="Arial Narrow" w:hAnsi="Arial Narrow" w:cs="Arial"/>
          <w:color w:val="000000"/>
          <w:spacing w:val="-2"/>
          <w:kern w:val="0"/>
          <w:vertAlign w:val="superscript"/>
          <ns2:ligatures ns2:val="none"/>
        </w:rPr>
        <w:footnoteReference w:id="6"/>
      </w:r>
      <w:r w:rsidRPr="00DA33EB">
        <w:rPr>
          <w:rFonts w:ascii="Arial Narrow" w:eastAsia="Arial Narrow" w:hAnsi="Arial Narrow" w:cs="Arial"/>
          <w:color w:val="000000"/>
          <w:spacing w:val="-2"/>
          <w:kern w:val="0"/>
          <ns2:ligatures ns2:val="none"/>
        </w:rPr>
        <w:t>.</w:t>
      </w:r>
    </w:p>
    <w:p ns2:paraId="039BD590" ns2:textId="77777777" w:rsidR="00CA59A2" w:rsidRPr="00DA33EB" w:rsidRDefault="00CA59A2" w:rsidP="00DA33E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Financiera TFC S.A. en Liquidacion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56EFBFA5" ns2:textId="77777777" w:rsidR="00CA59A2" w:rsidRPr="00DA33EB" w:rsidRDefault="00CA59A2" w:rsidP="00DA33EB">
      <w:pPr>
        <w:spacing w:after="0" w:line="240" w:lineRule="auto"/>
        <w:jc w:val="both"/>
        <w:rPr>
          <w:rFonts w:ascii="Arial Narrow" w:eastAsia="Arial Narrow" w:hAnsi="Arial Narrow" w:cs="Arial Narrow"/>
          <w:color w:val="000000"/>
          <w:kern w:val="0"/>
          <w:lang w:eastAsia="es-PE"/>
          <ns2:ligatures ns2:val="none"/>
        </w:rPr>
      </w:pPr>
    </w:p>
    <w:p ns2:paraId="5E932A10" ns2:textId="68B301A6" w:rsidR="00A95866" w:rsidRPr="00CB59BB" w:rsidRDefault="00A95866" w:rsidP="00A95866">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9"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ns2:ligatures ns2:val="none"/>
        </w:rPr>
        <w:t xml:space="preserve">, </w:t>
      </w:r>
      <w:bookmarkStart w:id="10" w:name="_Hlk188286828"/>
      <w:r w:rsidR="00A361C9" w:rsidRPr="00A95866">
        <w:rPr>
          <w:rFonts w:ascii="Arial Narrow" w:eastAsia="Arial Narrow" w:hAnsi="Arial Narrow"/>
          <w:color w:val="000000"/>
        </w:rPr>
        <w:t>R</w:t>
      </w:r>
      <w:r w:rsidR="00A361C9">
        <w:rPr>
          <w:rFonts w:ascii="Arial Narrow" w:eastAsia="Arial Narrow" w:hAnsi="Arial Narrow"/>
          <w:color w:val="000000"/>
        </w:rPr>
        <w:t>í</w:t>
      </w:r>
      <w:r w:rsidR="00A361C9" w:rsidRPr="00A95866">
        <w:rPr>
          <w:rFonts w:ascii="Arial Narrow" w:eastAsia="Arial Narrow" w:hAnsi="Arial Narrow"/>
          <w:color w:val="000000"/>
        </w:rPr>
        <w:t>mac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ns2:ligatures ns2:val="none"/>
        </w:rPr>
        <w:t xml:space="preserve">, </w:t>
      </w:r>
      <w:bookmarkEnd w:id="10"/>
      <w:r w:rsidRPr="00CB59BB">
        <w:rPr>
          <w:rFonts w:ascii="Arial Narrow" w:eastAsia="Times New Roman" w:hAnsi="Arial Narrow" w:cs="Arial"/>
          <w:color w:val="000000"/>
          <w:kern w:val="0"/>
          <w:lang w:val="es-ES" w:eastAsia="es-ES"/>
          <ns2:ligatures ns2:val="none"/>
        </w:rPr>
        <w:t xml:space="preserve">cumpla con: </w:t>
      </w:r>
      <w:r w:rsidR="002D40AD" w:rsidRPr="002D40AD">
        <w:rPr>
          <w:rFonts w:ascii="Arial Narrow" w:eastAsia="Times New Roman" w:hAnsi="Arial Narrow" w:cs="Arial"/>
          <w:color w:val="000000"/>
          <w:kern w:val="0"/>
          <w:lang w:val="es-ES" w:eastAsia="es-ES"/>
          <ns2:ligatures ns2:val="none"/>
        </w:rPr>
        <w:t xml:space="preserve">(i) presentar una copia debidamente suscrita del </w:t>
      </w:r>
      <w:r w:rsidR="002D40AD" w:rsidRPr="002D40AD">
        <w:rPr>
          <w:rFonts w:ascii="Arial Narrow" w:eastAsia="Arial Narrow" w:hAnsi="Arial Narrow"/>
          <w:color w:val="000000"/>
        </w:rPr>
        <w:t xml:space="preserve">Seguro de Desgravamen asociado al crédito hipotecario 143xxxxxx260 </w:t>
      </w:r>
      <w:r w:rsidR="002D40AD" w:rsidRPr="002D40AD">
        <w:rPr>
          <w:rFonts w:ascii="Arial Narrow" w:eastAsia="Times New Roman" w:hAnsi="Arial Narrow" w:cs="Arial"/>
          <w:color w:val="000000"/>
          <w:kern w:val="0"/>
          <w:lang w:val="es-ES" w:eastAsia="es-ES"/>
          <ns2:ligatures ns2:val="none"/>
        </w:rPr>
        <w:t>materia de denuncia; (ii) presentar los medios probatorios que acrediten que la negativa de cobertura fue justificada; y, (ii</w:t>
      </w:r>
      <w:r w:rsidR="002D40AD">
        <w:rPr>
          <w:rFonts w:ascii="Arial Narrow" w:eastAsia="Times New Roman" w:hAnsi="Arial Narrow" w:cs="Arial"/>
          <w:color w:val="000000"/>
          <w:kern w:val="0"/>
          <w:lang w:val="es-ES" w:eastAsia="es-ES"/>
          <ns2:ligatures ns2:val="none"/>
        </w:rPr>
        <w:t>i</w:t>
      </w:r>
      <w:r w:rsidR="002D40AD" w:rsidRPr="002D40A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4EC196DB" ns2:textId="77777777" w:rsidR="00A95866" w:rsidRPr="00CB59BB" w:rsidRDefault="00A95866" w:rsidP="00A95866">
      <w:pPr>
        <w:spacing w:after="0" w:line="240" w:lineRule="auto"/>
        <w:jc w:val="both"/>
        <w:rPr>
          <w:rFonts w:ascii="Arial Narrow" w:eastAsia="Times New Roman" w:hAnsi="Arial Narrow" w:cs="Arial"/>
          <w:color w:val="000000"/>
          <w:kern w:val="0"/>
          <w:lang w:val="es-ES" w:eastAsia="es-ES"/>
          <ns2:ligatures ns2:val="none"/>
        </w:rPr>
      </w:pPr>
    </w:p>
    <w:p ns2:paraId="73C530BD" ns2:textId="633C8D0E" w:rsidR="00A95866" w:rsidRPr="00CB59BB" w:rsidRDefault="00A95866" w:rsidP="00A95866">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361C9" w:rsidRPr="00A95866">
        <w:rPr>
          <w:rFonts w:ascii="Arial Narrow" w:eastAsia="Arial Narrow" w:hAnsi="Arial Narrow"/>
          <w:color w:val="000000"/>
        </w:rPr>
        <w:t>Financiera TFC S.A. en Liquidacion</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2D40AD" w:rsidRPr="002D40AD">
        <w:rPr>
          <w:rFonts w:ascii="Arial Narrow" w:eastAsia="Times New Roman" w:hAnsi="Arial Narrow" w:cs="Arial"/>
          <w:color w:val="000000"/>
          <w:kern w:val="0"/>
          <w:lang w:val="es-ES" w:eastAsia="es-ES"/>
          <ns2:ligatures ns2:val="none"/>
        </w:rPr>
        <w:t xml:space="preserve">(i) presentar una copia debidamente suscrita del </w:t>
      </w:r>
      <w:r w:rsidR="002D40AD" w:rsidRPr="002D40AD">
        <w:rPr>
          <w:rFonts w:ascii="Arial Narrow" w:eastAsia="Arial Narrow" w:hAnsi="Arial Narrow"/>
          <w:color w:val="000000"/>
        </w:rPr>
        <w:t xml:space="preserve">Seguro de Desgravamen asociado al crédito hipotecario 143xxxxxx260 </w:t>
      </w:r>
      <w:r w:rsidR="002D40AD" w:rsidRPr="002D40AD">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4F396473" ns2:textId="77777777" w:rsidR="00CA59A2" w:rsidRPr="00DA33EB" w:rsidRDefault="00CA59A2" w:rsidP="00DA33EB">
      <w:pPr>
        <w:spacing w:after="0" w:line="240" w:lineRule="auto"/>
        <w:jc w:val="both"/>
        <w:rPr>
          <w:rFonts w:ascii="Arial Narrow" w:eastAsia="Arial Narrow" w:hAnsi="Arial Narrow" w:cs="Arial Narrow"/>
          <w:b/>
          <w:color w:val="000000"/>
          <w:kern w:val="0"/>
          <w:lang w:val="es-ES" w:eastAsia="es-PE"/>
          <ns2:ligatures ns2:val="none"/>
        </w:rPr>
      </w:pPr>
    </w:p>
    <w:p ns2:paraId="67CF609F" ns2:textId="085F7282" w:rsidR="00CA59A2" w:rsidRPr="00DA33EB" w:rsidRDefault="00A95866" w:rsidP="00DA33EB">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DA33EB">
        <w:rPr>
          <w:rFonts w:ascii="Arial Narrow" w:eastAsia="Arial Narrow" w:hAnsi="Arial Narrow" w:cs="Arial Narrow"/>
          <w:b/>
          <w:color w:val="000000"/>
          <w:kern w:val="0"/>
          <w:lang w:eastAsia="es-PE"/>
          <ns2:ligatures ns2:val="none"/>
        </w:rPr>
        <w:t>:</w:t>
      </w:r>
      <w:r w:rsidR="00CA59A2" w:rsidRPr="00DA33EB">
        <w:rPr>
          <w:rFonts w:ascii="Arial Narrow" w:eastAsia="Arial Narrow" w:hAnsi="Arial Narrow" w:cs="Arial Narrow"/>
          <w:color w:val="000000"/>
          <w:kern w:val="0"/>
          <w:lang w:eastAsia="es-PE"/>
          <ns2:ligatures ns2:val="none"/>
        </w:rPr>
        <w:t xml:space="preserve"> </w:t>
      </w:r>
      <w:bookmarkStart w:id="11" w:name="_Hlk188286915"/>
      <w:r w:rsidR="00CA59A2" w:rsidRPr="00DA33EB">
        <w:rPr>
          <w:rFonts w:ascii="Arial Narrow" w:eastAsia="Arial Narrow" w:hAnsi="Arial Narrow" w:cs="Arial Narrow"/>
          <w:color w:val="000000"/>
          <w:kern w:val="0"/>
          <w:lang w:eastAsia="es-PE"/>
          <ns2:ligatures ns2:val="none"/>
        </w:rPr>
        <w:t xml:space="preserve">informar a las partes que el artículo 110 de la Ley </w:t>
      </w:r>
      <w:r w:rsidR="003A71B1" w:rsidRPr="00DA33EB">
        <w:rPr>
          <w:rFonts w:ascii="Arial Narrow" w:eastAsia="Arial Narrow" w:hAnsi="Arial Narrow" w:cs="Times New Roman"/>
          <w:color w:val="000000"/>
          <w:kern w:val="0"/>
          <w:lang w:eastAsia="es-PE"/>
          <ns2:ligatures ns2:val="none"/>
        </w:rPr>
        <w:t>29571</w:t>
      </w:r>
      <w:r w:rsidR="00CA59A2" w:rsidRPr="00DA33EB">
        <w:rPr>
          <w:rFonts w:ascii="Arial Narrow" w:eastAsia="Arial Narrow" w:hAnsi="Arial Narrow" w:cs="Arial Narrow"/>
          <w:color w:val="000000"/>
          <w:kern w:val="0"/>
          <w:lang w:eastAsia="es-PE"/>
          <ns2:ligatures ns2:val="none"/>
        </w:rPr>
        <w:t>, Código de Protección y Defensa del Consumidor</w:t>
      </w:r>
      <w:r w:rsidR="00CA59A2" w:rsidRPr="00DA33EB">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DA33E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DA33EB">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DA33EB">
        <w:rPr>
          <w:rFonts w:ascii="Arial Narrow" w:eastAsia="Arial Narrow" w:hAnsi="Arial Narrow" w:cs="Arial Narrow"/>
          <w:color w:val="000000"/>
          <w:kern w:val="0"/>
          <w:lang w:eastAsia="es-PE"/>
          <ns2:ligatures ns2:val="none"/>
        </w:rPr>
        <w:t xml:space="preserve">. </w:t>
      </w:r>
      <w:bookmarkEnd w:id="11"/>
      <w:r w:rsidR="00CA59A2" w:rsidRPr="00DA33E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DA33EB">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DA33EB">
        <w:rPr>
          <w:rFonts w:ascii="Arial Narrow" w:eastAsia="Arial Narrow" w:hAnsi="Arial Narrow" w:cs="Arial Narrow"/>
          <w:color w:val="000000"/>
          <w:kern w:val="0"/>
          <w:lang w:eastAsia="es-PE"/>
          <ns2:ligatures ns2:val="none"/>
        </w:rPr>
        <w:t>.</w:t>
      </w:r>
    </w:p>
    <w:p ns2:paraId="19BAB398" ns2:textId="77777777" w:rsidR="00CA59A2" w:rsidRPr="00DA33EB" w:rsidRDefault="00CA59A2" w:rsidP="00DA33EB">
      <w:pPr>
        <w:spacing w:after="0" w:line="240" w:lineRule="auto"/>
        <w:jc w:val="both"/>
        <w:rPr>
          <w:rFonts w:ascii="Arial Narrow" w:eastAsia="Arial Narrow" w:hAnsi="Arial Narrow" w:cs="Arial Narrow"/>
          <w:b/>
          <w:color w:val="000000"/>
          <w:kern w:val="0"/>
          <w:lang w:eastAsia="es-PE"/>
          <ns2:ligatures ns2:val="none"/>
        </w:rPr>
      </w:pPr>
    </w:p>
    <w:p ns2:paraId="2A887D0D" ns2:textId="6E1EAB2E" w:rsidR="00CA59A2" w:rsidRPr="00DA33EB" w:rsidRDefault="00A95866" w:rsidP="00DA33EB">
      <w:pPr>
        <w:spacing w:after="0" w:line="240" w:lineRule="auto"/>
        <w:jc w:val="both"/>
        <w:rPr>
          <w:rFonts w:ascii="Arial Narrow" w:eastAsia="Arial Narrow" w:hAnsi="Arial Narrow" w:cs="Arial Narrow"/>
          <w:color w:val="000000"/>
          <w:kern w:val="0"/>
          <w:lang w:eastAsia="es-PE"/>
          <ns2:ligatures ns2:val="none"/>
        </w:rPr>
      </w:pPr>
      <w:r w:rsidRPr="00DA33EB">
        <w:rPr>
          <w:rFonts w:ascii="Arial Narrow" w:eastAsia="Arial Narrow" w:hAnsi="Arial Narrow" w:cs="Arial"/>
          <w:b/>
          <w:bCs/>
          <w:color w:val="000000"/>
          <w:kern w:val="0"/>
          <ns2:ligatures ns2:val="none"/>
        </w:rPr>
        <w:t>OCTAVO</w:t>
      </w:r>
      <w:r w:rsidR="00CA59A2" w:rsidRPr="00DA33EB">
        <w:rPr>
          <w:rFonts w:ascii="Arial Narrow" w:eastAsia="Arial Narrow" w:hAnsi="Arial Narrow" w:cs="Arial Narrow"/>
          <w:b/>
          <w:color w:val="000000"/>
          <w:kern w:val="0"/>
          <w:lang w:eastAsia="es-PE"/>
          <ns2:ligatures ns2:val="none"/>
        </w:rPr>
        <w:t>:</w:t>
      </w:r>
      <w:r w:rsidR="00CA59A2" w:rsidRPr="00DA33E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DA33EB">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5132235A" ns2:textId="77777777" w:rsidR="00CA59A2" w:rsidRPr="00DA33EB" w:rsidRDefault="00CA59A2" w:rsidP="00DA33EB">
      <w:pPr>
        <w:spacing w:after="0" w:line="240" w:lineRule="auto"/>
        <w:jc w:val="both"/>
        <w:rPr>
          <w:rFonts w:ascii="Arial Narrow" w:eastAsia="Arial Narrow" w:hAnsi="Arial Narrow" w:cs="Arial Narrow"/>
          <w:color w:val="000000"/>
          <w:kern w:val="0"/>
          <w:lang w:eastAsia="es-PE"/>
          <ns2:ligatures ns2:val="none"/>
        </w:rPr>
      </w:pPr>
    </w:p>
    <w:p ns2:paraId="0B83266A" ns2:textId="3FDE53DD" w:rsidR="00CA59A2" w:rsidRPr="00DA33EB" w:rsidRDefault="00A95866" w:rsidP="00DA33EB">
      <w:pPr>
        <w:suppressAutoHyphens/>
        <w:spacing w:after="0" w:line="240" w:lineRule="auto"/>
        <w:jc w:val="both"/>
        <w:rPr>
          <w:rFonts w:ascii="Arial Narrow" w:eastAsia="Calibri" w:hAnsi="Arial Narrow" w:cs="Arial"/>
          <w:kern w:val="0"/>
          <w:u w:val="single"/>
          <ns2:ligatures ns2:val="none"/>
        </w:rPr>
      </w:pPr>
      <w:r>
        <w:rPr>
          <w:rFonts w:ascii="Arial Narrow" w:eastAsia="Arial Narrow" w:hAnsi="Arial Narrow" w:cs="Arial"/>
          <w:b/>
          <w:bCs/>
          <w:color w:val="000000"/>
          <w:kern w:val="0"/>
          <ns2:ligatures ns2:val="none"/>
        </w:rPr>
        <w:t>NOVENO</w:t>
      </w:r>
      <w:r w:rsidR="00CA59A2" w:rsidRPr="00DA33EB">
        <w:rPr>
          <w:rFonts w:ascii="Arial Narrow" w:eastAsia="Arial Narrow" w:hAnsi="Arial Narrow" w:cs="Arial"/>
          <w:b/>
          <w:color w:val="000000"/>
          <w:kern w:val="0"/>
          <ns2:ligatures ns2:val="none"/>
        </w:rPr>
        <w:t>:</w:t>
      </w:r>
      <w:r w:rsidR="00CA59A2" w:rsidRPr="00DA33EB">
        <w:rPr>
          <w:rFonts w:ascii="Arial Narrow" w:eastAsia="Arial Narrow" w:hAnsi="Arial Narrow" w:cs="Arial"/>
          <w:color w:val="000000"/>
          <w:kern w:val="0"/>
          <ns2:ligatures ns2:val="none"/>
        </w:rPr>
        <w:t xml:space="preserve"> comunicar a las partes que, de acuerdo a lo señalado por el artículo 29 del Decreto Legislativo</w:t>
      </w:r>
      <w:r w:rsidR="00DA33EB" w:rsidRPr="00DA33EB">
        <w:rPr>
          <w:rFonts w:ascii="Arial Narrow" w:eastAsia="Arial Narrow" w:hAnsi="Arial Narrow" w:cs="Arial"/>
          <w:color w:val="000000"/>
          <w:kern w:val="0"/>
          <ns2:ligatures ns2:val="none"/>
        </w:rPr>
        <w:t xml:space="preserve"> </w:t>
      </w:r>
      <w:r w:rsidR="00CA59A2" w:rsidRPr="00DA33EB">
        <w:rPr>
          <w:rFonts w:ascii="Arial Narrow" w:eastAsia="Arial Narrow" w:hAnsi="Arial Narrow" w:cs="Arial"/>
          <w:color w:val="000000"/>
          <w:kern w:val="0"/>
          <ns2:ligatures ns2:val="none"/>
        </w:rPr>
        <w:t>807</w:t>
      </w:r>
      <w:r w:rsidR="00CA59A2" w:rsidRPr="00DA33EB">
        <w:rPr>
          <w:rStyle w:val="Refdenotaalpie"/>
          <w:rFonts w:ascii="Arial Narrow" w:eastAsia="Arial Narrow" w:hAnsi="Arial Narrow" w:cs="Arial"/>
          <w:color w:val="000000"/>
          <w:kern w:val="0"/>
          <w:vertAlign w:val="superscript"/>
          <ns2:ligatures ns2:val="none"/>
        </w:rPr>
        <w:footnoteReference w:id="10"/>
      </w:r>
      <w:r w:rsidR="00CA59A2" w:rsidRPr="00DA33EB">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DA33EB">
        <w:rPr>
          <w:rFonts w:ascii="Arial Narrow" w:eastAsia="Arial Narrow" w:hAnsi="Arial Narrow" w:cs="Arial"/>
          <w:color w:val="000000"/>
          <w:kern w:val="0"/>
          <w:u w:val="single"/>
          <ns2:ligatures ns2:val="none"/>
        </w:rPr>
        <w:t>expresamente su facultad para asistir y conciliar en su representación</w:t>
      </w:r>
      <w:r w:rsidR="00CA59A2" w:rsidRPr="00DA33EB">
        <w:rPr>
          <w:rFonts w:ascii="Arial Narrow" w:eastAsia="Arial Narrow" w:hAnsi="Arial Narrow" w:cs="Arial"/>
          <w:bCs/>
          <w:color w:val="000000"/>
          <w:kern w:val="0"/>
          <ns2:ligatures ns2:val="none"/>
        </w:rPr>
        <w:t>.</w:t>
      </w:r>
      <w:r w:rsidR="00CA59A2" w:rsidRPr="00DA33EB">
        <w:rPr>
          <w:rFonts w:ascii="Arial Narrow" w:eastAsia="Arial Narrow" w:hAnsi="Arial Narrow" w:cs="Arial"/>
          <w:b/>
          <w:bCs/>
          <w:color w:val="000000"/>
          <w:kern w:val="0"/>
          <ns2:ligatures ns2:val="none"/>
        </w:rPr>
        <w:t xml:space="preserve"> </w:t>
      </w:r>
      <w:r w:rsidR="00CA59A2" w:rsidRPr="00DA33EB">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41656781" ns2:textId="77777777" w:rsidR="00CA59A2" w:rsidRPr="00DA33EB" w:rsidRDefault="00CA59A2" w:rsidP="00DA33EB">
      <w:pPr>
        <w:suppressAutoHyphens/>
        <w:spacing w:after="0" w:line="240" w:lineRule="auto"/>
        <w:jc w:val="both"/>
        <w:rPr>
          <w:rFonts w:ascii="Arial Narrow" w:eastAsia="Calibri" w:hAnsi="Arial Narrow" w:cs="Arial"/>
          <w:kern w:val="0"/>
          <w:u w:val="single"/>
          <ns2:ligatures ns2:val="none"/>
        </w:rPr>
      </w:pPr>
    </w:p>
    <w:p ns2:paraId="6A40A623" ns2:textId="3D7ADE8B" w:rsidR="00CA59A2" w:rsidRPr="00DA33EB" w:rsidRDefault="00A95866" w:rsidP="00DA33EB">
      <w:pPr>
        <w:suppressAutoHyphens/>
        <w:spacing w:after="0" w:line="240" w:lineRule="auto"/>
        <w:jc w:val="both"/>
        <w:rPr>
          <w:rFonts w:ascii="Arial Narrow" w:eastAsia="Times New Roman" w:hAnsi="Arial Narrow" w:cs="Times New Roman"/>
          <w:color w:val="000000"/>
          <w:kern w:val="0"/>
          <w:lang w:eastAsia="es-PE"/>
          <ns2:ligatures ns2:val="none"/>
        </w:rPr>
      </w:pPr>
      <w:r w:rsidRPr="00DA33EB">
        <w:rPr>
          <w:rFonts w:ascii="Arial Narrow" w:eastAsia="Arial Narrow" w:hAnsi="Arial Narrow"/>
          <w:b/>
          <w:color w:val="000000"/>
        </w:rPr>
        <w:t>DÉCIMO</w:t>
      </w:r>
      <w:r w:rsidR="00CA59A2" w:rsidRPr="00DA33EB">
        <w:rPr>
          <w:rFonts w:ascii="Arial Narrow" w:eastAsia="Arial Narrow" w:hAnsi="Arial Narrow" w:cs="Times New Roman"/>
          <w:b/>
          <w:color w:val="000000"/>
          <w:kern w:val="0"/>
          <w:lang w:eastAsia="es-PE"/>
          <ns2:ligatures ns2:val="none"/>
        </w:rPr>
        <w:t>:</w:t>
      </w:r>
      <w:r w:rsidR="00CA59A2" w:rsidRPr="00DA33EB">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4D328A98" ns2:textId="77777777" w:rsidR="00CA59A2" w:rsidRPr="00DA33EB" w:rsidRDefault="00CA59A2" w:rsidP="00DA33EB">
      <w:pPr>
        <w:suppressAutoHyphens/>
        <w:spacing w:after="0" w:line="240" w:lineRule="auto"/>
        <w:jc w:val="both"/>
        <w:rPr>
          <w:rFonts w:ascii="Arial Narrow" w:eastAsia="Times New Roman" w:hAnsi="Arial Narrow" w:cs="Times New Roman"/>
          <w:color w:val="000000"/>
          <w:kern w:val="0"/>
          <w:lang w:eastAsia="es-PE"/>
          <ns2:ligatures ns2:val="none"/>
        </w:rPr>
      </w:pPr>
    </w:p>
    <w:p ns2:paraId="26FBC90E" ns2:textId="0D15A879" w:rsidR="005B4857" w:rsidRPr="00DA33EB" w:rsidRDefault="00CA59A2" w:rsidP="00DA33EB">
      <w:pPr>
        <w:suppressAutoHyphens/>
        <w:spacing w:after="0" w:line="240" w:lineRule="auto"/>
        <w:jc w:val="both"/>
        <w:rPr>
          <w:rFonts w:ascii="Arial Narrow" w:hAnsi="Arial Narrow" w:cs="Arial"/>
        </w:rPr>
      </w:pPr>
      <w:r w:rsidRPr="00DA33EB">
        <w:rPr>
          <w:rFonts w:ascii="Arial Narrow" w:eastAsia="Arial Narrow" w:hAnsi="Arial Narrow"/>
          <w:b/>
          <w:color w:val="000000"/>
        </w:rPr>
        <w:t xml:space="preserve">DÉCIMO PRIMERO: requerir a la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95866">
        <w:rPr>
          <w:rFonts w:ascii="Arial Narrow" w:eastAsia="Arial Narrow" w:hAnsi="Arial Narrow"/>
          <w:b/>
          <w:color w:val="000000"/>
        </w:rPr>
        <w:t xml:space="preserve"/>
      </w:r>
      <w:r w:rsidR="00A95866" w:rsidRPr="00DA33EB">
        <w:rPr>
          <w:rFonts w:ascii="Arial Narrow" w:eastAsia="Arial Narrow" w:hAnsi="Arial Narrow" w:cs="Arial Narrow"/>
          <w:b/>
          <w:bCs/>
          <w:color w:val="000000"/>
        </w:rPr>
        <w:t/>
      </w:r>
      <w:r w:rsidRPr="00DA33EB">
        <w:rPr>
          <w:rFonts w:ascii="Arial Narrow" w:eastAsia="Arial Narrow" w:hAnsi="Arial Narrow"/>
          <w:b/>
          <w:color w:val="000000"/>
        </w:rPr>
        <w:t xml:space="preserve"/>
      </w:r>
      <w:r w:rsidRPr="00DA33EB">
        <w:rPr>
          <w:rFonts w:ascii="Arial Narrow" w:eastAsia="Arial Narrow" w:hAnsi="Arial Narrow"/>
          <w:color w:val="000000"/>
        </w:rPr>
        <w:t xml:space="preserve"/>
      </w:r>
      <w:r w:rsidR="00A361C9">
        <w:rPr>
          <w:rFonts w:ascii="Arial Narrow" w:eastAsia="Arial Narrow" w:hAnsi="Arial Narrow"/>
          <w:color w:val="000000"/>
        </w:rPr>
        <w:t/>
      </w:r>
      <w:r w:rsidRPr="00DA33EB">
        <w:rPr>
          <w:rFonts w:ascii="Arial Narrow" w:eastAsia="Arial Narrow" w:hAnsi="Arial Narrow"/>
          <w:color w:val="000000"/>
        </w:rPr>
        <w:t xml:space="preserve"/>
      </w:r>
      <w:r w:rsidR="00A361C9" w:rsidRPr="00DA33EB">
        <w:rPr>
          <w:rFonts w:ascii="Arial Narrow" w:eastAsia="Arial Narrow" w:hAnsi="Arial Narrow"/>
          <w:color w:val="000000"/>
        </w:rPr>
        <w:t xml:space="preserve"/>
      </w:r>
      <w:r w:rsidR="00A361C9">
        <w:rPr>
          <w:rFonts w:ascii="Arial Narrow" w:eastAsia="Arial Narrow" w:hAnsi="Arial Narrow"/>
          <w:color w:val="000000"/>
        </w:rPr>
        <w:t/>
      </w:r>
      <w:r w:rsidR="00A361C9" w:rsidRPr="00DA33EB">
        <w:rPr>
          <w:rFonts w:ascii="Arial Narrow" w:eastAsia="Arial Narrow" w:hAnsi="Arial Narrow"/>
          <w:color w:val="000000"/>
        </w:rPr>
        <w:t xml:space="preserve"/>
      </w:r>
      <w:r w:rsidR="00A361C9">
        <w:rPr>
          <w:rFonts w:ascii="Arial Narrow" w:eastAsia="Arial Narrow" w:hAnsi="Arial Narrow"/>
          <w:color w:val="000000"/>
        </w:rPr>
        <w:t xml:space="preserve"/>
      </w:r>
      <w:r w:rsidRPr="00DA33EB">
        <w:rPr>
          <w:rFonts w:ascii="Arial Narrow" w:eastAsia="Arial Narrow" w:hAnsi="Arial Narrow"/>
          <w:color w:val="000000"/>
        </w:rPr>
        <w:t xml:space="preserve"/>
      </w:r>
      <w:r w:rsidR="00A361C9" w:rsidRPr="00DA33EB">
        <w:rPr>
          <w:rFonts w:ascii="Arial Narrow" w:eastAsia="Arial Narrow" w:hAnsi="Arial Narrow"/>
          <w:color w:val="000000"/>
        </w:rPr>
        <w:t xml:space="preserve"/>
      </w:r>
      <w:r w:rsidR="00A361C9">
        <w:rPr>
          <w:rFonts w:ascii="Arial Narrow" w:eastAsia="Arial Narrow" w:hAnsi="Arial Narrow"/>
          <w:color w:val="000000"/>
        </w:rPr>
        <w:t/>
      </w:r>
      <w:r w:rsidR="00A361C9" w:rsidRPr="00DA33EB">
        <w:rPr>
          <w:rFonts w:ascii="Arial Narrow" w:eastAsia="Arial Narrow" w:hAnsi="Arial Narrow"/>
          <w:color w:val="000000"/>
        </w:rPr>
        <w:t xml:space="preserve"/>
      </w:r>
      <w:r w:rsidRPr="00DA33EB">
        <w:rPr>
          <w:rFonts w:ascii="Arial Narrow" w:eastAsia="Arial Narrow" w:hAnsi="Arial Narrow"/>
          <w:color w:val="000000"/>
        </w:rPr>
        <w:t/>
      </w:r>
      <w:r w:rsidR="00DA33EB" w:rsidRPr="00DA33EB">
        <w:rPr>
          <w:rStyle w:val="Refdenotaalpie"/>
          <w:rFonts w:ascii="Arial Narrow" w:eastAsia="Arial Narrow" w:hAnsi="Arial Narrow"/>
          <w:color w:val="000000"/>
          <w:vertAlign w:val="superscript"/>
        </w:rPr>
        <w:footnoteReference w:id="11"/>
      </w:r>
      <w:r w:rsidRPr="00DA33EB">
        <w:rPr>
          <w:rFonts w:ascii="Arial Narrow" w:eastAsia="Arial Narrow" w:hAnsi="Arial Narrow"/>
          <w:color w:val="000000"/>
        </w:rPr>
        <w:t/>
      </w:r>
    </w:p>
    <w:p ns2:paraId="245CDDC7" ns2:textId="77777777" w:rsidR="005B4857" w:rsidRPr="00DA33EB" w:rsidRDefault="005B4857" w:rsidP="00DA33EB">
      <w:pPr>
        <w:suppressAutoHyphens/>
        <w:spacing w:after="0" w:line="240" w:lineRule="auto"/>
        <w:jc w:val="both"/>
        <w:rPr>
          <w:rFonts w:ascii="Arial Narrow" w:hAnsi="Arial Narrow" w:cs="Arial"/>
        </w:rPr>
      </w:pPr>
    </w:p>
    <w:p ns2:paraId="5AD57668" ns2:textId="31A2C1D0" w:rsidR="00D67D61" w:rsidRPr="00A361C9" w:rsidRDefault="00CA59A2" w:rsidP="00A361C9">
      <w:pPr>
        <w:suppressAutoHyphens/>
        <w:spacing w:after="0" w:line="240" w:lineRule="auto"/>
        <w:jc w:val="both"/>
        <w:rPr>
          <w:rFonts w:ascii="Arial Narrow" w:eastAsia="Arial Narrow" w:hAnsi="Arial Narrow"/>
          <w:color w:val="000000"/>
        </w:rPr>
      </w:pPr>
      <w:r w:rsidRPr="00DA33EB">
        <w:rPr>
          <w:rFonts w:ascii="Arial Narrow" w:eastAsia="Arial Narrow" w:hAnsi="Arial Narrow" w:cs="Arial Narrow"/>
          <w:b/>
          <w:bCs/>
          <w:color w:val="000000"/>
        </w:rPr>
        <w:t xml:space="preserve">DÉCIMO </w:t>
      </w:r>
      <w:r w:rsidR="00A95866">
        <w:rPr>
          <w:rFonts w:ascii="Arial Narrow" w:eastAsia="Arial Narrow" w:hAnsi="Arial Narrow" w:cs="Arial Narrow"/>
          <w:b/>
          <w:bCs/>
          <w:color w:val="000000"/>
        </w:rPr>
        <w:t>SEGUNDO</w:t>
      </w:r>
      <w:r w:rsidRPr="00DA33EB">
        <w:rPr>
          <w:rFonts w:ascii="Arial Narrow" w:eastAsia="Arial Narrow" w:hAnsi="Arial Narrow" w:cs="Arial Narrow"/>
          <w:b/>
          <w:bCs/>
          <w:color w:val="000000"/>
        </w:rPr>
        <w:t>:</w:t>
      </w:r>
      <w:r w:rsidRPr="00DA33EB">
        <w:rPr>
          <w:rFonts w:ascii="Arial Narrow" w:eastAsia="Arial Narrow" w:hAnsi="Arial Narrow" w:cs="Arial Narrow"/>
          <w:color w:val="000000"/>
        </w:rPr>
        <w:t xml:space="preserve"> </w:t>
      </w:r>
      <w:r w:rsidRPr="00DA33EB">
        <w:rPr>
          <w:rFonts w:ascii="Arial Narrow" w:eastAsia="Arial Narrow" w:hAnsi="Arial Narrow"/>
          <w:color w:val="000000"/>
        </w:rPr>
        <w:t xml:space="preserve">requerir a </w:t>
      </w:r>
      <w:r w:rsidR="00A95866" w:rsidRPr="00A95866">
        <w:rPr>
          <w:rFonts w:ascii="Arial Narrow" w:eastAsia="Arial Narrow" w:hAnsi="Arial Narrow"/>
          <w:color w:val="000000"/>
        </w:rPr>
        <w:t>Financiera TFC S.A. en Liquidacion</w:t>
      </w:r>
      <w:r w:rsidR="00A95866" w:rsidRPr="00DA33EB">
        <w:rPr>
          <w:rFonts w:ascii="Arial Narrow" w:eastAsia="Arial Narrow" w:hAnsi="Arial Narrow"/>
          <w:color w:val="000000"/>
        </w:rPr>
        <w:t xml:space="preserve"> </w:t>
      </w:r>
      <w:r w:rsidRPr="00DA33EB">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r w:rsidR="00A361C9">
        <w:rPr>
          <w:rFonts w:ascii="Arial Narrow" w:eastAsia="Arial Narrow" w:hAnsi="Arial Narrow"/>
          <w:color w:val="000000"/>
        </w:rPr>
        <w:t>.</w:t>
      </w:r>
    </w:p>
    <w:p ns2:paraId="4A2C5111" ns2:textId="77777777" w:rsidR="00D67D61" w:rsidRPr="00DA33EB" w:rsidRDefault="00D67D61" w:rsidP="00DA33EB">
      <w:pPr>
        <w:spacing w:after="0" w:line="240" w:lineRule="auto"/>
        <w:jc w:val="both"/>
        <w:rPr>
          <w:rFonts w:ascii="Arial Narrow" w:hAnsi="Arial Narrow"/>
        </w:rPr>
      </w:pPr>
    </w:p>
    <w:p ns2:paraId="212ED87D" ns2:textId="77777777" w:rsidR="003A00D7" w:rsidRPr="00DA33EB" w:rsidRDefault="003A00D7"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 xml:space="preserve">Firmado digitalmente por </w:t>
      </w:r>
    </w:p>
    <w:p ns2:paraId="1D33E8B0" ns2:textId="77777777" w:rsidR="00C03E0B" w:rsidRPr="00DA33EB" w:rsidRDefault="00C03E0B"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EVELING ROA QUISPE</w:t>
      </w:r>
    </w:p>
    <w:p ns2:paraId="6B726108" ns2:textId="77777777" w:rsidR="00C03E0B" w:rsidRPr="00DA33EB" w:rsidRDefault="00C03E0B"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Secretaria Técnica</w:t>
      </w:r>
    </w:p>
    <w:p ns2:paraId="1E01597C" ns2:textId="77777777" w:rsidR="003A00D7" w:rsidRPr="00DA33EB" w:rsidRDefault="003A00D7"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olor w:val="000000"/>
        </w:rPr>
        <w:t>Comisión de Protección al Consumidor 1</w:t>
      </w:r>
    </w:p>
    <w:p ns2:paraId="4D1E18CD" ns2:textId="12ECD3C5" w:rsidR="001B5674" w:rsidRPr="00A361C9" w:rsidRDefault="00175277" w:rsidP="00A361C9">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DA33EB">
        <w:rPr>
          <w:rFonts w:ascii="Arial Narrow" w:eastAsia="Arial Narrow" w:hAnsi="Arial Narrow"/>
          <w:color w:val="000000"/>
          <w:sz w:val="16"/>
          <w:szCs w:val="18"/>
        </w:rPr>
        <w:t>/JCQ</w:t>
      </w:r>
    </w:p>
    <w:sectPr w:rsidR="001B5674" w:rsidRPr="00A361C9"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9D330F" w14:textId="77777777" w:rsidR="00232C4B" w:rsidRDefault="00232C4B" w:rsidP="00DA79A0">
      <w:pPr>
        <w:spacing w:after="0" w:line="240" w:lineRule="auto"/>
      </w:pPr>
      <w:r>
        <w:separator/>
      </w:r>
    </w:p>
  </w:endnote>
  <w:endnote w:type="continuationSeparator" w:id="0">
    <w:p w14:paraId="055BD6BA" w14:textId="77777777" w:rsidR="00232C4B" w:rsidRDefault="00232C4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6F6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A39CE" w14:textId="2C77385E" w:rsidR="00B91E42" w:rsidRPr="00DA33EB" w:rsidRDefault="00DA33EB" w:rsidP="00DA33EB">
    <w:pPr>
      <w:pStyle w:val="Piedepgina"/>
      <w:tabs>
        <w:tab w:val="clear" w:pos="4252"/>
        <w:tab w:val="clear" w:pos="8504"/>
        <w:tab w:val="center" w:pos="4678"/>
      </w:tabs>
      <w:rPr>
        <w:rFonts w:ascii="Arial Narrow" w:hAnsi="Arial Narrow" w:cs="Arial"/>
        <w:sz w:val="18"/>
      </w:rPr>
    </w:pPr>
    <w:r w:rsidRPr="00DA33E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315F2"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B1EC23" w14:textId="77777777" w:rsidR="00232C4B" w:rsidRDefault="00232C4B" w:rsidP="00DA79A0">
      <w:pPr>
        <w:spacing w:after="0" w:line="240" w:lineRule="auto"/>
      </w:pPr>
      <w:r>
        <w:separator/>
      </w:r>
    </w:p>
  </w:footnote>
  <w:footnote w:type="continuationSeparator" w:id="0">
    <w:p w14:paraId="6B075128" w14:textId="77777777" w:rsidR="00232C4B" w:rsidRDefault="00232C4B" w:rsidP="00DA79A0">
      <w:pPr>
        <w:spacing w:after="0" w:line="240" w:lineRule="auto"/>
      </w:pPr>
      <w:r>
        <w:continuationSeparator/>
      </w:r>
    </w:p>
  </w:footnote>
  <w:footnote w:id="1">
    <w:p w14:paraId="6D727F9F" w14:textId="5D87BC1F" w:rsidR="00DA33EB" w:rsidRPr="00DA33EB" w:rsidRDefault="00DA33EB" w:rsidP="00DA33EB">
      <w:pPr>
        <w:pStyle w:val="Textonotapie"/>
        <w:tabs>
          <w:tab w:val="left" w:pos="567"/>
        </w:tabs>
        <w:spacing w:after="200"/>
        <w:ind w:left="567" w:hanging="567"/>
        <w:jc w:val="both"/>
        <w:rPr>
          <w:rFonts w:ascii="Arial Narrow" w:hAnsi="Arial Narrow" w:cs="Arial"/>
          <w:sz w:val="16"/>
          <w:lang w:val="es-419"/>
        </w:rPr>
      </w:pPr>
      <w:r w:rsidRPr="00DA33EB">
        <w:rPr>
          <w:rStyle w:val="Refdenotaalpie"/>
          <w:rFonts w:ascii="Arial Narrow" w:hAnsi="Arial Narrow" w:cs="Arial"/>
          <w:sz w:val="16"/>
          <w:vertAlign w:val="superscript"/>
        </w:rPr>
        <w:footnoteRef/>
      </w:r>
      <w:r w:rsidRPr="00DA33EB">
        <w:rPr>
          <w:rFonts w:ascii="Arial Narrow" w:hAnsi="Arial Narrow" w:cs="Arial"/>
          <w:sz w:val="16"/>
        </w:rPr>
        <w:t xml:space="preserve"> </w:t>
      </w:r>
      <w:r w:rsidRPr="00DA33EB">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8119F08"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470EBA04"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B030991"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E92B88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DBEA787"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p>
    <w:p w14:paraId="562DC99F"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359CC1F6"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59C9D51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F014560"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p>
  </w:footnote>
  <w:footnote w:id="3">
    <w:p w14:paraId="5ECF422C"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02A8B11" w14:textId="77777777" w:rsidR="00FD5936" w:rsidRPr="00CB59BB" w:rsidRDefault="00FD5936" w:rsidP="00FD5936">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B25F96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ADD78F3"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75D347" w14:textId="77777777" w:rsidR="00FD5936" w:rsidRPr="00CB59BB" w:rsidRDefault="00FD5936" w:rsidP="00FD5936">
      <w:pPr>
        <w:pStyle w:val="Textonotapie"/>
        <w:ind w:left="567" w:right="-1"/>
        <w:jc w:val="both"/>
        <w:rPr>
          <w:rFonts w:ascii="Arial Narrow" w:eastAsia="Arial Narrow" w:hAnsi="Arial Narrow" w:cs="Arial Narrow"/>
          <w:sz w:val="16"/>
          <w:szCs w:val="16"/>
        </w:rPr>
      </w:pPr>
    </w:p>
    <w:p w14:paraId="1C370BD5"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06CDB75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CFF0043" w14:textId="77777777" w:rsidR="00FD5936" w:rsidRPr="00CB59BB" w:rsidRDefault="00FD5936" w:rsidP="00FD5936">
      <w:pPr>
        <w:pStyle w:val="Textonotapie"/>
        <w:jc w:val="both"/>
        <w:rPr>
          <w:rFonts w:ascii="Arial Narrow" w:hAnsi="Arial Narrow"/>
          <w:sz w:val="16"/>
          <w:szCs w:val="16"/>
        </w:rPr>
      </w:pPr>
    </w:p>
  </w:footnote>
  <w:footnote w:id="4">
    <w:p w14:paraId="6FF4677C" w14:textId="486133E6"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SOBRE FACULTADES, NORMAS Y ORGANIZACIÓN DEL INDECOPI, APROBADA POR DECRETO LEGISLATIVO 807</w:t>
      </w:r>
    </w:p>
    <w:p w14:paraId="0E32F2D7" w14:textId="77777777"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24.- El Secretario Técnico se encargará de la tramitación del procedimiento. Para ello, cuenta con las siguientes facultades:</w:t>
      </w:r>
    </w:p>
    <w:p w14:paraId="539AE012" w14:textId="4BC492DE"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 </w:t>
      </w:r>
    </w:p>
    <w:p w14:paraId="7792F4B1" w14:textId="4F431BD3"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c) Admitir denuncias a trámite, en aquellos casos en que la Comisión le haya delegado esta facultad. </w:t>
      </w:r>
    </w:p>
    <w:p w14:paraId="5BC2288E" w14:textId="5C8F4AF0"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42C447DF" w14:textId="60E1A6B0" w:rsidR="00CA59A2" w:rsidRPr="00DA33EB" w:rsidRDefault="0028322F" w:rsidP="00DA33EB">
      <w:pPr>
        <w:pStyle w:val="Textonotapie"/>
        <w:spacing w:after="200"/>
        <w:ind w:left="567"/>
        <w:jc w:val="both"/>
        <w:rPr>
          <w:rFonts w:ascii="Arial Narrow" w:eastAsia="Arial Narrow" w:hAnsi="Arial Narrow" w:cs="Arial"/>
          <w:sz w:val="16"/>
        </w:rPr>
      </w:pPr>
      <w:r w:rsidRPr="00DA33EB">
        <w:rPr>
          <w:rFonts w:ascii="Arial Narrow" w:hAnsi="Arial Narrow" w:cs="Arial"/>
          <w:sz w:val="16"/>
        </w:rPr>
        <w:t xml:space="preserve">. </w:t>
      </w:r>
    </w:p>
  </w:footnote>
  <w:footnote w:id="5">
    <w:p w14:paraId="288959A0" w14:textId="003AB880" w:rsidR="00CA59A2" w:rsidRPr="00DA33EB" w:rsidRDefault="00CA59A2" w:rsidP="00DA33EB">
      <w:pPr>
        <w:pStyle w:val="Textonotapie"/>
        <w:tabs>
          <w:tab w:val="left" w:pos="567"/>
        </w:tabs>
        <w:spacing w:after="200"/>
        <w:ind w:left="567" w:hanging="567"/>
        <w:jc w:val="both"/>
        <w:rPr>
          <w:rFonts w:ascii="Arial Narrow" w:hAnsi="Arial Narrow" w:cs="Arial"/>
          <w:sz w:val="16"/>
        </w:rPr>
      </w:pPr>
      <w:r w:rsidRPr="00DA33EB">
        <w:rPr>
          <w:rStyle w:val="Refdenotaalpie"/>
          <w:rFonts w:ascii="Arial Narrow" w:hAnsi="Arial Narrow" w:cs="Arial"/>
          <w:sz w:val="16"/>
          <w:szCs w:val="16"/>
          <w:vertAlign w:val="superscript"/>
        </w:rPr>
        <w:footnoteRef/>
      </w:r>
      <w:r w:rsidRPr="00DA33EB">
        <w:rPr>
          <w:rFonts w:ascii="Arial Narrow" w:hAnsi="Arial Narrow" w:cs="Arial"/>
          <w:sz w:val="16"/>
        </w:rPr>
        <w:t xml:space="preserve"> </w:t>
      </w:r>
      <w:r w:rsidRPr="00DA33EB">
        <w:rPr>
          <w:rFonts w:ascii="Arial Narrow" w:hAnsi="Arial Narrow" w:cs="Arial"/>
          <w:sz w:val="16"/>
        </w:rPr>
        <w:tab/>
        <w:t xml:space="preserve">El número de trabajadores se atenderá siempre que la empresa haya sido constituida antes de la vigencia de la </w:t>
      </w:r>
      <w:r w:rsidR="000E6FE2" w:rsidRPr="00DA33EB">
        <w:rPr>
          <w:rFonts w:ascii="Arial Narrow" w:hAnsi="Arial Narrow" w:cs="Arial"/>
          <w:sz w:val="16"/>
        </w:rPr>
        <w:t xml:space="preserve">Ley </w:t>
      </w:r>
      <w:r w:rsidRPr="00DA33EB">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38401662" w14:textId="77777777"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P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0DA77D7B" w14:textId="01647A65"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110.- sanciones Administrativas</w:t>
      </w:r>
    </w:p>
    <w:p w14:paraId="6D857CEC"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35164E24"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A874DF" w14:textId="67C4BBC6" w:rsidR="00CA59A2" w:rsidRPr="00DA33EB" w:rsidRDefault="0028322F" w:rsidP="00DA33EB">
      <w:pPr>
        <w:pStyle w:val="Textonotapie"/>
        <w:spacing w:after="200"/>
        <w:ind w:left="567"/>
        <w:jc w:val="both"/>
        <w:rPr>
          <w:rFonts w:ascii="Arial Narrow" w:hAnsi="Arial Narrow" w:cs="Arial"/>
          <w:bCs/>
          <w:sz w:val="16"/>
        </w:rPr>
      </w:pPr>
      <w:r w:rsidRPr="00DA33EB">
        <w:rPr>
          <w:rFonts w:ascii="Arial Narrow" w:hAnsi="Arial Narrow" w:cs="Arial"/>
          <w:sz w:val="16"/>
        </w:rPr>
        <w:t>(…).</w:t>
      </w:r>
    </w:p>
  </w:footnote>
  <w:footnote w:id="7">
    <w:p w14:paraId="2B989210" w14:textId="5B9BB8A8"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17283DD1" w14:textId="06B81FEE"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110.- sanciones administrativas</w:t>
      </w:r>
    </w:p>
    <w:p w14:paraId="7DD831C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9FA514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leves, con una amonestación o con una multa de hasta cincuenta (50) UIT.</w:t>
      </w:r>
    </w:p>
    <w:p w14:paraId="430CA3E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graves, con una multa de hasta ciento cincuenta (150) UIT.</w:t>
      </w:r>
    </w:p>
    <w:p w14:paraId="56F8949B"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muy graves, con una multa de hasta cuatrocientos cincuenta (450) UIT.</w:t>
      </w:r>
    </w:p>
    <w:p w14:paraId="1969E749" w14:textId="77777777" w:rsidR="00CA59A2" w:rsidRPr="00DA33EB" w:rsidRDefault="0028322F" w:rsidP="00DA33EB">
      <w:pPr>
        <w:pStyle w:val="Textonotapie"/>
        <w:spacing w:after="200"/>
        <w:ind w:left="567"/>
        <w:jc w:val="both"/>
        <w:rPr>
          <w:rFonts w:ascii="Arial Narrow" w:eastAsia="Arial Narrow" w:hAnsi="Arial Narrow" w:cs="Arial"/>
          <w:sz w:val="16"/>
        </w:rPr>
      </w:pPr>
      <w:r w:rsidRPr="00DA33EB">
        <w:rPr>
          <w:rFonts w:ascii="Arial Narrow" w:hAnsi="Arial Narrow" w:cs="Arial"/>
          <w:sz w:val="16"/>
        </w:rPr>
        <w:t>(…).</w:t>
      </w:r>
    </w:p>
  </w:footnote>
  <w:footnote w:id="8">
    <w:p w14:paraId="0EDAA15B" w14:textId="48CD04E2"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746CDE9F" w14:textId="77777777"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114.- medidas correctivas</w:t>
      </w:r>
    </w:p>
    <w:p w14:paraId="0FA56D4E"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585F0068" w14:textId="7EE76129"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F9F8307" w14:textId="0D876253"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Las medidas correctivas complementarias pueden dictarse de oficio o a pedido de parte.</w:t>
      </w:r>
    </w:p>
    <w:p w14:paraId="0349B566" w14:textId="77777777" w:rsidR="0028322F" w:rsidRPr="00DA33EB" w:rsidRDefault="0028322F" w:rsidP="00DA33EB">
      <w:pPr>
        <w:spacing w:after="0" w:line="240" w:lineRule="auto"/>
        <w:ind w:left="567"/>
        <w:jc w:val="both"/>
        <w:rPr>
          <w:rFonts w:ascii="Arial Narrow" w:hAnsi="Arial Narrow" w:cs="Arial"/>
          <w:b/>
          <w:sz w:val="16"/>
          <w:szCs w:val="16"/>
        </w:rPr>
      </w:pPr>
      <w:r w:rsidRPr="00DA33EB">
        <w:rPr>
          <w:rFonts w:ascii="Arial Narrow" w:hAnsi="Arial Narrow" w:cs="Arial"/>
          <w:b/>
          <w:sz w:val="16"/>
          <w:szCs w:val="16"/>
        </w:rPr>
        <w:tab/>
        <w:t>Artículo 115.- medidas correctivas reparadoras</w:t>
      </w:r>
    </w:p>
    <w:p w14:paraId="3DC0C639" w14:textId="1DD3CA85"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814D1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Reparar productos.</w:t>
      </w:r>
    </w:p>
    <w:p w14:paraId="2676D6F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Cambiar productos por otros de idénticas o similares características, cuando la reparación no sea posible o no resulte razonable según las circunstancias.</w:t>
      </w:r>
    </w:p>
    <w:p w14:paraId="3821FF1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B4355F8"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Cumplir con ejecutar la prestación u obligación asumida; y si esto no resulte posible o no sea razonable, otra de efectos equivalentes, incluyendo prestaciones dinerarias.</w:t>
      </w:r>
    </w:p>
    <w:p w14:paraId="3145CB4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Cumplir con ejecutar otras prestaciones u obligaciones legales o convencionales a su cargo.</w:t>
      </w:r>
    </w:p>
    <w:p w14:paraId="5D9562B9"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F948EB"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 los supuestos de pagos indebidos o en exceso, devolver estos montos, más los intereses correspondientes.</w:t>
      </w:r>
    </w:p>
    <w:p w14:paraId="646F46EC"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Pagar los gastos incurridos por el consumidor para mitigar las consecuencias de la infracción administrativa.</w:t>
      </w:r>
    </w:p>
    <w:p w14:paraId="1C00A6A0"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Otras medidas reparadoras análogas de efectos equivalentes a las anteriores.</w:t>
      </w:r>
    </w:p>
    <w:p w14:paraId="6005084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1ADEC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E0B24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602567E0"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60EDADD"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EF05A2"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BA2CF3F" w14:textId="77777777" w:rsidR="0028322F" w:rsidRPr="00DA33EB" w:rsidRDefault="0028322F" w:rsidP="00DA33EB">
      <w:pPr>
        <w:spacing w:after="0" w:line="240" w:lineRule="auto"/>
        <w:ind w:left="567"/>
        <w:jc w:val="both"/>
        <w:rPr>
          <w:rFonts w:ascii="Arial Narrow" w:hAnsi="Arial Narrow" w:cs="Arial"/>
          <w:b/>
          <w:sz w:val="16"/>
          <w:szCs w:val="16"/>
        </w:rPr>
      </w:pPr>
      <w:r w:rsidRPr="00DA33EB">
        <w:rPr>
          <w:rFonts w:ascii="Arial Narrow" w:hAnsi="Arial Narrow" w:cs="Arial"/>
          <w:b/>
          <w:sz w:val="16"/>
          <w:szCs w:val="16"/>
        </w:rPr>
        <w:t>Artículo 116.- medidas correctivas complementarias</w:t>
      </w:r>
    </w:p>
    <w:p w14:paraId="3FF57B7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78EDE1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4EEC2D31"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b. Declarar inexigibles las cláusulas que han sido identificadas como abusivas en el procedimiento. </w:t>
      </w:r>
    </w:p>
    <w:p w14:paraId="558E9A2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c. El decomiso y destrucción de la mercadería, envases, envolturas o etiquetas. </w:t>
      </w:r>
    </w:p>
    <w:p w14:paraId="5ABC8C7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d. En caso de infracciones muy graves y de reincidencia o reiterancia: </w:t>
      </w:r>
    </w:p>
    <w:p w14:paraId="0E661B0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(i) Solicitar a la autoridad correspondiente la clausura temporal del establecimiento industrial, comercial o de servicios por un plazo máximo de seis (6) meses. </w:t>
      </w:r>
    </w:p>
    <w:p w14:paraId="7E26EAC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(ii) Solicitar a la autoridad competente la inhabilitación, temporal o permanente, del proveedor en función de los alcances de la infracción sancionada. </w:t>
      </w:r>
    </w:p>
    <w:p w14:paraId="36099FF9"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2A4AD89E"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f. Cualquier otra medida correctiva que tenga el objeto de revertir los efectos de la conducta infractora o evitar que esta se produzca nuevamente en el futuro. </w:t>
      </w:r>
    </w:p>
    <w:p w14:paraId="7FA3CFB8" w14:textId="60AD9985" w:rsidR="00CA59A2" w:rsidRPr="00DA33EB" w:rsidRDefault="0028322F" w:rsidP="00DA33EB">
      <w:pPr>
        <w:pStyle w:val="Textonotapie"/>
        <w:ind w:left="567"/>
        <w:jc w:val="both"/>
        <w:rPr>
          <w:rFonts w:ascii="Arial Narrow" w:eastAsia="Arial Narrow" w:hAnsi="Arial Narrow" w:cs="Arial"/>
          <w:sz w:val="16"/>
        </w:rPr>
      </w:pPr>
      <w:r w:rsidRPr="00DA33EB">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A64C61F" w14:textId="5E2AC404"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17116BE8" w14:textId="4B82727A"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112.- criterios de graduación de las sanciones administrativas</w:t>
      </w:r>
    </w:p>
    <w:p w14:paraId="12655231" w14:textId="666E9A9E"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540ECA09" w14:textId="3C2E999B"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Se consideran circunstancias atenuantes especiales, las siguientes:</w:t>
      </w:r>
    </w:p>
    <w:p w14:paraId="5669A9DD" w14:textId="62C7B2F6"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3FE4DF92" w14:textId="610D04EA" w:rsidR="00CA59A2" w:rsidRPr="00DA33EB" w:rsidRDefault="0028322F" w:rsidP="00DA33EB">
      <w:pPr>
        <w:pStyle w:val="Textonotapie"/>
        <w:spacing w:after="200"/>
        <w:ind w:left="567"/>
        <w:jc w:val="both"/>
        <w:rPr>
          <w:rFonts w:ascii="Arial Narrow" w:hAnsi="Arial Narrow" w:cs="Arial"/>
          <w:sz w:val="16"/>
        </w:rPr>
      </w:pPr>
      <w:r w:rsidRPr="00DA33EB">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4A61CD50" w14:textId="77777777"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bCs/>
          <w:sz w:val="16"/>
          <w:szCs w:val="16"/>
          <w:vertAlign w:val="superscript"/>
        </w:rPr>
        <w:footnoteRef/>
      </w:r>
      <w:r w:rsidRPr="00DA33EB">
        <w:rPr>
          <w:rFonts w:ascii="Arial Narrow" w:hAnsi="Arial Narrow" w:cs="Arial"/>
          <w:b/>
          <w:sz w:val="16"/>
        </w:rPr>
        <w:t xml:space="preserve"> </w:t>
      </w:r>
      <w:r w:rsidR="0028322F" w:rsidRPr="00DA33EB">
        <w:rPr>
          <w:rFonts w:ascii="Arial Narrow" w:hAnsi="Arial Narrow" w:cs="Arial"/>
          <w:b/>
          <w:sz w:val="16"/>
        </w:rPr>
        <w:tab/>
        <w:t>DECRETO LEGISLATIVO 807, LEY SOBRE FACULTADES, NORMAS Y ORGANIZACIÓN DEL INDECOPI FACULTADES DE LAS COMISIONES Y OFICINAS DEL INDECOPI</w:t>
      </w:r>
    </w:p>
    <w:p w14:paraId="3249F503" w14:textId="22297789" w:rsidR="00CA59A2" w:rsidRPr="00DA33EB" w:rsidRDefault="0028322F" w:rsidP="00DA33EB">
      <w:pPr>
        <w:pStyle w:val="Textonotapie"/>
        <w:spacing w:after="200"/>
        <w:ind w:left="567"/>
        <w:jc w:val="both"/>
        <w:rPr>
          <w:rFonts w:ascii="Arial Narrow" w:hAnsi="Arial Narrow" w:cs="Arial"/>
          <w:sz w:val="16"/>
        </w:rPr>
      </w:pPr>
      <w:r w:rsidRPr="00DA33EB">
        <w:rPr>
          <w:rFonts w:ascii="Arial Narrow" w:hAnsi="Arial Narrow" w:cs="Arial"/>
          <w:b/>
          <w:sz w:val="16"/>
        </w:rPr>
        <w:t>Artículo 29.-</w:t>
      </w:r>
      <w:r w:rsidRPr="00DA33EB">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56C0DA1F" w14:textId="77777777" w:rsidR="00DA33EB" w:rsidRPr="00DA33EB" w:rsidRDefault="00DA33EB" w:rsidP="00DA33EB">
      <w:pPr>
        <w:pStyle w:val="Textonotapie"/>
        <w:tabs>
          <w:tab w:val="left" w:pos="567"/>
        </w:tabs>
        <w:ind w:left="567" w:hanging="567"/>
        <w:jc w:val="both"/>
        <w:rPr>
          <w:rFonts w:ascii="Arial Narrow" w:hAnsi="Arial Narrow" w:cs="Arial"/>
          <w:b/>
          <w:sz w:val="16"/>
          <w:lang w:val="es-419"/>
        </w:rPr>
      </w:pPr>
      <w:r w:rsidRPr="00DA33EB">
        <w:rPr>
          <w:rStyle w:val="Refdenotaalpie"/>
          <w:rFonts w:ascii="Arial Narrow" w:hAnsi="Arial Narrow" w:cs="Arial"/>
          <w:sz w:val="16"/>
          <w:vertAlign w:val="superscript"/>
        </w:rPr>
        <w:footnoteRef/>
      </w:r>
      <w:r w:rsidRPr="00DA33EB">
        <w:rPr>
          <w:rFonts w:ascii="Arial Narrow" w:hAnsi="Arial Narrow" w:cs="Arial"/>
          <w:b/>
          <w:sz w:val="16"/>
        </w:rPr>
        <w:t xml:space="preserve"> </w:t>
      </w:r>
      <w:r w:rsidRPr="00DA33EB">
        <w:rPr>
          <w:rFonts w:ascii="Arial Narrow" w:hAnsi="Arial Narrow" w:cs="Arial"/>
          <w:b/>
          <w:sz w:val="16"/>
          <w:lang w:val="es-419"/>
        </w:rPr>
        <w:tab/>
        <w:t>TEXTO ÚNICO ORDENADO DE LA LEY DEL PROCEDIMIENTO ADMINISTRATIVO GENERAL, aprobado mediante DECRETO SUPREMO 006-2026-JUS y publicado el 30 de abril de 2026</w:t>
      </w:r>
    </w:p>
    <w:p w14:paraId="30B3C0D0" w14:textId="77777777" w:rsidR="00DA33EB" w:rsidRPr="00DA33EB" w:rsidRDefault="00DA33EB" w:rsidP="00DA33EB">
      <w:pPr>
        <w:pStyle w:val="Textonotapie"/>
        <w:ind w:left="567"/>
        <w:jc w:val="both"/>
        <w:rPr>
          <w:rFonts w:ascii="Arial Narrow" w:hAnsi="Arial Narrow" w:cs="Arial"/>
          <w:b/>
          <w:sz w:val="16"/>
          <w:lang w:val="es-419"/>
        </w:rPr>
      </w:pPr>
      <w:r w:rsidRPr="00DA33EB">
        <w:rPr>
          <w:rFonts w:ascii="Arial Narrow" w:hAnsi="Arial Narrow" w:cs="Arial"/>
          <w:b/>
          <w:sz w:val="16"/>
          <w:lang w:val="es-419"/>
        </w:rPr>
        <w:t>Artículo 20.- modalidades de notificación</w:t>
      </w:r>
    </w:p>
    <w:p w14:paraId="64973B67" w14:textId="77777777" w:rsidR="00DA33EB" w:rsidRPr="00DA33EB" w:rsidRDefault="00DA33EB" w:rsidP="00DA33EB">
      <w:pPr>
        <w:pStyle w:val="Textonotapie"/>
        <w:ind w:left="567"/>
        <w:jc w:val="both"/>
        <w:rPr>
          <w:rFonts w:ascii="Arial Narrow" w:hAnsi="Arial Narrow" w:cs="Arial"/>
          <w:sz w:val="16"/>
          <w:lang w:val="es-419"/>
        </w:rPr>
      </w:pPr>
      <w:r w:rsidRPr="00DA33EB">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6918F10" w14:textId="77777777" w:rsidR="00DA33EB" w:rsidRPr="00DA33EB" w:rsidRDefault="00DA33EB" w:rsidP="00DA33EB">
      <w:pPr>
        <w:pStyle w:val="Textonotapie"/>
        <w:ind w:left="567"/>
        <w:jc w:val="both"/>
        <w:rPr>
          <w:rFonts w:ascii="Arial Narrow" w:hAnsi="Arial Narrow" w:cs="Arial"/>
          <w:sz w:val="16"/>
          <w:lang w:val="es-419"/>
        </w:rPr>
      </w:pPr>
      <w:r w:rsidRPr="00DA33EB">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F0FD34C" w14:textId="75FF5EB8" w:rsidR="00DA33EB" w:rsidRPr="00DA33EB" w:rsidRDefault="00DA33EB" w:rsidP="00DA33EB">
      <w:pPr>
        <w:pStyle w:val="Textonotapie"/>
        <w:spacing w:after="200"/>
        <w:ind w:left="567"/>
        <w:jc w:val="both"/>
        <w:rPr>
          <w:rFonts w:ascii="Arial Narrow" w:hAnsi="Arial Narrow" w:cs="Arial"/>
          <w:sz w:val="16"/>
          <w:lang w:val="es-419"/>
        </w:rPr>
      </w:pPr>
      <w:r w:rsidRPr="00DA33EB">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946D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44C3752" w14:textId="77777777" w:rsidTr="003D7BF0">
      <w:trPr>
        <w:trHeight w:val="1310"/>
      </w:trPr>
      <w:tc>
        <w:tcPr>
          <w:tcW w:w="4518" w:type="dxa"/>
        </w:tcPr>
        <w:p w14:paraId="491B0977" w14:textId="77777777" w:rsidR="00B91E42" w:rsidRPr="00C211F8" w:rsidRDefault="00B91E42" w:rsidP="003D7BF0">
          <w:pPr>
            <w:spacing w:after="0"/>
          </w:pPr>
          <w:bookmarkStart w:id="13" w:name="_Hlk212019410"/>
          <w:r>
            <w:rPr>
              <w:noProof/>
            </w:rPr>
            <w:drawing>
              <wp:inline distT="0" distB="0" distL="0" distR="0" wp14:anchorId="2C33CD20" wp14:editId="5A50FC8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D46E69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408BF7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A704B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6BAB7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59D60F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19E16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D2623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A0E2AC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C8CC00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EAED5C8"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7AF2FA3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6834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02A0"/>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26812"/>
    <w:rsid w:val="00130629"/>
    <w:rsid w:val="001306B4"/>
    <w:rsid w:val="00131702"/>
    <w:rsid w:val="00164BA4"/>
    <w:rsid w:val="00166964"/>
    <w:rsid w:val="001670D0"/>
    <w:rsid w:val="00171A25"/>
    <w:rsid w:val="00175277"/>
    <w:rsid w:val="001817A1"/>
    <w:rsid w:val="0019248B"/>
    <w:rsid w:val="001973E1"/>
    <w:rsid w:val="001B51BB"/>
    <w:rsid w:val="001B5674"/>
    <w:rsid w:val="001B56A2"/>
    <w:rsid w:val="001B6FB2"/>
    <w:rsid w:val="001B6FF8"/>
    <w:rsid w:val="001C0060"/>
    <w:rsid w:val="001D0C14"/>
    <w:rsid w:val="001D3F79"/>
    <w:rsid w:val="001D50B6"/>
    <w:rsid w:val="001E0D9D"/>
    <w:rsid w:val="001F2C32"/>
    <w:rsid w:val="001F344A"/>
    <w:rsid w:val="002017B0"/>
    <w:rsid w:val="002019B1"/>
    <w:rsid w:val="002024D8"/>
    <w:rsid w:val="0021374A"/>
    <w:rsid w:val="00215307"/>
    <w:rsid w:val="002162CF"/>
    <w:rsid w:val="00232C4B"/>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0AD"/>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DA"/>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4CB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D7DFF"/>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1E48"/>
    <w:rsid w:val="0076125F"/>
    <w:rsid w:val="00761FEA"/>
    <w:rsid w:val="00762D3E"/>
    <w:rsid w:val="00763DFC"/>
    <w:rsid w:val="0076646A"/>
    <w:rsid w:val="00772A00"/>
    <w:rsid w:val="00783D3F"/>
    <w:rsid w:val="007909D1"/>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261E"/>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1C9"/>
    <w:rsid w:val="00A37879"/>
    <w:rsid w:val="00A50683"/>
    <w:rsid w:val="00A54BBE"/>
    <w:rsid w:val="00A66205"/>
    <w:rsid w:val="00A66BF2"/>
    <w:rsid w:val="00A66DE0"/>
    <w:rsid w:val="00A675FC"/>
    <w:rsid w:val="00A7053E"/>
    <w:rsid w:val="00A760AA"/>
    <w:rsid w:val="00A84194"/>
    <w:rsid w:val="00A87B9B"/>
    <w:rsid w:val="00A91613"/>
    <w:rsid w:val="00A95866"/>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5240"/>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D61"/>
    <w:rsid w:val="00D753B8"/>
    <w:rsid w:val="00D95607"/>
    <w:rsid w:val="00DA02A5"/>
    <w:rsid w:val="00DA33EB"/>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85F97"/>
    <w:rsid w:val="00EA78F9"/>
    <w:rsid w:val="00EB4D2D"/>
    <w:rsid w:val="00EC2858"/>
    <w:rsid w:val="00EC4780"/>
    <w:rsid w:val="00ED4B2D"/>
    <w:rsid w:val="00ED5D86"/>
    <w:rsid w:val="00ED6393"/>
    <w:rsid w:val="00EE3204"/>
    <w:rsid w:val="00EF478C"/>
    <w:rsid w:val="00F01410"/>
    <w:rsid w:val="00F0239A"/>
    <w:rsid w:val="00F11827"/>
    <w:rsid w:val="00F14BCC"/>
    <w:rsid w:val="00F3683E"/>
    <w:rsid w:val="00F37E66"/>
    <w:rsid w:val="00F54F2D"/>
    <w:rsid w:val="00F709C5"/>
    <w:rsid w:val="00F71384"/>
    <w:rsid w:val="00F754DE"/>
    <w:rsid w:val="00F779CE"/>
    <w:rsid w:val="00F807FA"/>
    <w:rsid w:val="00F85C52"/>
    <w:rsid w:val="00F954C6"/>
    <w:rsid w:val="00FA1083"/>
    <w:rsid w:val="00FB4122"/>
    <w:rsid w:val="00FB44B8"/>
    <w:rsid w:val="00FB6AAD"/>
    <w:rsid w:val="00FD593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1D108"/>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7</Pages>
  <Words>2123</Words>
  <Characters>11677</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2026-08-07T14:05:00Z</dcterms:created>
  <dcterms:modified xsi:type="dcterms:W3CDTF">2026-08-07T14:54:00Z</dcterms:modified>
</cp:coreProperties>
</file>