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BAC9CF9" ns2:textId="77777777" w:rsidR="00CA59A2" w:rsidRPr="00E0022C" w:rsidRDefault="00CA59A2" w:rsidP="00E0022C">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E0022C">
        <w:rPr>
          <w:rFonts w:ascii="Arial Narrow" w:eastAsia="Arial Narrow" w:hAnsi="Arial Narrow"/>
          <w:b/>
          <w:color w:val="000000"/>
        </w:rPr>
        <w:t>EXPEDIENTE</w:t>
      </w:r>
      <w:r w:rsidRPr="00E0022C">
        <w:rPr>
          <w:rFonts w:ascii="Arial Narrow" w:eastAsia="Arial Narrow" w:hAnsi="Arial Narrow"/>
          <w:b/>
          <w:color w:val="000000"/>
        </w:rPr>
        <w:tab/>
        <w:t>:</w:t>
      </w:r>
      <w:r w:rsidRPr="00E0022C">
        <w:rPr>
          <w:rFonts w:ascii="Arial Narrow" w:eastAsia="Arial Narrow" w:hAnsi="Arial Narrow"/>
          <w:b/>
          <w:color w:val="000000"/>
        </w:rPr>
        <w:tab/>
        <w:t>2287-2026/CC1</w:t>
      </w:r>
    </w:p>
    <w:p ns2:paraId="680ED026" ns2: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b/>
          <w:color w:val="000000"/>
        </w:rPr>
        <w:t xml:space="preserve">DENUNCIANTE:[DENUNCIANTE] (SEÑOR [APELLIDO])</w:t>
      </w:r>
      <w:r w:rsidRPr="00E0022C">
        <w:rPr>
          <w:rFonts w:ascii="Arial Narrow" w:eastAsia="Arial Narrow" w:hAnsi="Arial Narrow"/>
          <w:b/>
          <w:color w:val="000000"/>
        </w:rPr>
        <w:tab/>
        <w:t/>
      </w:r>
      <w:r w:rsidRPr="00E0022C">
        <w:rPr>
          <w:rFonts w:ascii="Arial Narrow" w:eastAsia="Arial Narrow" w:hAnsi="Arial Narrow"/>
          <w:b/>
          <w:color w:val="000000"/>
        </w:rPr>
        <w:tab/>
        <w:t/>
      </w:r>
    </w:p>
    <w:p ns2:paraId="1B543DE3" ns2: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b/>
          <w:color w:val="000000"/>
        </w:rPr>
        <w:t>DENUNCIADO</w:t>
      </w:r>
      <w:r w:rsidRPr="00E0022C">
        <w:rPr>
          <w:rFonts w:ascii="Arial Narrow" w:eastAsia="Arial Narrow" w:hAnsi="Arial Narrow"/>
          <w:b/>
          <w:color w:val="000000"/>
        </w:rPr>
        <w:tab/>
        <w:t>:</w:t>
      </w:r>
      <w:r w:rsidRPr="00E0022C">
        <w:rPr>
          <w:rFonts w:ascii="Arial Narrow" w:eastAsia="Arial Narrow" w:hAnsi="Arial Narrow"/>
          <w:b/>
          <w:color w:val="000000"/>
        </w:rPr>
        <w:tab/>
        <w:t>RÍMAC SEGUROS Y REASEGUROS S.A. (RÍMAC)</w:t>
      </w:r>
    </w:p>
    <w:p ns2:paraId="09D6FF84" ns2: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MATERIAS</w:t>
      </w:r>
      <w:r w:rsidRPr="00E0022C">
        <w:rPr>
          <w:rFonts w:ascii="Arial Narrow" w:eastAsia="Arial Narrow" w:hAnsi="Arial Narrow" w:cs="Arial Narrow"/>
          <w:b/>
          <w:color w:val="000000"/>
          <w:kern w:val="0"/>
          <w:lang w:eastAsia="es-PE"/>
          <ns2:ligatures ns2:val="none"/>
        </w:rPr>
        <w:tab/>
        <w:t>:</w:t>
      </w:r>
      <w:r w:rsidR="00E0022C" w:rsidRPr="00E0022C">
        <w:rPr>
          <w:rFonts w:ascii="Arial Narrow" w:eastAsia="Arial Narrow" w:hAnsi="Arial Narrow" w:cs="Arial Narrow"/>
          <w:b/>
          <w:color w:val="000000"/>
          <w:kern w:val="0"/>
          <w:lang w:eastAsia="es-PE"/>
          <ns2:ligatures ns2:val="none"/>
        </w:rPr>
        <w:t xml:space="preserve"> </w:t>
      </w:r>
      <w:r w:rsidRPr="00E0022C">
        <w:rPr>
          <w:rFonts w:ascii="Arial Narrow" w:eastAsia="Arial Narrow" w:hAnsi="Arial Narrow" w:cs="Arial Narrow"/>
          <w:b/>
          <w:color w:val="000000"/>
          <w:kern w:val="0"/>
          <w:lang w:eastAsia="es-PE"/>
          <ns2:ligatures ns2:val="none"/>
        </w:rPr>
        <w:t xml:space="preserve"> </w:t>
      </w:r>
      <w:r w:rsidRPr="00E0022C">
        <w:rPr>
          <w:rFonts w:ascii="Arial Narrow" w:eastAsia="Arial Narrow" w:hAnsi="Arial Narrow" w:cs="Arial Narrow"/>
          <w:b/>
          <w:color w:val="000000"/>
          <w:kern w:val="0"/>
          <w:lang w:eastAsia="es-PE"/>
          <ns2:ligatures ns2:val="none"/>
        </w:rPr>
        <w:tab/>
        <w:t>ADMISIÓN A TRÁMITE</w:t>
      </w:r>
    </w:p>
    <w:p ns2:paraId="18151A76" ns2: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 xml:space="preserve">REQUERIMIENTO DE INFORMACIÓN </w:t>
      </w:r>
    </w:p>
    <w:p ns2:paraId="7CA4DA7C" ns2: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b/>
          <w:color w:val="000000"/>
        </w:rPr>
        <w:t>RESOLUCIÓN</w:t>
      </w:r>
      <w:r w:rsidRPr="00E0022C">
        <w:rPr>
          <w:rFonts w:ascii="Arial Narrow" w:eastAsia="Arial Narrow" w:hAnsi="Arial Narrow"/>
          <w:b/>
          <w:color w:val="000000"/>
        </w:rPr>
        <w:tab/>
        <w:t>:</w:t>
      </w:r>
      <w:r w:rsidRPr="00E0022C">
        <w:rPr>
          <w:rFonts w:ascii="Arial Narrow" w:eastAsia="Arial Narrow" w:hAnsi="Arial Narrow"/>
          <w:b/>
          <w:color w:val="000000"/>
        </w:rPr>
        <w:tab/>
        <w:t>2</w:t>
      </w:r>
    </w:p>
    <w:p ns2:paraId="5B5EBB09" ns2: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C3A2900" ns2:textId="3011A4E3"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0022C">
        <w:rPr>
          <w:rFonts w:ascii="Arial Narrow" w:eastAsia="Arial Narrow" w:hAnsi="Arial Narrow"/>
          <w:color w:val="000000"/>
        </w:rPr>
        <w:t xml:space="preserve">Lima, </w:t>
      </w:r>
      <w:r w:rsidR="00DD0DBB">
        <w:rPr>
          <w:rFonts w:ascii="Arial Narrow" w:eastAsia="Arial Narrow" w:hAnsi="Arial Narrow"/>
          <w:color w:val="000000"/>
        </w:rPr>
        <w:t xml:space="preserve">20 de julio de 2026</w:t>
      </w:r>
      <w:r w:rsidRPr="00E0022C">
        <w:rPr>
          <w:rFonts w:ascii="Arial Narrow" w:eastAsia="Arial Narrow" w:hAnsi="Arial Narrow"/>
          <w:color w:val="000000"/>
        </w:rPr>
        <w:t xml:space="preserve"/>
      </w:r>
    </w:p>
    <w:p ns2:paraId="3E43D1F2" ns2: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DA0ECD" ns2:textId="77777777" w:rsidR="00CA59A2" w:rsidRPr="00E0022C" w:rsidRDefault="00CA59A2" w:rsidP="00E0022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0022C">
        <w:rPr>
          <w:rFonts w:ascii="Arial Narrow" w:eastAsia="Arial Narrow" w:hAnsi="Arial Narrow" w:cs="Arial Narrow"/>
          <w:b/>
          <w:color w:val="000000"/>
          <w:kern w:val="0"/>
          <w:lang w:eastAsia="es-PE"/>
          <ns2:ligatures ns2:val="none"/>
        </w:rPr>
        <w:t xml:space="preserve">HECHOS </w:t>
      </w:r>
    </w:p>
    <w:p ns2:paraId="2A7698CE" ns2: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ns2:ligatures ns2:val="none"/>
        </w:rPr>
      </w:pPr>
    </w:p>
    <w:p ns2:paraId="22D0D182" ns2:textId="65118C46" w:rsidR="00CA59A2" w:rsidRPr="00E0022C" w:rsidRDefault="00CA59A2" w:rsidP="00E0022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color w:val="000000"/>
        </w:rPr>
        <w:t xml:space="preserve">Mediante el escrito del 19 de junio de 2026, el señor [APELLIDO] denunció a Rímac por presuntas infracciones a la Ley 29571, Código de Protección y Defensa del Consumidor (en adelante, el Código), señalando lo siguiente:</w:t>
      </w:r>
      <w:r w:rsidR="00E0022C" w:rsidRPr="00E0022C">
        <w:rPr>
          <w:rStyle w:val="Refdenotaalpie"/>
          <w:rFonts w:ascii="Arial Narrow" w:eastAsia="Arial Narrow" w:hAnsi="Arial Narrow"/>
          <w:color w:val="000000"/>
          <w:vertAlign w:val="superscript"/>
        </w:rPr>
        <w:footnoteReference w:id="1"/>
      </w:r>
      <w:r w:rsidRPr="00E0022C">
        <w:rPr>
          <w:rFonts w:ascii="Arial Narrow" w:eastAsia="Arial Narrow" w:hAnsi="Arial Narrow"/>
          <w:color w:val="000000"/>
        </w:rPr>
        <w:t/>
      </w:r>
    </w:p>
    <w:p ns2:paraId="40022452" ns2:textId="77777777" w:rsidR="00CA59A2" w:rsidRPr="00E0022C" w:rsidRDefault="00CA59A2" w:rsidP="00E0022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BDC932D" ns2: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 xml:space="preserve">El 27 de setiembre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ns2:paraId="4C6AC949" ns2: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B0D3BA" ns2: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 xml:space="preserve">El 28 de setiembre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ns2:paraId="4579962B" ns2: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A9C767" ns2: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ns2:paraId="0520D405" ns2: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9EBEC8" ns2: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01452">
        <w:rPr>
          <w:rFonts w:ascii="Arial Narrow" w:eastAsia="Arial Narrow" w:hAnsi="Arial Narrow"/>
          <w:color w:val="000000"/>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ns2:paraId="5CA5EBC8" ns2:textId="77777777" w:rsidR="00CA59A2" w:rsidRPr="00456E8F" w:rsidRDefault="00CA59A2" w:rsidP="00456E8F">
      <w:pPr>
        <w:spacing w:after="0" w:line="240" w:lineRule="auto"/>
        <w:jc w:val="both"/>
        <w:rPr>
          <w:rFonts w:ascii="Arial Narrow" w:eastAsia="Times New Roman" w:hAnsi="Arial Narrow" w:cs="Arial"/>
          <w:color w:val="000000"/>
          <w:kern w:val="0"/>
          <w:lang w:eastAsia="es-ES"/>
          <ns2:ligatures ns2:val="none"/>
        </w:rPr>
      </w:pPr>
    </w:p>
    <w:p ns2:paraId="645344FA" ns2: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color w:val="000000"/>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olor w:val="000000"/>
        </w:rPr>
        <w:t xml:space="preserve"/>
      </w:r>
      <w:r w:rsidRPr="00E0022C">
        <w:rPr>
          <w:rFonts w:ascii="Arial Narrow" w:eastAsia="Arial Narrow" w:hAnsi="Arial Narrow"/>
          <w:color w:val="000000"/>
        </w:rPr>
        <w:t/>
      </w:r>
    </w:p>
    <w:p ns2:paraId="30B0CFC9" ns2:textId="77777777" w:rsidR="00456E8F" w:rsidRPr="00E0022C" w:rsidRDefault="00456E8F" w:rsidP="00456E8F">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98A1C2F" ns2: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ns2:ligatures ns2:val="none"/>
        </w:rPr>
      </w:pPr>
    </w:p>
    <w:p ns2:paraId="72683075" ns2: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DE LA ADMISIÓN A TRÁMITE DE LA DENUNCIA</w:t>
      </w:r>
    </w:p>
    <w:p ns2:paraId="2217DC3C" ns2: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007EF33D" ns2: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E0022C">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olor w:val="000000"/>
          <w:vertAlign w:val="superscript"/>
        </w:rPr>
        <w:footnoteReference w:id="2"/>
      </w:r>
      <w:r w:rsidRPr="00E0022C">
        <w:rPr>
          <w:rFonts w:ascii="Arial Narrow" w:eastAsia="Arial Narrow" w:hAnsi="Arial Narrow"/>
          <w:color w:val="000000"/>
        </w:rPr>
        <w:t xml:space="preserve"/>
      </w:r>
      <w:r w:rsidR="00E0022C" w:rsidRPr="00E0022C">
        <w:rPr>
          <w:rStyle w:val="Refdenotaalpie"/>
          <w:rFonts w:ascii="Arial Narrow" w:eastAsia="Arial Narrow" w:hAnsi="Arial Narrow"/>
          <w:color w:val="000000"/>
          <w:vertAlign w:val="superscript"/>
        </w:rPr>
        <w:footnoteReference w:id="3"/>
      </w:r>
      <w:r w:rsidRPr="00E0022C">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ns2:ligatures ns2:val="none"/>
        </w:rPr>
        <w:t xml:space="preserve"/>
      </w:r>
      <w:r w:rsidR="00973207">
        <w:rPr>
          <w:rFonts w:ascii="Arial Narrow" w:eastAsia="Arial Narrow" w:hAnsi="Arial Narrow"/>
          <w:color w:val="000000"/>
        </w:rPr>
        <w:t/>
      </w:r>
      <w:r w:rsidR="00973207" w:rsidRPr="00CA233D">
        <w:rPr>
          <w:rFonts w:ascii="Arial Narrow" w:eastAsia="Arial Narrow" w:hAnsi="Arial Narrow"/>
          <w:color w:val="000000"/>
        </w:rPr>
        <w:t xml:space="preserve"/>
      </w:r>
      <w:r w:rsidR="00973207">
        <w:rPr>
          <w:rFonts w:ascii="Arial Narrow" w:eastAsia="Arial Narrow" w:hAnsi="Arial Narrow"/>
          <w:color w:val="000000"/>
        </w:rPr>
        <w:t xml:space="preserve"/>
      </w:r>
      <w:r w:rsidR="00973207" w:rsidRPr="00CA233D">
        <w:rPr>
          <w:rFonts w:ascii="Arial Narrow" w:eastAsia="Arial Narrow" w:hAnsi="Arial Narrow"/>
          <w:color w:val="000000"/>
        </w:rPr>
        <w:t/>
      </w:r>
      <w:r w:rsidR="00973207">
        <w:rPr>
          <w:rFonts w:ascii="Arial Narrow" w:eastAsia="Arial Narrow" w:hAnsi="Arial Narrow"/>
          <w:color w:val="000000"/>
        </w:rPr>
        <w:t xml:space="preserve"/>
      </w:r>
      <w:r w:rsidR="00973207" w:rsidRPr="00CA233D">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ns2:ligatures ns2:val="none"/>
        </w:rPr>
        <w:t/>
      </w:r>
      <w:r w:rsidR="00973207" w:rsidRPr="00AC42EB">
        <w:rPr>
          <w:rFonts w:ascii="Arial Narrow" w:eastAsia="Times New Roman" w:hAnsi="Arial Narrow" w:cs="Segoe UI"/>
          <w:color w:val="000000"/>
          <w:kern w:val="0"/>
          <w:lang w:eastAsia="es-PE"/>
          <ns2:ligatures ns2:val="none"/>
        </w:rPr>
        <w:t xml:space="preserve"/>
      </w:r>
      <w:r w:rsidR="00973207" w:rsidRPr="00AC42EB">
        <w:rPr>
          <w:rFonts w:ascii="Arial Narrow" w:eastAsia="Arial Narrow" w:hAnsi="Arial Narrow" w:cs="Arial Narrow"/>
          <w:kern w:val="0"/>
          <ns2:ligatures ns2:val="none"/>
        </w:rPr>
        <w:t/>
      </w:r>
      <w:r w:rsidR="00973207" w:rsidRPr="00AC42EB">
        <w:rPr>
          <w:rFonts w:ascii="Arial Narrow" w:eastAsia="Times New Roman" w:hAnsi="Arial Narrow" w:cs="Segoe UI"/>
          <w:color w:val="000000"/>
          <w:kern w:val="0"/>
          <w:lang w:eastAsia="es-PE"/>
          <ns2:ligatures ns2:val="none"/>
        </w:rPr>
        <w:t/>
      </w:r>
      <w:r w:rsidR="00973207" w:rsidRPr="00AC42EB">
        <w:rPr>
          <w:rFonts w:ascii="Arial Narrow" w:eastAsia="Arial Narrow" w:hAnsi="Arial Narrow" w:cs="Arial Narrow"/>
          <w:kern w:val="0"/>
          <ns2:ligatures ns2:val="none"/>
        </w:rPr>
        <w:t xml:space="preserve"/>
      </w:r>
      <w:r w:rsidR="00973207" w:rsidRPr="00AC42EB">
        <w:rPr>
          <w:rFonts w:ascii="Arial Narrow" w:eastAsia="Times New Roman" w:hAnsi="Arial Narrow" w:cs="Segoe UI"/>
          <w:color w:val="000000"/>
          <w:kern w:val="0"/>
          <w:lang w:eastAsia="es-PE"/>
          <ns2:ligatures ns2:val="none"/>
        </w:rPr>
        <w:t/>
      </w:r>
      <w:r w:rsidR="00973207" w:rsidRPr="00AC42EB">
        <w:rPr>
          <w:rFonts w:ascii="Arial Narrow" w:eastAsia="Arial Narrow" w:hAnsi="Arial Narrow" w:cs="Arial Narrow"/>
          <w:kern w:val="0"/>
          <ns2:ligatures ns2:val="none"/>
        </w:rPr>
        <w:t xml:space="preserve"/>
      </w:r>
      <w:r w:rsidR="00973207" w:rsidRPr="00AC42EB">
        <w:rPr>
          <w:rStyle w:val="Refdenotaalpie"/>
          <w:rFonts w:ascii="Arial Narrow" w:eastAsia="Arial Narrow" w:hAnsi="Arial Narrow" w:cs="Arial"/>
          <w:kern w:val="0"/>
          <w:vertAlign w:val="superscript"/>
          <ns2:ligatures ns2:val="none"/>
        </w:rPr>
        <w:footnoteReference w:id="4"/>
      </w:r>
      <w:r w:rsidR="00973207" w:rsidRPr="00AC42EB">
        <w:rPr>
          <w:rFonts w:ascii="Arial Narrow" w:eastAsia="Arial Narrow" w:hAnsi="Arial Narrow" w:cs="Arial Narrow"/>
          <w:kern w:val="0"/>
          <ns2:ligatures ns2:val="none"/>
        </w:rPr>
        <w:t/>
      </w:r>
      <w:bookmarkStart w:id="2" w:name="_Hlk210652752"/>
    </w:p>
    <w:p ns2:paraId="21461160" ns2:textId="77777777" w:rsidR="00973207" w:rsidRPr="006E7EC9" w:rsidRDefault="00973207" w:rsidP="00973207">
      <w:pPr>
        <w:pStyle w:val="Prrafodelista"/>
        <w:spacing w:after="0" w:line="240" w:lineRule="auto"/>
        <w:ind w:left="567"/>
        <w:jc w:val="both"/>
        <w:rPr>
          <w:rFonts w:ascii="Arial Narrow" w:eastAsia="Arial Narrow" w:hAnsi="Arial Narrow" w:cs="Arial"/>
          <w:bCs/>
          <w:kern w:val="0"/>
          <ns2:ligatures ns2:val="none"/>
        </w:rPr>
      </w:pPr>
    </w:p>
    <w:p ns2:paraId="2F7F8020" ns2: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6E7EC9">
        <w:rPr>
          <w:rFonts w:ascii="Arial Narrow" w:eastAsia="Arial Narrow" w:hAnsi="Arial Narrow" w:cs="Arial Narrow"/>
          <w:kern w:val="0"/>
          <ns2:ligatures ns2:val="none"/>
        </w:rPr>
        <w:t xml:space="preserve">Así también, </w:t>
      </w:r>
      <w:bookmarkStart w:id="3" w:name="_Hlk213098178"/>
      <w:r w:rsidRPr="006E7EC9">
        <w:rPr>
          <w:rFonts w:ascii="Arial Narrow" w:eastAsia="Arial Narrow" w:hAnsi="Arial Narrow" w:cs="Arial Narrow"/>
          <w:kern w:val="0"/>
          <ns2:ligatures ns2:val="none"/>
        </w:rPr>
        <w:t xml:space="preserve">la Secretaría Técnica, en ejercicio de sus facultades, considera que el hecho denunciado, consistente en que </w:t>
      </w:r>
      <w:r w:rsidR="00554412" w:rsidRPr="005A5B56">
        <w:rPr>
          <w:rFonts w:ascii="Arial Narrow" w:eastAsia="Times New Roman" w:hAnsi="Arial Narrow" w:cs="Arial"/>
          <w:color w:val="000000"/>
          <w:kern w:val="0"/>
          <w:lang w:val="es-ES" w:eastAsia="es-ES"/>
          <ns2:ligatures ns2:val="none"/>
        </w:rPr>
        <w:t xml:space="preserve">la compañía aseguradora </w:t>
      </w:r>
      <w:r w:rsidR="00554412" w:rsidRPr="005A5B56">
        <w:rPr>
          <w:rFonts w:ascii="Arial Narrow" w:eastAsia="Arial Narrow" w:hAnsi="Arial Narrow" w:cs="Arial Narrow"/>
          <w:kern w:val="0"/>
          <ns2:ligatures ns2:val="none"/>
        </w:rPr>
        <w:t xml:space="preserve">habría incluido una cláusula abusiva en </w:t>
      </w:r>
      <w:r w:rsidR="00554412" w:rsidRPr="00E949EB">
        <w:rPr>
          <w:rFonts w:ascii="Arial Narrow" w:eastAsia="Times New Roman" w:hAnsi="Arial Narrow" w:cs="Arial"/>
          <w:color w:val="000000"/>
          <w:kern w:val="0"/>
          <w:lang w:val="es-ES" w:eastAsia="es-ES"/>
          <ns2:ligatures ns2:val="none"/>
        </w:rPr>
        <w:t xml:space="preserve">la </w:t>
      </w:r>
      <w:r w:rsidR="00554412" w:rsidRPr="00E949EB">
        <w:rPr>
          <w:rFonts w:ascii="Arial Narrow" w:eastAsia="Arial Narrow" w:hAnsi="Arial Narrow"/>
          <w:color w:val="000000"/>
        </w:rPr>
        <w:t xml:space="preserve">Póliza </w:t>
      </w:r>
      <w:r w:rsidR="00554412" w:rsidRPr="008B0D29">
        <w:rPr>
          <w:rFonts w:ascii="Arial Narrow" w:eastAsia="Arial Narrow" w:hAnsi="Arial Narrow"/>
          <w:color w:val="000000"/>
        </w:rPr>
        <w:t>2101-1404488</w:t>
      </w:r>
      <w:r w:rsidR="00554412">
        <w:rPr>
          <w:rFonts w:ascii="Arial Narrow" w:eastAsia="Arial Narrow" w:hAnsi="Arial Narrow"/>
          <w:color w:val="000000"/>
        </w:rPr>
        <w:t xml:space="preserve"> </w:t>
      </w:r>
      <w:r w:rsidR="00554412" w:rsidRPr="00E949EB">
        <w:rPr>
          <w:rFonts w:ascii="Arial Narrow" w:eastAsia="Arial Narrow" w:hAnsi="Arial Narrow"/>
          <w:color w:val="000000"/>
        </w:rPr>
        <w:t xml:space="preserve">del Seguro </w:t>
      </w:r>
      <w:r w:rsidR="00554412">
        <w:rPr>
          <w:rFonts w:ascii="Arial Narrow" w:eastAsia="Arial Narrow" w:hAnsi="Arial Narrow"/>
          <w:color w:val="000000"/>
        </w:rPr>
        <w:t>Vehicular</w:t>
      </w:r>
      <w:r w:rsidRPr="006E7EC9">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 xml:space="preserve">el numeral 49.1. del artículo 49 y al literal a) del artículo 50 </w:t>
      </w:r>
      <w:r w:rsidRPr="00C941ED">
        <w:rPr>
          <w:rStyle w:val="Refdenotaalpie"/>
          <w:rFonts w:cs="Arial"/>
          <w:vertAlign w:val="superscript"/>
        </w:rPr>
        <w:footnoteReference w:id="5"/>
      </w:r>
      <w:r w:rsidRPr="006E7EC9">
        <w:rPr>
          <w:rFonts w:ascii="Arial Narrow" w:eastAsia="Arial Narrow" w:hAnsi="Arial Narrow" w:cs="Arial Narrow"/>
          <w:kern w:val="0"/>
          <ns2:ligatures ns2:val="none"/>
        </w:rPr>
        <w:t>.</w:t>
      </w:r>
      <w:bookmarkEnd w:id="2"/>
      <w:bookmarkEnd w:id="3"/>
      <w:r>
        <w:rPr>
          <w:rFonts w:ascii="Arial Narrow" w:eastAsia="Arial Narrow" w:hAnsi="Arial Narrow" w:cs="Arial Narrow"/>
          <w:kern w:val="0"/>
          <ns2:ligatures ns2:val="none"/>
        </w:rPr>
        <w:t xml:space="preserve"> </w:t>
      </w:r>
      <w:bookmarkEnd w:id="0"/>
      <w:bookmarkEnd w:id="1"/>
    </w:p>
    <w:p ns2:paraId="7C5BEF7E" ns2:textId="77777777" w:rsidR="00456E8F" w:rsidRPr="00456E8F" w:rsidRDefault="00456E8F" w:rsidP="00456E8F">
      <w:pPr>
        <w:pStyle w:val="Prrafodelista"/>
        <w:spacing w:after="0" w:line="240" w:lineRule="auto"/>
        <w:ind w:left="567"/>
        <w:jc w:val="both"/>
        <w:rPr>
          <w:rFonts w:ascii="Arial Narrow" w:eastAsia="Arial Narrow" w:hAnsi="Arial Narrow" w:cs="Arial"/>
          <w:bCs/>
          <w:kern w:val="0"/>
          <ns2:ligatures ns2:val="none"/>
        </w:rPr>
      </w:pPr>
    </w:p>
    <w:p ns2:paraId="30A3CD74" ns2: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w:bCs/>
          <w:kern w:val="0"/>
          <ns2:ligatures ns2:val="none"/>
        </w:rPr>
      </w:pPr>
      <w:r w:rsidRPr="00456E8F">
        <w:rPr>
          <w:rFonts w:ascii="Arial Narrow" w:eastAsia="Arial Narrow" w:hAnsi="Arial Narrow" w:cs="Arial"/>
          <w:color w:val="000000"/>
          <w:kern w:val="0"/>
          <w:lang w:eastAsia="es-PE"/>
          <ns2:ligatures ns2:val="none"/>
        </w:rPr>
        <w:lastRenderedPageBreak/>
        <w:t>En tanto la denuncia reúne los requisitos establecidos por la norma citada, corresponde admitirla a trámite</w:t>
      </w:r>
      <w:r w:rsidRPr="00E0022C">
        <w:rPr>
          <w:rStyle w:val="Refdenotaalpie"/>
          <w:rFonts w:cs="Arial Narrow"/>
          <w:vertAlign w:val="superscript"/>
        </w:rPr>
        <w:footnoteReference w:id="6"/>
      </w:r>
      <w:r w:rsidRPr="00456E8F">
        <w:rPr>
          <w:rFonts w:ascii="Arial Narrow" w:eastAsia="Arial Narrow" w:hAnsi="Arial Narrow" w:cs="Arial"/>
          <w:color w:val="000000"/>
          <w:kern w:val="0"/>
          <w:lang w:eastAsia="es-PE"/>
          <ns2:ligatures ns2:val="none"/>
        </w:rPr>
        <w:t>.</w:t>
      </w:r>
    </w:p>
    <w:p ns2:paraId="170DA77F" ns2: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4" w:name="_Hlk214963071"/>
    </w:p>
    <w:p ns2:paraId="01DF6A23" ns2: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REQUERIMIENTO DE INFORMACIÓN</w:t>
      </w:r>
    </w:p>
    <w:p ns2:paraId="72F780A0" ns2:textId="77777777" w:rsidR="00CA59A2" w:rsidRPr="00E0022C" w:rsidRDefault="00CA59A2" w:rsidP="00E0022C">
      <w:pPr>
        <w:spacing w:after="0" w:line="240" w:lineRule="auto"/>
        <w:jc w:val="both"/>
        <w:rPr>
          <w:rFonts w:ascii="Arial Narrow" w:eastAsia="Times New Roman" w:hAnsi="Arial Narrow" w:cs="Arial"/>
          <w:color w:val="000000"/>
          <w:kern w:val="0"/>
          <w:lang w:val="es-ES" w:eastAsia="es-ES"/>
          <ns2:ligatures ns2:val="none"/>
        </w:rPr>
      </w:pPr>
    </w:p>
    <w:p ns2:paraId="1C0E7802" ns2:textId="19271F4F" w:rsidR="00CA59A2" w:rsidRPr="00E0022C" w:rsidRDefault="00CA59A2" w:rsidP="00456E8F">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973207"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973207"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973207" w:rsidRPr="00E949E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ns2:ligatures ns2:val="none"/>
        </w:rPr>
        <w:t>que la negativa de otorgamiento de cobertura fue justificada</w:t>
      </w:r>
      <w:r w:rsidR="00973207" w:rsidRPr="00E949EB">
        <w:rPr>
          <w:rFonts w:ascii="Arial Narrow" w:eastAsia="Times New Roman" w:hAnsi="Arial Narrow" w:cs="Arial"/>
          <w:color w:val="000000"/>
          <w:kern w:val="0"/>
          <w:lang w:eastAsia="es-ES"/>
          <ns2:ligatures ns2:val="none"/>
        </w:rPr>
        <w:t xml:space="preserve">; y, (iii) </w:t>
      </w:r>
      <w:r w:rsidR="00973207"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973207" w:rsidRPr="00E949EB">
        <w:rPr>
          <w:rFonts w:ascii="Arial Narrow" w:eastAsia="Arial Narrow" w:hAnsi="Arial Narrow"/>
          <w:color w:val="000000"/>
        </w:rPr>
        <w:t>.</w:t>
      </w:r>
    </w:p>
    <w:bookmarkEnd w:id="4"/>
    <w:p ns2:paraId="721EB546" ns2:textId="77777777" w:rsidR="00CA59A2" w:rsidRPr="00E0022C" w:rsidRDefault="00CA59A2" w:rsidP="00E0022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F1D2263" ns2: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0022C">
        <w:rPr>
          <w:rFonts w:ascii="Arial Narrow" w:eastAsia="Arial Narrow" w:hAnsi="Arial Narrow" w:cs="Arial Narrow"/>
          <w:b/>
          <w:color w:val="000000"/>
          <w:kern w:val="0"/>
          <w:lang w:eastAsia="es-PE"/>
          <ns2:ligatures ns2:val="none"/>
        </w:rPr>
        <w:t>RESOLUCIÓN DE LA SECRETARÍA TÉCNICA</w:t>
      </w:r>
      <w:r w:rsidR="00E0022C" w:rsidRPr="00E0022C">
        <w:rPr>
          <w:rFonts w:ascii="Arial Narrow" w:eastAsia="Arial Narrow" w:hAnsi="Arial Narrow" w:cs="Arial Narrow"/>
          <w:b/>
          <w:color w:val="000000"/>
          <w:kern w:val="0"/>
          <w:lang w:eastAsia="es-PE"/>
          <ns2:ligatures ns2:val="none"/>
        </w:rPr>
        <w:t xml:space="preserve"> </w:t>
      </w:r>
    </w:p>
    <w:p ns2:paraId="3BBCEF6E" ns2: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ns2:ligatures ns2:val="none"/>
        </w:rPr>
      </w:pPr>
    </w:p>
    <w:p ns2:paraId="19FF3853" ns2:textId="77777777" w:rsidR="00973207" w:rsidRPr="00CA233D" w:rsidRDefault="00CA59A2" w:rsidP="00973207">
      <w:pPr>
        <w:spacing w:after="0" w:line="240" w:lineRule="auto"/>
        <w:jc w:val="both"/>
        <w:rPr>
          <w:rFonts w:ascii="Arial Narrow" w:eastAsia="Calibri" w:hAnsi="Arial Narrow" w:cs="Arial Narrow"/>
          <w:color w:val="000000"/>
          <w:kern w:val="0"/>
          <w:lang w:eastAsia="es-PE"/>
          <ns2:ligatures ns2:val="none"/>
        </w:rPr>
      </w:pPr>
      <w:r w:rsidRPr="00E0022C">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E0022C">
        <w:rPr>
          <w:rFonts w:ascii="Arial Narrow" w:eastAsia="Arial Narrow" w:hAnsi="Arial Narrow"/>
          <w:color w:val="000000"/>
        </w:rPr>
        <w:t xml:space="preserve"/>
      </w:r>
      <w:r w:rsidR="00973207" w:rsidRPr="00CA233D">
        <w:rPr>
          <w:rFonts w:ascii="Arial Narrow" w:eastAsia="Arial Narrow" w:hAnsi="Arial Narrow"/>
          <w:color w:val="000000"/>
        </w:rPr>
        <w:t/>
      </w:r>
    </w:p>
    <w:p ns2:paraId="6F208777" ns2:textId="77777777" w:rsidR="00973207" w:rsidRPr="00CA233D" w:rsidRDefault="00973207" w:rsidP="00973207">
      <w:pPr>
        <w:spacing w:after="0" w:line="240" w:lineRule="auto"/>
        <w:jc w:val="both"/>
        <w:rPr>
          <w:rFonts w:ascii="Arial Narrow" w:eastAsia="Calibri" w:hAnsi="Arial Narrow" w:cs="Arial Narrow"/>
          <w:color w:val="000000"/>
          <w:kern w:val="0"/>
          <w:lang w:eastAsia="es-PE"/>
          <ns2:ligatures ns2:val="none"/>
        </w:rPr>
      </w:pPr>
    </w:p>
    <w:p ns2:paraId="4DF9CCBA" ns2: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Pr>
          <w:rFonts w:ascii="Arial Narrow" w:eastAsia="Arial Narrow" w:hAnsi="Arial Narrow"/>
          <w:color w:val="000000"/>
        </w:rPr>
        <w:t>la compañía aseguradora</w:t>
      </w:r>
      <w:r w:rsidRPr="00CA233D">
        <w:rPr>
          <w:rFonts w:ascii="Arial Narrow" w:eastAsia="Arial Narrow" w:hAnsi="Arial Narrow"/>
          <w:color w:val="000000"/>
        </w:rPr>
        <w:t xml:space="preserve"> </w:t>
      </w:r>
      <w:r w:rsidR="009300C6" w:rsidRPr="009300C6">
        <w:rPr>
          <w:rFonts w:ascii="Arial Narrow" w:eastAsia="Arial Narrow" w:hAnsi="Arial Narrow"/>
          <w:color w:val="000000"/>
        </w:rPr>
        <w:t xml:space="preserve">habría negado la cobertura de responsabilidad civil frente a terceros </w:t>
      </w:r>
      <w:r w:rsidR="0036005D" w:rsidRPr="00E949EB">
        <w:rPr>
          <w:rFonts w:ascii="Arial Narrow" w:eastAsia="Times New Roman" w:hAnsi="Arial Narrow" w:cs="Arial"/>
          <w:color w:val="000000"/>
          <w:kern w:val="0"/>
          <w:lang w:val="es-ES" w:eastAsia="es-ES"/>
          <ns2:ligatures ns2:val="none"/>
        </w:rPr>
        <w:t xml:space="preserve">de 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0036005D" w:rsidRPr="009300C6">
        <w:rPr>
          <w:rFonts w:ascii="Arial Narrow" w:eastAsia="Arial Narrow" w:hAnsi="Arial Narrow"/>
          <w:color w:val="000000"/>
        </w:rPr>
        <w:t xml:space="preserve"> </w:t>
      </w:r>
      <w:r w:rsidR="009300C6" w:rsidRPr="009300C6">
        <w:rPr>
          <w:rFonts w:ascii="Arial Narrow" w:eastAsia="Arial Narrow" w:hAnsi="Arial Narrow"/>
          <w:color w:val="000000"/>
        </w:rPr>
        <w:t xml:space="preserve">por el siniestro del 28 de setiembre de 2024, pese a que ante la </w:t>
      </w:r>
      <w:r w:rsidR="009300C6">
        <w:rPr>
          <w:rFonts w:ascii="Arial Narrow" w:eastAsia="Arial Narrow" w:hAnsi="Arial Narrow"/>
          <w:color w:val="000000"/>
        </w:rPr>
        <w:t>Policia Nacional del Perú</w:t>
      </w:r>
      <w:r w:rsidR="009300C6" w:rsidRPr="009300C6">
        <w:rPr>
          <w:rFonts w:ascii="Arial Narrow" w:eastAsia="Arial Narrow" w:hAnsi="Arial Narrow"/>
          <w:color w:val="000000"/>
        </w:rPr>
        <w:t xml:space="preserve"> manifestó que el siniestro contaba con cobertura</w:t>
      </w:r>
      <w:r w:rsidRPr="00CA233D">
        <w:rPr>
          <w:rFonts w:ascii="Arial Narrow" w:eastAsia="Arial Narrow" w:hAnsi="Arial Narrow"/>
          <w:color w:val="000000"/>
        </w:rPr>
        <w:t>.</w:t>
      </w:r>
    </w:p>
    <w:p ns2:paraId="032FD603" ns2:textId="77777777" w:rsidR="00973207" w:rsidRPr="00CA233D" w:rsidRDefault="00973207" w:rsidP="00973207">
      <w:pPr>
        <w:spacing w:after="0" w:line="240" w:lineRule="auto"/>
        <w:jc w:val="both"/>
        <w:rPr>
          <w:rFonts w:ascii="Arial Narrow" w:hAnsi="Arial Narrow"/>
        </w:rPr>
      </w:pPr>
    </w:p>
    <w:p ns2:paraId="5D31EDC8" ns2: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Pr="005A5B56">
        <w:rPr>
          <w:rFonts w:ascii="Arial Narrow" w:eastAsia="Arial Narrow" w:hAnsi="Arial Narrow" w:cs="Arial Narrow"/>
        </w:rPr>
        <w:t xml:space="preserve">Presunta infracción </w:t>
      </w:r>
      <w:r w:rsidRPr="00C941ED">
        <w:rPr>
          <w:rFonts w:ascii="Arial Narrow" w:eastAsia="Arial Narrow" w:hAnsi="Arial Narrow" w:cs="Arial Narrow"/>
        </w:rPr>
        <w:t>al numeral 49.1. del artículo 49 y al literal a) del artículo 50 de la Ley</w:t>
      </w:r>
      <w:r w:rsidRPr="005A5B56">
        <w:rPr>
          <w:rFonts w:ascii="Arial Narrow" w:eastAsia="Arial Narrow" w:hAnsi="Arial Narrow" w:cs="Arial Narrow"/>
        </w:rPr>
        <w:t xml:space="preserve"> 29571</w:t>
      </w:r>
      <w:bookmarkEnd w:id="5"/>
      <w:r w:rsidRPr="005A5B56">
        <w:rPr>
          <w:rFonts w:ascii="Arial Narrow" w:eastAsia="Arial Narrow" w:hAnsi="Arial Narrow" w:cs="Arial Narrow"/>
        </w:rPr>
        <w:t>, Código de Protección y Defensa del Consumidor</w:t>
      </w:r>
      <w:bookmarkEnd w:id="6"/>
      <w:r w:rsidRPr="005A5B56">
        <w:rPr>
          <w:rFonts w:ascii="Arial Narrow" w:eastAsia="Arial Narrow" w:hAnsi="Arial Narrow" w:cs="Arial Narrow"/>
        </w:rPr>
        <w:t xml:space="preserve">, en tanto </w:t>
      </w:r>
      <w:bookmarkEnd w:id="7"/>
      <w:r w:rsidRPr="005A5B56">
        <w:rPr>
          <w:rFonts w:ascii="Arial Narrow" w:eastAsia="Times New Roman" w:hAnsi="Arial Narrow" w:cs="Arial"/>
          <w:color w:val="000000"/>
          <w:kern w:val="0"/>
          <w:lang w:val="es-ES" w:eastAsia="es-ES"/>
          <ns2:ligatures ns2:val="none"/>
        </w:rPr>
        <w:t xml:space="preserve">la compañía aseguradora </w:t>
      </w:r>
      <w:r w:rsidRPr="005A5B56">
        <w:rPr>
          <w:rFonts w:ascii="Arial Narrow" w:eastAsia="Arial Narrow" w:hAnsi="Arial Narrow" w:cs="Arial Narrow"/>
          <w:kern w:val="0"/>
          <ns2:ligatures ns2:val="none"/>
        </w:rPr>
        <w:t xml:space="preserve">habría incluido una cláusula abusiva en </w:t>
      </w:r>
      <w:r>
        <w:rPr>
          <w:rFonts w:ascii="Arial Narrow" w:eastAsia="Arial Narrow" w:hAnsi="Arial Narrow"/>
          <w:color w:val="000000"/>
        </w:rPr>
        <w:t xml:space="preserve">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Pr="00CA233D">
        <w:rPr>
          <w:rFonts w:ascii="Arial Narrow" w:eastAsia="Arial Narrow" w:hAnsi="Arial Narrow"/>
          <w:color w:val="000000"/>
        </w:rPr>
        <w:t>.</w:t>
      </w:r>
      <w:r>
        <w:rPr>
          <w:rFonts w:ascii="Arial Narrow" w:eastAsia="Arial Narrow" w:hAnsi="Arial Narrow"/>
          <w:color w:val="000000"/>
        </w:rPr>
        <w:t xml:space="preserve"> </w:t>
      </w:r>
    </w:p>
    <w:p ns2:paraId="48330FFE" ns2:textId="5F7BF071" w:rsidR="00952758" w:rsidRPr="00E0022C" w:rsidRDefault="00952758" w:rsidP="00973207">
      <w:pPr>
        <w:spacing w:after="0" w:line="240" w:lineRule="auto"/>
        <w:jc w:val="both"/>
        <w:rPr>
          <w:rFonts w:ascii="Arial Narrow" w:hAnsi="Arial Narrow"/>
        </w:rPr>
      </w:pPr>
    </w:p>
    <w:p ns2:paraId="69F951A5" ns2:textId="77777777" w:rsidR="00CA59A2" w:rsidRPr="00E0022C" w:rsidRDefault="00CA59A2" w:rsidP="00E0022C">
      <w:pPr>
        <w:spacing w:after="0" w:line="240" w:lineRule="auto"/>
        <w:contextualSpacing/>
        <w:jc w:val="both"/>
        <w:rPr>
          <w:rFonts w:ascii="Arial Narrow" w:eastAsia="Calibri" w:hAnsi="Arial Narrow" w:cs="Arial"/>
          <w:kern w:val="0"/>
          <ns2:ligatures ns2:val="none"/>
        </w:rPr>
      </w:pPr>
      <w:r w:rsidRPr="00E0022C">
        <w:rPr>
          <w:rFonts w:ascii="Arial Narrow" w:eastAsia="Arial Narrow" w:hAnsi="Arial Narrow"/>
          <w:b/>
          <w:color w:val="000000"/>
        </w:rPr>
        <w:t xml:space="preserve">SEGUNDO: </w:t>
      </w:r>
      <w:r w:rsidRPr="00E0022C">
        <w:rPr>
          <w:rFonts w:ascii="Arial Narrow" w:eastAsia="Arial Narrow" w:hAnsi="Arial Narrow"/>
          <w:color w:val="000000"/>
        </w:rPr>
        <w:t>tener por ofrecidos los medios probatorios presentados en el escrito de denuncia del 19 de junio de 2026.</w:t>
      </w:r>
    </w:p>
    <w:p ns2:paraId="1CBE26FF" ns2:textId="77777777" w:rsidR="00CA59A2" w:rsidRPr="00E0022C" w:rsidRDefault="00CA59A2" w:rsidP="00E0022C">
      <w:pPr>
        <w:spacing w:after="0" w:line="240" w:lineRule="auto"/>
        <w:contextualSpacing/>
        <w:jc w:val="both"/>
        <w:rPr>
          <w:rFonts w:ascii="Arial Narrow" w:eastAsia="Times New Roman" w:hAnsi="Arial Narrow" w:cs="Times New Roman"/>
          <w:color w:val="000000"/>
          <w:kern w:val="0"/>
          <w:lang w:eastAsia="es-PE"/>
          <ns2:ligatures ns2:val="none"/>
        </w:rPr>
      </w:pPr>
    </w:p>
    <w:p ns2:paraId="45EAC85F"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b/>
          <w:color w:val="000000"/>
        </w:rPr>
        <w:t xml:space="preserve">TERCERO: </w:t>
      </w:r>
      <w:r w:rsidRPr="00E0022C">
        <w:rPr>
          <w:rFonts w:ascii="Arial Narrow" w:eastAsia="Arial Narrow" w:hAnsi="Arial Narrow"/>
          <w:color w:val="000000"/>
        </w:rPr>
        <w:t>requerir a Rímac Seguros y Reaseguros S.A. que cumpla con lo siguiente:</w:t>
      </w:r>
    </w:p>
    <w:p ns2:paraId="5B15C624" ns2: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ns2:ligatures ns2:val="none"/>
        </w:rPr>
      </w:pPr>
    </w:p>
    <w:p ns2:paraId="6D5F46EA" ns2: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B30782A" ns2: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D7ED886" ns2: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color w:val="000000"/>
          <w:kern w:val="0"/>
          <w:lang w:eastAsia="es-PE"/>
          <ns2:ligatures ns2:val="none"/>
        </w:rPr>
        <w:t>consignar el Número de Registro Único de Contribuyentes (RUC); y,</w:t>
      </w:r>
    </w:p>
    <w:p ns2:paraId="56454A7F" ns2: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ns2:ligatures ns2:val="none"/>
        </w:rPr>
      </w:pPr>
      <w:r w:rsidRPr="00E0022C">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E0022C">
        <w:rPr>
          <w:rFonts w:ascii="Arial Narrow" w:eastAsia="Arial Narrow" w:hAnsi="Arial Narrow" w:cs="Arial"/>
          <w:color w:val="000000"/>
          <w:kern w:val="0"/>
          <w:lang w:val="es"/>
          <ns2:ligatures ns2:val="none"/>
        </w:rPr>
        <w:t>;</w:t>
      </w:r>
    </w:p>
    <w:p ns2:paraId="3B47BE5B" ns2: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ns2:ligatures ns2:val="none"/>
        </w:rPr>
      </w:pPr>
      <w:r w:rsidRPr="00E0022C">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Style w:val="Refdenotaalpie"/>
          <w:rFonts w:ascii="Arial Narrow" w:eastAsia="Arial Narrow" w:hAnsi="Arial Narrow" w:cs="Arial"/>
          <w:color w:val="000000"/>
          <w:kern w:val="0"/>
          <w:vertAlign w:val="superscript"/>
          <ns2:ligatures ns2:val="none"/>
        </w:rPr>
        <w:footnoteReference w:id="7"/>
      </w:r>
      <w:r w:rsidRPr="00E0022C">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E0022C">
        <w:rPr>
          <w:rFonts w:ascii="Arial Narrow" w:eastAsia="Arial Narrow" w:hAnsi="Arial Narrow" w:cs="Arial"/>
          <w:color w:val="000000"/>
          <w:spacing w:val="-2"/>
          <w:kern w:val="0"/>
          <ns2:ligatures ns2:val="none"/>
        </w:rPr>
        <w:t>Código</w:t>
      </w:r>
      <w:r w:rsidRPr="00E0022C">
        <w:rPr>
          <w:rStyle w:val="Refdenotaalpie"/>
          <w:rFonts w:ascii="Arial Narrow" w:eastAsia="Arial Narrow" w:hAnsi="Arial Narrow" w:cs="Arial"/>
          <w:color w:val="000000"/>
          <w:spacing w:val="-2"/>
          <w:kern w:val="0"/>
          <w:vertAlign w:val="superscript"/>
          <ns2:ligatures ns2:val="none"/>
        </w:rPr>
        <w:footnoteReference w:id="8"/>
      </w:r>
      <w:r w:rsidRPr="00E0022C">
        <w:rPr>
          <w:rFonts w:ascii="Arial Narrow" w:eastAsia="Arial Narrow" w:hAnsi="Arial Narrow" w:cs="Arial"/>
          <w:color w:val="000000"/>
          <w:spacing w:val="-2"/>
          <w:kern w:val="0"/>
          <ns2:ligatures ns2:val="none"/>
        </w:rPr>
        <w:t>.</w:t>
      </w:r>
    </w:p>
    <w:p ns2:paraId="4A5E8931" ns2:textId="77777777" w:rsidR="00CA59A2" w:rsidRPr="00E0022C" w:rsidRDefault="00CA59A2" w:rsidP="00E0022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5761E046"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p>
    <w:p ns2:paraId="60E5CB1F" ns2:textId="09938370" w:rsidR="00CA59A2" w:rsidRPr="00E0022C" w:rsidRDefault="00CA59A2" w:rsidP="00E0022C">
      <w:pPr>
        <w:spacing w:after="0" w:line="240" w:lineRule="auto"/>
        <w:jc w:val="both"/>
        <w:rPr>
          <w:rFonts w:ascii="Arial Narrow" w:eastAsia="Times New Roman" w:hAnsi="Arial Narrow" w:cs="Arial"/>
          <w:color w:val="000000"/>
          <w:kern w:val="0"/>
          <w:lang w:val="es-ES" w:eastAsia="es-ES"/>
          <ns2:ligatures ns2:val="none"/>
        </w:rPr>
      </w:pPr>
      <w:r w:rsidRPr="00E0022C">
        <w:rPr>
          <w:rFonts w:ascii="Arial Narrow" w:eastAsia="Arial Narrow" w:hAnsi="Arial Narrow"/>
          <w:b/>
          <w:color w:val="000000"/>
        </w:rPr>
        <w:t xml:space="preserve">QUINTO: </w:t>
      </w: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Times New Roman" w:hAnsi="Arial Narrow" w:cs="Arial"/>
          <w:color w:val="000000"/>
          <w:kern w:val="0"/>
          <w:lang w:val="es-ES" w:eastAsia="es-ES"/>
          <ns2:ligatures ns2:val="none"/>
        </w:rPr>
        <w:t xml:space="preserve">(i) presentar una copia completa, legible y debidamente suscrita de la </w:t>
      </w:r>
      <w:r w:rsidR="008B0D29"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8B0D29"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8B0D29" w:rsidRPr="00E949EB">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ns2:ligatures ns2:val="none"/>
        </w:rPr>
        <w:t>que la negativa de otorgamiento de cobertura fue justificada</w:t>
      </w:r>
      <w:r w:rsidR="008B0D29" w:rsidRPr="00E949EB">
        <w:rPr>
          <w:rFonts w:ascii="Arial Narrow" w:eastAsia="Times New Roman" w:hAnsi="Arial Narrow" w:cs="Arial"/>
          <w:color w:val="000000"/>
          <w:kern w:val="0"/>
          <w:lang w:eastAsia="es-ES"/>
          <ns2:ligatures ns2:val="none"/>
        </w:rPr>
        <w:t xml:space="preserve">; y, (iii) </w:t>
      </w:r>
      <w:r w:rsidR="008B0D29" w:rsidRPr="00E949EB">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973207" w:rsidRPr="00E949EB">
        <w:rPr>
          <w:rFonts w:ascii="Arial Narrow" w:eastAsia="Arial Narrow" w:hAnsi="Arial Narrow"/>
          <w:color w:val="000000"/>
        </w:rPr>
        <w:t>.</w:t>
      </w:r>
    </w:p>
    <w:p ns2:paraId="6AAE6177" ns2:textId="77777777" w:rsidR="00CA59A2" w:rsidRPr="00E0022C" w:rsidRDefault="00CA59A2" w:rsidP="00E0022C">
      <w:pPr>
        <w:spacing w:after="0" w:line="240" w:lineRule="auto"/>
        <w:jc w:val="both"/>
        <w:rPr>
          <w:rFonts w:ascii="Arial Narrow" w:eastAsia="Arial Narrow" w:hAnsi="Arial Narrow" w:cs="Arial Narrow"/>
          <w:b/>
          <w:color w:val="000000"/>
          <w:kern w:val="0"/>
          <w:lang w:val="es-ES" w:eastAsia="es-PE"/>
          <ns2:ligatures ns2:val="none"/>
        </w:rPr>
      </w:pPr>
    </w:p>
    <w:p ns2:paraId="3EDE0013"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b/>
          <w:color w:val="000000"/>
          <w:kern w:val="0"/>
          <w:lang w:eastAsia="es-PE"/>
          <ns2:ligatures ns2:val="none"/>
        </w:rPr>
        <w:t>SEXTO:</w:t>
      </w:r>
      <w:r w:rsidRPr="00E0022C">
        <w:rPr>
          <w:rFonts w:ascii="Arial Narrow" w:eastAsia="Arial Narrow" w:hAnsi="Arial Narrow" w:cs="Arial Narrow"/>
          <w:color w:val="000000"/>
          <w:kern w:val="0"/>
          <w:lang w:eastAsia="es-PE"/>
          <ns2:ligatures ns2:val="none"/>
        </w:rPr>
        <w:t xml:space="preserve"> </w:t>
      </w:r>
      <w:bookmarkStart w:id="8" w:name="_Hlk188286915"/>
      <w:r w:rsidRPr="00E0022C">
        <w:rPr>
          <w:rFonts w:ascii="Arial Narrow" w:eastAsia="Arial Narrow" w:hAnsi="Arial Narrow" w:cs="Arial Narrow"/>
          <w:color w:val="000000"/>
          <w:kern w:val="0"/>
          <w:lang w:eastAsia="es-PE"/>
          <ns2:ligatures ns2:val="none"/>
        </w:rPr>
        <w:t xml:space="preserve">informar a las partes que el artículo 110 de la Ley </w:t>
      </w:r>
      <w:r w:rsidR="003A71B1" w:rsidRPr="00E0022C">
        <w:rPr>
          <w:rFonts w:ascii="Arial Narrow" w:eastAsia="Arial Narrow" w:hAnsi="Arial Narrow" w:cs="Times New Roman"/>
          <w:color w:val="000000"/>
          <w:kern w:val="0"/>
          <w:lang w:eastAsia="es-PE"/>
          <ns2:ligatures ns2:val="none"/>
        </w:rPr>
        <w:t>29571</w:t>
      </w:r>
      <w:r w:rsidRPr="00E0022C">
        <w:rPr>
          <w:rFonts w:ascii="Arial Narrow" w:eastAsia="Arial Narrow" w:hAnsi="Arial Narrow" w:cs="Arial Narrow"/>
          <w:color w:val="000000"/>
          <w:kern w:val="0"/>
          <w:lang w:eastAsia="es-PE"/>
          <ns2:ligatures ns2:val="none"/>
        </w:rPr>
        <w:t>, Código de Protección y Defensa del Consumidor</w:t>
      </w:r>
      <w:r w:rsidRPr="00E0022C">
        <w:rPr>
          <w:rStyle w:val="Refdenotaalpie"/>
          <w:rFonts w:ascii="Arial Narrow" w:eastAsia="Arial Narrow" w:hAnsi="Arial Narrow" w:cs="Times New Roman"/>
          <w:color w:val="000000"/>
          <w:kern w:val="0"/>
          <w:vertAlign w:val="superscript"/>
          <w:lang w:eastAsia="es-PE"/>
          <ns2:ligatures ns2:val="none"/>
        </w:rPr>
        <w:footnoteReference w:id="9"/>
      </w:r>
      <w:r w:rsidRPr="00E0022C">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E0022C">
        <w:rPr>
          <w:rStyle w:val="Refdenotaalpie"/>
          <w:rFonts w:ascii="Arial Narrow" w:eastAsia="Arial Narrow" w:hAnsi="Arial Narrow" w:cs="Times New Roman"/>
          <w:color w:val="000000"/>
          <w:kern w:val="0"/>
          <w:vertAlign w:val="superscript"/>
          <w:lang w:eastAsia="es-PE"/>
          <ns2:ligatures ns2:val="none"/>
        </w:rPr>
        <w:footnoteReference w:id="10"/>
      </w:r>
      <w:r w:rsidRPr="00E0022C">
        <w:rPr>
          <w:rFonts w:ascii="Arial Narrow" w:eastAsia="Arial Narrow" w:hAnsi="Arial Narrow" w:cs="Arial Narrow"/>
          <w:color w:val="000000"/>
          <w:kern w:val="0"/>
          <w:lang w:eastAsia="es-PE"/>
          <ns2:ligatures ns2:val="none"/>
        </w:rPr>
        <w:t xml:space="preserve">. </w:t>
      </w:r>
      <w:bookmarkEnd w:id="8"/>
      <w:r w:rsidRPr="00E0022C">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Style w:val="Refdenotaalpie"/>
          <w:rFonts w:ascii="Arial Narrow" w:eastAsia="Arial Narrow" w:hAnsi="Arial Narrow" w:cs="Times New Roman"/>
          <w:color w:val="000000"/>
          <w:kern w:val="0"/>
          <w:vertAlign w:val="superscript"/>
          <w:lang w:eastAsia="es-PE"/>
          <ns2:ligatures ns2:val="none"/>
        </w:rPr>
        <w:footnoteReference w:id="11"/>
      </w:r>
      <w:r w:rsidRPr="00E0022C">
        <w:rPr>
          <w:rFonts w:ascii="Arial Narrow" w:eastAsia="Arial Narrow" w:hAnsi="Arial Narrow" w:cs="Arial Narrow"/>
          <w:color w:val="000000"/>
          <w:kern w:val="0"/>
          <w:lang w:eastAsia="es-PE"/>
          <ns2:ligatures ns2:val="none"/>
        </w:rPr>
        <w:t>.</w:t>
      </w:r>
    </w:p>
    <w:p ns2:paraId="65B5BDAE" ns2: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ns2:ligatures ns2:val="none"/>
        </w:rPr>
      </w:pPr>
    </w:p>
    <w:p ns2:paraId="083AA1D1"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r w:rsidRPr="00E0022C">
        <w:rPr>
          <w:rFonts w:ascii="Arial Narrow" w:eastAsia="Arial Narrow" w:hAnsi="Arial Narrow" w:cs="Arial Narrow"/>
          <w:b/>
          <w:color w:val="000000"/>
          <w:kern w:val="0"/>
          <w:lang w:eastAsia="es-PE"/>
          <ns2:ligatures ns2:val="none"/>
        </w:rPr>
        <w:t>SÉTIMO:</w:t>
      </w:r>
      <w:r w:rsidRPr="00E0022C">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C5E8E17" ns2: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ns2:ligatures ns2:val="none"/>
        </w:rPr>
      </w:pPr>
    </w:p>
    <w:p ns2:paraId="627DE6EA" ns2:textId="4A4D15DB" w:rsidR="00CA59A2" w:rsidRPr="00E0022C" w:rsidRDefault="00CA59A2" w:rsidP="00E0022C">
      <w:pPr>
        <w:suppressAutoHyphens/>
        <w:spacing w:after="0" w:line="240" w:lineRule="auto"/>
        <w:jc w:val="both"/>
        <w:rPr>
          <w:rFonts w:ascii="Arial Narrow" w:eastAsia="Calibri" w:hAnsi="Arial Narrow" w:cs="Arial"/>
          <w:kern w:val="0"/>
          <w:u w:val="single"/>
          <ns2:ligatures ns2:val="none"/>
        </w:rPr>
      </w:pPr>
      <w:r w:rsidRPr="00E0022C">
        <w:rPr>
          <w:rFonts w:ascii="Arial Narrow" w:eastAsia="Arial Narrow" w:hAnsi="Arial Narrow" w:cs="Arial"/>
          <w:b/>
          <w:bCs/>
          <w:color w:val="000000"/>
          <w:kern w:val="0"/>
          <ns2:ligatures ns2:val="none"/>
        </w:rPr>
        <w:t>OCTAVO</w:t>
      </w:r>
      <w:r w:rsidRPr="00E0022C">
        <w:rPr>
          <w:rFonts w:ascii="Arial Narrow" w:eastAsia="Arial Narrow" w:hAnsi="Arial Narrow" w:cs="Arial"/>
          <w:b/>
          <w:color w:val="000000"/>
          <w:kern w:val="0"/>
          <ns2:ligatures ns2:val="none"/>
        </w:rPr>
        <w:t>:</w:t>
      </w:r>
      <w:r w:rsidRPr="00E0022C">
        <w:rPr>
          <w:rFonts w:ascii="Arial Narrow" w:eastAsia="Arial Narrow" w:hAnsi="Arial Narrow" w:cs="Arial"/>
          <w:color w:val="000000"/>
          <w:kern w:val="0"/>
          <ns2:ligatures ns2:val="none"/>
        </w:rPr>
        <w:t xml:space="preserve"> comunicar a las partes que, de acuerdo a lo señalado por el artículo 29 del Decreto Legislativo</w:t>
      </w:r>
      <w:r w:rsidR="00E0022C" w:rsidRPr="00E0022C">
        <w:rPr>
          <w:rFonts w:ascii="Arial Narrow" w:eastAsia="Arial Narrow" w:hAnsi="Arial Narrow" w:cs="Arial"/>
          <w:color w:val="000000"/>
          <w:kern w:val="0"/>
          <ns2:ligatures ns2:val="none"/>
        </w:rPr>
        <w:t xml:space="preserve"> </w:t>
      </w:r>
      <w:r w:rsidRPr="00E0022C">
        <w:rPr>
          <w:rFonts w:ascii="Arial Narrow" w:eastAsia="Arial Narrow" w:hAnsi="Arial Narrow" w:cs="Arial"/>
          <w:color w:val="000000"/>
          <w:kern w:val="0"/>
          <ns2:ligatures ns2:val="none"/>
        </w:rPr>
        <w:t>807</w:t>
      </w:r>
      <w:r w:rsidRPr="00E0022C">
        <w:rPr>
          <w:rStyle w:val="Refdenotaalpie"/>
          <w:rFonts w:ascii="Arial Narrow" w:eastAsia="Arial Narrow" w:hAnsi="Arial Narrow" w:cs="Arial"/>
          <w:color w:val="000000"/>
          <w:kern w:val="0"/>
          <w:vertAlign w:val="superscript"/>
          <ns2:ligatures ns2:val="none"/>
        </w:rPr>
        <w:footnoteReference w:id="12"/>
      </w:r>
      <w:r w:rsidRPr="00E0022C">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w:color w:val="000000"/>
          <w:kern w:val="0"/>
          <w:u w:val="single"/>
          <ns2:ligatures ns2:val="none"/>
        </w:rPr>
        <w:t>expresamente su facultad para asistir y conciliar en su representación</w:t>
      </w:r>
      <w:r w:rsidRPr="00E0022C">
        <w:rPr>
          <w:rFonts w:ascii="Arial Narrow" w:eastAsia="Arial Narrow" w:hAnsi="Arial Narrow" w:cs="Arial"/>
          <w:bCs/>
          <w:color w:val="000000"/>
          <w:kern w:val="0"/>
          <ns2:ligatures ns2:val="none"/>
        </w:rPr>
        <w:t>.</w:t>
      </w:r>
      <w:r w:rsidRPr="00E0022C">
        <w:rPr>
          <w:rFonts w:ascii="Arial Narrow" w:eastAsia="Arial Narrow" w:hAnsi="Arial Narrow" w:cs="Arial"/>
          <w:b/>
          <w:bCs/>
          <w:color w:val="000000"/>
          <w:kern w:val="0"/>
          <ns2:ligatures ns2:val="none"/>
        </w:rPr>
        <w:t xml:space="preserve"> </w:t>
      </w:r>
      <w:r w:rsidRPr="00E0022C">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131081B1" ns2:textId="77777777" w:rsidR="00CA59A2" w:rsidRPr="00E0022C" w:rsidRDefault="00CA59A2" w:rsidP="00E0022C">
      <w:pPr>
        <w:suppressAutoHyphens/>
        <w:spacing w:after="0" w:line="240" w:lineRule="auto"/>
        <w:jc w:val="both"/>
        <w:rPr>
          <w:rFonts w:ascii="Arial Narrow" w:eastAsia="Calibri" w:hAnsi="Arial Narrow" w:cs="Arial"/>
          <w:kern w:val="0"/>
          <w:u w:val="single"/>
          <ns2:ligatures ns2:val="none"/>
        </w:rPr>
      </w:pPr>
    </w:p>
    <w:p ns2:paraId="7B4C1F3D" ns2: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ns2:ligatures ns2:val="none"/>
        </w:rPr>
      </w:pPr>
      <w:r w:rsidRPr="00E0022C">
        <w:rPr>
          <w:rFonts w:ascii="Arial Narrow" w:eastAsia="Arial Narrow" w:hAnsi="Arial Narrow" w:cs="Times New Roman"/>
          <w:b/>
          <w:color w:val="000000"/>
          <w:kern w:val="0"/>
          <w:lang w:eastAsia="es-PE"/>
          <ns2:ligatures ns2:val="none"/>
        </w:rPr>
        <w:t>NOVENO:</w:t>
      </w:r>
      <w:r w:rsidRPr="00E0022C">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3257735A" ns2: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ns2:ligatures ns2:val="none"/>
        </w:rPr>
      </w:pPr>
    </w:p>
    <w:p ns2:paraId="5FF117D7" ns2:textId="49DE0044" w:rsidR="005B4857" w:rsidRPr="00E0022C" w:rsidRDefault="00CA59A2" w:rsidP="00E0022C">
      <w:pPr>
        <w:suppressAutoHyphens/>
        <w:spacing w:after="0" w:line="240" w:lineRule="auto"/>
        <w:jc w:val="both"/>
        <w:rPr>
          <w:rFonts w:ascii="Arial Narrow" w:hAnsi="Arial Narrow" w:cs="Arial"/>
        </w:rPr>
      </w:pPr>
      <w:r w:rsidRPr="00E0022C">
        <w:rPr>
          <w:rFonts w:ascii="Arial Narrow" w:eastAsia="Arial Narrow" w:hAnsi="Arial Narrow"/>
          <w:b/>
          <w:color w:val="000000"/>
        </w:rPr>
        <w:lastRenderedPageBreak/>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00456E8F">
        <w:rPr>
          <w:rFonts w:ascii="Arial Narrow" w:eastAsia="Arial Narrow" w:hAnsi="Arial Narrow"/>
          <w:color w:val="000000"/>
        </w:rPr>
        <w:t/>
      </w:r>
      <w:r w:rsidR="00456E8F" w:rsidRPr="00E0022C">
        <w:rPr>
          <w:rFonts w:ascii="Arial Narrow" w:eastAsia="Arial Narrow" w:hAnsi="Arial Narrow"/>
          <w:color w:val="000000"/>
        </w:rPr>
        <w:t xml:space="preserve"/>
      </w:r>
      <w:r w:rsidRPr="00E0022C">
        <w:rPr>
          <w:rFonts w:ascii="Arial Narrow" w:eastAsia="Arial Narrow" w:hAnsi="Arial Narrow"/>
          <w:color w:val="000000"/>
        </w:rPr>
        <w:t/>
      </w:r>
      <w:r w:rsidR="00E0022C" w:rsidRPr="00E0022C">
        <w:rPr>
          <w:rStyle w:val="Refdenotaalpie"/>
          <w:rFonts w:ascii="Arial Narrow" w:eastAsia="Arial Narrow" w:hAnsi="Arial Narrow"/>
          <w:color w:val="000000"/>
          <w:vertAlign w:val="superscript"/>
        </w:rPr>
        <w:footnoteReference w:id="13"/>
      </w:r>
      <w:r w:rsidRPr="00E0022C">
        <w:rPr>
          <w:rFonts w:ascii="Arial Narrow" w:eastAsia="Arial Narrow" w:hAnsi="Arial Narrow"/>
          <w:color w:val="000000"/>
        </w:rPr>
        <w:t/>
      </w:r>
    </w:p>
    <w:p ns2:paraId="3F2C6C45" ns2:textId="77777777" w:rsidR="005B4857" w:rsidRPr="00E0022C" w:rsidRDefault="005B4857" w:rsidP="00E0022C">
      <w:pPr>
        <w:suppressAutoHyphens/>
        <w:spacing w:after="0" w:line="240" w:lineRule="auto"/>
        <w:jc w:val="both"/>
        <w:rPr>
          <w:rFonts w:ascii="Arial Narrow" w:hAnsi="Arial Narrow" w:cs="Arial"/>
        </w:rPr>
      </w:pPr>
    </w:p>
    <w:p ns2:paraId="4CEF9A80" ns2:textId="77777777" w:rsidR="00952758" w:rsidRPr="00E0022C" w:rsidRDefault="00952758" w:rsidP="00E0022C">
      <w:pPr>
        <w:spacing w:after="0" w:line="240" w:lineRule="auto"/>
        <w:jc w:val="both"/>
        <w:rPr>
          <w:rFonts w:ascii="Arial Narrow" w:hAnsi="Arial Narrow"/>
        </w:rPr>
      </w:pPr>
    </w:p>
    <w:p ns2:paraId="1F070BF3" ns2:textId="77777777" w:rsidR="00952758" w:rsidRPr="00E0022C" w:rsidRDefault="00952758" w:rsidP="00E0022C">
      <w:pPr>
        <w:spacing w:after="0" w:line="240" w:lineRule="auto"/>
        <w:jc w:val="both"/>
        <w:rPr>
          <w:rFonts w:ascii="Arial Narrow" w:hAnsi="Arial Narrow"/>
        </w:rPr>
      </w:pPr>
    </w:p>
    <w:p ns2:paraId="6C622EE2" ns2:textId="77777777" w:rsidR="00952758" w:rsidRPr="00E0022C" w:rsidRDefault="00952758" w:rsidP="00E0022C">
      <w:pPr>
        <w:spacing w:after="0" w:line="240" w:lineRule="auto"/>
        <w:jc w:val="both"/>
        <w:rPr>
          <w:rFonts w:ascii="Arial Narrow" w:hAnsi="Arial Narrow"/>
        </w:rPr>
      </w:pPr>
    </w:p>
    <w:p ns2:paraId="0DAD8A7E" ns2: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Firmado digitalmente por </w:t>
      </w:r>
    </w:p>
    <w:p ns2:paraId="55A6B6F3" ns2: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LUISA ANALÍ SILVA MALPARTIDA</w:t>
      </w:r>
    </w:p>
    <w:p ns2:paraId="77C56470" ns2: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Secretaria Técnica Ad Hoc</w:t>
      </w:r>
    </w:p>
    <w:p ns2:paraId="6AAB068F" ns2: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olor w:val="000000"/>
        </w:rPr>
        <w:t>Comisión de Protección al Consumidor 1</w:t>
      </w:r>
    </w:p>
    <w:p ns2:paraId="3E278F1D" ns2:textId="77777777" w:rsidR="003A00D7" w:rsidRPr="00E0022C" w:rsidRDefault="003A00D7" w:rsidP="00E0022C">
      <w:pPr>
        <w:spacing w:after="0" w:line="240" w:lineRule="auto"/>
        <w:rPr>
          <w:rFonts w:ascii="Arial Narrow" w:hAnsi="Arial Narrow"/>
          <w:sz w:val="16"/>
          <w:szCs w:val="18"/>
        </w:rPr>
      </w:pPr>
      <w:r w:rsidRPr="00E0022C">
        <w:rPr>
          <w:rFonts w:ascii="Arial Narrow" w:eastAsia="Arial Narrow" w:hAnsi="Arial Narrow"/>
          <w:color w:val="000000"/>
          <w:sz w:val="16"/>
          <w:szCs w:val="18"/>
        </w:rPr>
        <w:t>LGP/JCQ</w:t>
      </w:r>
    </w:p>
    <w:p ns2:paraId="0EAA2C59" ns2:textId="77777777" w:rsidR="00CA59A2" w:rsidRPr="00E0022C" w:rsidRDefault="00CA59A2" w:rsidP="00E0022C">
      <w:pPr>
        <w:spacing w:after="0" w:line="240" w:lineRule="auto"/>
        <w:jc w:val="both"/>
        <w:rPr>
          <w:rFonts w:ascii="Arial Narrow" w:hAnsi="Arial Narrow"/>
        </w:rPr>
      </w:pPr>
    </w:p>
    <w:p ns2:paraId="3173F985" ns2:textId="77777777" w:rsidR="001B5674" w:rsidRPr="00E0022C" w:rsidRDefault="001B5674" w:rsidP="00E0022C">
      <w:pPr>
        <w:spacing w:after="0" w:line="240" w:lineRule="auto"/>
        <w:jc w:val="both"/>
        <w:rPr>
          <w:rFonts w:ascii="Arial Narrow" w:hAnsi="Arial Narrow"/>
        </w:rPr>
      </w:pPr>
    </w:p>
    <w:sectPr w:rsidR="001B5674" w:rsidRPr="00E0022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 xml:space="preserve">Publicado el 2 de setiembre de 2010 en el Diario Oficial El Peruano, vigente desde el 2 de octubre de 2010 y modificado por Decreto Legislativo 1308.</w:t>
      </w: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Ley sobre Facultades, Normas y Organización del Indecopi, aprobada mediante Decreto Legislativo 807, cuyo Texto Único Ordenado fue aprobado por Decreto Legislativo 1033.</w:t>
      </w: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b/>
          <w:bCs/>
          <w:sz w:val="17"/>
          <w:szCs w:val="17"/>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4592FE" w14:textId="77777777" w:rsidR="00973207" w:rsidRPr="00CC2CC6" w:rsidRDefault="00973207" w:rsidP="00973207">
      <w:pPr>
        <w:pStyle w:val="Textonotapie"/>
        <w:jc w:val="both"/>
        <w:rPr>
          <w:rFonts w:ascii="Arial Narrow" w:hAnsi="Arial Narrow"/>
          <w:sz w:val="17"/>
          <w:szCs w:val="17"/>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w:sz w:val="17"/>
          <w:szCs w:val="17"/>
        </w:rPr>
        <w:t>(...).</w:t>
      </w:r>
    </w:p>
    <w:p w14:paraId="5C4A6505" w14:textId="77777777" w:rsidR="00973207" w:rsidRPr="00CC2CC6" w:rsidRDefault="00973207" w:rsidP="00973207">
      <w:pPr>
        <w:pStyle w:val="Textonotapie"/>
        <w:jc w:val="both"/>
        <w:rPr>
          <w:rFonts w:ascii="Arial Narrow" w:hAnsi="Arial Narrow"/>
          <w:sz w:val="17"/>
          <w:szCs w:val="17"/>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 </w:t>
      </w:r>
    </w:p>
    <w:p w14:paraId="133A8CB8" w14:textId="3E23EFB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2FEC769B" w14:textId="15C561FF"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 xml:space="preserve">. </w:t>
      </w: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Narrow" w:hAnsi="Arial Narrow" w:cs="Arial"/>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rPr>
        <w:tab/>
        <w:t xml:space="preserve">El número de trabajadores se atenderá siempre que la empresa haya sido constituida antes de la vigencia de la </w:t>
      </w:r>
      <w:r w:rsidR="000E6FE2" w:rsidRPr="00CC2CC6">
        <w:rPr>
          <w:rFonts w:ascii="Arial Narrow" w:hAnsi="Arial Narrow" w:cs="Arial"/>
          <w:sz w:val="17"/>
          <w:szCs w:val="17"/>
        </w:rPr>
        <w:t xml:space="preserve">Ley </w:t>
      </w:r>
      <w:r w:rsidRPr="00CC2CC6">
        <w:rPr>
          <w:rFonts w:ascii="Arial Narrow" w:hAnsi="Arial Narrow" w:cs="Arial"/>
          <w:sz w:val="17"/>
          <w:szCs w:val="17"/>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703F862"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4117CFD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98CD30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Narrow" w:hAnsi="Arial Narrow" w:cs="Arial"/>
          <w:bCs/>
          <w:sz w:val="17"/>
          <w:szCs w:val="17"/>
        </w:rPr>
      </w:pPr>
      <w:r w:rsidRPr="00CC2CC6">
        <w:rPr>
          <w:rFonts w:ascii="Arial Narrow" w:hAnsi="Arial Narrow" w:cs="Arial"/>
          <w:sz w:val="17"/>
          <w:szCs w:val="17"/>
        </w:rPr>
        <w:t>(…).</w:t>
      </w:r>
    </w:p>
  </w:footnote>
  <w:footnote w:id="9">
    <w:p w14:paraId="3A26701F" w14:textId="6B43A68B"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23153F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w:t>
      </w:r>
    </w:p>
  </w:footnote>
  <w:footnote w:id="10">
    <w:p w14:paraId="5BD0B99B" w14:textId="7C7BA2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114.- medidas correctivas</w:t>
      </w:r>
    </w:p>
    <w:p w14:paraId="0C5C1D4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b/>
        <w:t>Artículo 115.- medidas correctivas reparadoras</w:t>
      </w:r>
    </w:p>
    <w:p w14:paraId="68BEC08B" w14:textId="64CE9062"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Reparar productos.</w:t>
      </w:r>
    </w:p>
    <w:p w14:paraId="4AEA85A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Artículo 116.- medidas correctivas complementarias</w:t>
      </w:r>
    </w:p>
    <w:p w14:paraId="62F3CB5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Narrow" w:eastAsia="Arial Narrow" w:hAnsi="Arial Narrow" w:cs="Arial"/>
          <w:sz w:val="17"/>
          <w:szCs w:val="17"/>
        </w:rPr>
      </w:pPr>
      <w:r w:rsidRPr="00CC2CC6">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1">
    <w:p w14:paraId="0E7C49F0" w14:textId="5BF411B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694CCD1" w14:textId="5DCDC2CE"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1EC4DC11" w14:textId="6385D970"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013B4821"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bCs/>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b/>
          <w:sz w:val="17"/>
          <w:szCs w:val="17"/>
        </w:rPr>
        <w:t>Artículo 29.-</w:t>
      </w:r>
      <w:r w:rsidRPr="00CC2CC6">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C12B46D" w14:textId="77777777" w:rsidR="00E0022C" w:rsidRPr="00CC2CC6" w:rsidRDefault="00E0022C" w:rsidP="00E0022C">
      <w:pPr>
        <w:pStyle w:val="Textonotapie"/>
        <w:tabs>
          <w:tab w:val="left" w:pos="567"/>
        </w:tabs>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hAnsi="Arial Narrow" w:cs="Arial"/>
          <w:b/>
          <w:sz w:val="17"/>
          <w:szCs w:val="17"/>
          <w:lang w:val="es-419"/>
        </w:rPr>
      </w:pPr>
      <w:r w:rsidRPr="00CC2CC6">
        <w:rPr>
          <w:rFonts w:ascii="Arial Narrow" w:hAnsi="Arial Narrow" w:cs="Arial"/>
          <w:b/>
          <w:sz w:val="17"/>
          <w:szCs w:val="17"/>
          <w:lang w:val="es-419"/>
        </w:rPr>
        <w:t>Artículo 20.- modalidades de notificación</w:t>
      </w:r>
    </w:p>
    <w:p w14:paraId="71433CD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Narrow" w:hAnsi="Arial Narrow" w:cs="Arial"/>
          <w:sz w:val="17"/>
          <w:szCs w:val="17"/>
          <w:lang w:val="es-419"/>
        </w:rPr>
      </w:pPr>
      <w:r w:rsidRPr="00CC2CC6">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