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ns2:paraId="7E5DC22B"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b/>
          <w:color w:val="000000"/>
        </w:rPr>
        <w:t xml:space="preserve">DENUNCIANTE:[DENUNCIANTE] (SEÑORA [APELLIDO])</w:t>
      </w:r>
      <w:r w:rsidRPr="00AB0DFA">
        <w:rPr>
          <w:rFonts w:ascii="Arial Narrow" w:eastAsia="Arial Narrow" w:hAnsi="Arial Narrow"/>
          <w:b/>
          <w:color w:val="000000"/>
        </w:rPr>
        <w:tab/>
        <w:t/>
      </w:r>
      <w:r w:rsidRPr="00AB0DFA">
        <w:rPr>
          <w:rFonts w:ascii="Arial Narrow" w:eastAsia="Arial Narrow" w:hAnsi="Arial Narrow"/>
          <w:b/>
          <w:color w:val="000000"/>
        </w:rPr>
        <w:tab/>
        <w:t/>
      </w:r>
    </w:p>
    <w:p ns2:paraId="6DEEEDFE"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ns2:paraId="022D2B94"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MATERIAS</w:t>
      </w:r>
      <w:r w:rsidRPr="00AB0DFA">
        <w:rPr>
          <w:rFonts w:ascii="Arial Narrow" w:eastAsia="Arial Narrow" w:hAnsi="Arial Narrow" w:cs="Arial Narrow"/>
          <w:b/>
          <w:color w:val="000000"/>
          <w:kern w:val="0"/>
          <w:lang w:eastAsia="es-PE"/>
          <ns2:ligatures ns2:val="none"/>
        </w:rPr>
        <w:tab/>
        <w:t xml:space="preserve">: </w:t>
      </w:r>
      <w:r w:rsidRPr="00AB0DFA">
        <w:rPr>
          <w:rFonts w:ascii="Arial Narrow" w:eastAsia="Arial Narrow" w:hAnsi="Arial Narrow" w:cs="Arial Narrow"/>
          <w:b/>
          <w:color w:val="000000"/>
          <w:kern w:val="0"/>
          <w:lang w:eastAsia="es-PE"/>
          <ns2:ligatures ns2:val="none"/>
        </w:rPr>
        <w:tab/>
        <w:t>ADMISIÓN A TRÁMITE</w:t>
      </w:r>
    </w:p>
    <w:p ns2:paraId="19ED7B73" ns2: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RESOLUCIÓN </w:t>
      </w:r>
      <w:r w:rsidRPr="00AB0DFA">
        <w:rPr>
          <w:rFonts w:ascii="Arial Narrow" w:eastAsia="Arial Narrow" w:hAnsi="Arial Narrow" w:cs="Arial Narrow"/>
          <w:b/>
          <w:color w:val="000000"/>
          <w:kern w:val="0"/>
          <w:lang w:eastAsia="es-PE"/>
          <ns2:ligatures ns2:val="none"/>
        </w:rPr>
        <w:tab/>
        <w:t>:</w:t>
      </w:r>
      <w:r w:rsidRPr="00AB0DFA">
        <w:rPr>
          <w:rFonts w:ascii="Arial Narrow" w:eastAsia="Arial Narrow" w:hAnsi="Arial Narrow" w:cs="Arial Narrow"/>
          <w:b/>
          <w:color w:val="000000"/>
          <w:kern w:val="0"/>
          <w:lang w:eastAsia="es-PE"/>
          <ns2:ligatures ns2:val="none"/>
        </w:rPr>
        <w:tab/>
        <w:t>2</w:t>
      </w:r>
    </w:p>
    <w:p ns2:paraId="5BA3A18D" ns2: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B0DFA">
        <w:rPr>
          <w:rFonts w:ascii="Arial Narrow" w:eastAsia="Arial Narrow" w:hAnsi="Arial Narrow"/>
          <w:color w:val="000000"/>
        </w:rPr>
        <w:t>Lima, 20 de julio de 2026</w:t>
      </w:r>
    </w:p>
    <w:p ns2:paraId="66CE1821" ns2: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HECHOS </w:t>
      </w:r>
    </w:p>
    <w:p ns2:paraId="621F2AB2" ns2: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ns2:ligatures ns2:val="none"/>
        </w:rPr>
      </w:pPr>
    </w:p>
    <w:p ns2:paraId="60B5D5B0" ns2: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0DFA">
        <w:rPr>
          <w:rFonts w:ascii="Arial Narrow" w:eastAsia="Arial Narrow" w:hAnsi="Arial Narrow"/>
          <w:color w:val="000000"/>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olor w:val="000000"/>
        </w:rPr>
        <w:t xml:space="preserve"/>
      </w:r>
      <w:r w:rsidRPr="00AB0DFA">
        <w:rPr>
          <w:rFonts w:ascii="Arial Narrow" w:eastAsia="Arial Narrow" w:hAnsi="Arial Narrow"/>
          <w:color w:val="000000"/>
        </w:rPr>
        <w:t/>
      </w:r>
      <w:r w:rsidR="00AB0DFA" w:rsidRPr="00AB0DFA">
        <w:rPr>
          <w:rStyle w:val="Refdenotaalpie"/>
          <w:rFonts w:ascii="Arial Narrow" w:eastAsia="Arial Narrow" w:hAnsi="Arial Narrow"/>
          <w:color w:val="000000"/>
          <w:vertAlign w:val="superscript"/>
        </w:rPr>
        <w:footnoteReference w:id="1"/>
      </w:r>
      <w:r w:rsidRPr="00AB0DFA">
        <w:rPr>
          <w:rFonts w:ascii="Arial Narrow" w:eastAsia="Arial Narrow" w:hAnsi="Arial Narrow"/>
          <w:color w:val="000000"/>
        </w:rPr>
        <w:t/>
      </w:r>
    </w:p>
    <w:p ns2:paraId="3AD3B7C6" ns2: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ns2:paraId="25496C60" ns2: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DCF699" ns2: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ns2:paraId="5025497F" ns2: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ED3E00" ns2: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ns2:paraId="4476E9F8" ns2: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 </w:t>
      </w:r>
    </w:p>
    <w:p ns2:paraId="6CB9BB93" ns2: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ns2:paraId="2A465B71" ns2: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537D9" ns2: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 xml:space="preserve">6 de setiembre de 2024</w:t>
      </w:r>
      <w:r>
        <w:rPr>
          <w:rFonts w:ascii="Arial Narrow" w:eastAsia="Arial Narrow" w:hAnsi="Arial Narrow"/>
          <w:color w:val="000000"/>
        </w:rPr>
        <w:t xml:space="preserve"/>
      </w:r>
      <w:r w:rsidRPr="00CE5A6E">
        <w:rPr>
          <w:rFonts w:ascii="Arial Narrow" w:eastAsia="Arial Narrow" w:hAnsi="Arial Narrow"/>
          <w:color w:val="000000"/>
        </w:rPr>
        <w:t xml:space="preserve">,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ns2:paraId="095E7D01" ns2: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0BC906" ns2: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ns2:paraId="4C5CB37E" ns2: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5C58807" ns2: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0DFA">
        <w:rPr>
          <w:rFonts w:ascii="Arial Narrow" w:eastAsia="Arial Narrow" w:hAnsi="Arial Narrow"/>
          <w:color w:val="000000"/>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olor w:val="000000"/>
        </w:rPr>
        <w:t/>
      </w:r>
      <w:r w:rsidRPr="00AB0DFA">
        <w:rPr>
          <w:rFonts w:ascii="Arial Narrow" w:eastAsia="Arial Narrow" w:hAnsi="Arial Narrow"/>
          <w:color w:val="000000"/>
        </w:rPr>
        <w:t xml:space="preserve"/>
      </w:r>
      <w:r w:rsidR="00A31CD2">
        <w:rPr>
          <w:rFonts w:ascii="Arial Narrow" w:eastAsia="Arial Narrow" w:hAnsi="Arial Narrow"/>
          <w:color w:val="000000"/>
        </w:rPr>
        <w:t xml:space="preserve"/>
      </w:r>
      <w:r w:rsidR="00A31CD2" w:rsidRPr="00AB0DFA">
        <w:rPr>
          <w:rFonts w:ascii="Arial Narrow" w:eastAsia="Arial Narrow" w:hAnsi="Arial Narrow"/>
          <w:color w:val="000000"/>
        </w:rPr>
        <w:t/>
      </w:r>
      <w:r w:rsidR="00A31CD2">
        <w:rPr>
          <w:rFonts w:ascii="Arial Narrow" w:eastAsia="Arial Narrow" w:hAnsi="Arial Narrow"/>
          <w:color w:val="000000"/>
        </w:rPr>
        <w:t xml:space="preserve"/>
      </w:r>
      <w:r w:rsidRPr="00AB0DFA">
        <w:rPr>
          <w:rFonts w:ascii="Arial Narrow" w:eastAsia="Arial Narrow" w:hAnsi="Arial Narrow"/>
          <w:color w:val="000000"/>
        </w:rPr>
        <w:t/>
      </w:r>
    </w:p>
    <w:p ns2:paraId="66005174" ns2: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F4266A4" ns2: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vertAlign w:val="superscript"/>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vertAlign w:val="superscript"/>
        </w:rPr>
        <w:footnoteReference w:id="3"/>
      </w:r>
    </w:p>
    <w:p ns2:paraId="391F316A" ns2: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ns2:ligatures ns2:val="none"/>
        </w:rPr>
      </w:pPr>
    </w:p>
    <w:p ns2:paraId="63D61937" ns2: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B7692DC" ns2: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ns2:ligatures ns2:val="none"/>
        </w:rPr>
      </w:pPr>
    </w:p>
    <w:p ns2:paraId="63E82B01" ns2: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ns2:paraId="2695FE98" ns2: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ns2:ligatures ns2:val="none"/>
        </w:rPr>
      </w:pPr>
    </w:p>
    <w:p ns2:paraId="432038D6" ns2: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ns2:ligatures ns2:val="none"/>
        </w:rPr>
        <w:t xml:space="preserve">artículo 1, numeral 1, literal b) </w:t>
      </w:r>
      <w:bookmarkEnd w:id="2"/>
      <w:r w:rsidR="00823CDD" w:rsidRPr="00823CDD">
        <w:rPr>
          <w:rFonts w:ascii="Arial Narrow" w:eastAsia="Arial Narrow" w:hAnsi="Arial Narrow" w:cs="Arial"/>
          <w:bCs/>
          <w:color w:val="000000"/>
          <w:kern w:val="0"/>
          <w:lang w:eastAsia="es-PE"/>
          <ns2:ligatures ns2:val="none"/>
        </w:rPr>
        <w:t>y al artículo 2 del Código</w:t>
      </w:r>
      <w:r w:rsidR="00823CDD" w:rsidRPr="00823CDD">
        <w:rPr>
          <w:rStyle w:val="Refdenotaalpie"/>
          <w:rFonts w:ascii="Arial Narrow" w:eastAsia="Arial Narrow" w:hAnsi="Arial Narrow" w:cs="Arial"/>
          <w:bCs/>
          <w:color w:val="000000"/>
          <w:kern w:val="0"/>
          <w:vertAlign w:val="superscript"/>
          <w:lang w:eastAsia="es-PE"/>
          <ns2:ligatures ns2:val="none"/>
        </w:rPr>
        <w:footnoteReference w:id="4"/>
      </w:r>
      <w:r w:rsidR="00823CDD" w:rsidRPr="00823CDD">
        <w:rPr>
          <w:rFonts w:ascii="Arial Narrow" w:eastAsia="Arial Narrow" w:hAnsi="Arial Narrow" w:cs="Arial"/>
          <w:bCs/>
          <w:color w:val="000000"/>
          <w:kern w:val="0"/>
          <w:lang w:eastAsia="es-PE"/>
          <ns2:ligatures ns2:val="none"/>
        </w:rPr>
        <w:t xml:space="preserve">. </w:t>
      </w:r>
    </w:p>
    <w:p ns2:paraId="2BAC57EA" ns2:textId="77777777" w:rsidR="00E22414" w:rsidRPr="00E22414" w:rsidRDefault="00E22414" w:rsidP="00E22414">
      <w:pPr>
        <w:spacing w:after="0" w:line="240" w:lineRule="auto"/>
        <w:jc w:val="both"/>
        <w:rPr>
          <w:rFonts w:ascii="Arial Narrow" w:eastAsia="Arial Narrow" w:hAnsi="Arial Narrow" w:cs="Arial Narrow"/>
          <w:kern w:val="0"/>
          <ns2:ligatures ns2:val="none"/>
        </w:rPr>
      </w:pPr>
    </w:p>
    <w:bookmarkEnd w:id="1"/>
    <w:p ns2:paraId="463134E5" ns2: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vertAlign w:val="superscript"/>
          <ns2:ligatures ns2:val="none"/>
        </w:rPr>
        <w:footnoteReference w:id="5"/>
      </w:r>
      <w:r w:rsidRPr="00AB0DFA">
        <w:rPr>
          <w:rFonts w:ascii="Arial Narrow" w:eastAsia="Arial Narrow" w:hAnsi="Arial Narrow" w:cs="Arial"/>
          <w:color w:val="000000"/>
          <w:kern w:val="0"/>
          <w:lang w:eastAsia="es-PE"/>
          <ns2:ligatures ns2:val="none"/>
        </w:rPr>
        <w:t>.</w:t>
      </w:r>
    </w:p>
    <w:p ns2:paraId="68C71625" ns2: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3" w:name="_Hlk214963071"/>
    </w:p>
    <w:p ns2:paraId="38A98B4B"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REQUERIMIENTO DE INFORMACIÓN</w:t>
      </w:r>
    </w:p>
    <w:p ns2:paraId="5B518DC4" ns2: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ns2:ligatures ns2:val="none"/>
        </w:rPr>
      </w:pPr>
    </w:p>
    <w:p ns2:paraId="5AF0CA0E" ns2: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ns2:paraId="5C93B848" ns2: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ns2:ligatures ns2:val="none"/>
        </w:rPr>
      </w:pPr>
    </w:p>
    <w:p ns2:paraId="40BE44E6" ns2:textId="75A236E6" w:rsidR="00121544" w:rsidRPr="00AB0DFA" w:rsidRDefault="00CA59A2" w:rsidP="00AB0DFA">
      <w:pPr>
        <w:spacing w:after="0" w:line="240" w:lineRule="auto"/>
        <w:jc w:val="both"/>
        <w:rPr>
          <w:rFonts w:ascii="Arial Narrow" w:eastAsia="Calibri" w:hAnsi="Arial Narrow" w:cs="Arial Narrow"/>
          <w:color w:val="000000"/>
          <w:kern w:val="0"/>
          <w:lang w:eastAsia="es-PE"/>
          <ns2:ligatures ns2:val="none"/>
        </w:rPr>
      </w:pPr>
      <w:r w:rsidRPr="00AB0DFA">
        <w:rPr>
          <w:rFonts w:ascii="Arial Narrow" w:eastAsia="Arial Narrow" w:hAnsi="Arial Narrow"/>
          <w:b/>
          <w:color w:val="000000"/>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olor w:val="000000"/>
        </w:rPr>
        <w:t/>
      </w:r>
      <w:r w:rsidR="000B4152">
        <w:rPr>
          <w:rFonts w:ascii="Arial Narrow" w:eastAsia="Arial Narrow" w:hAnsi="Arial Narrow"/>
          <w:color w:val="000000"/>
        </w:rPr>
        <w:t xml:space="preserve"/>
      </w:r>
      <w:r w:rsidRPr="00AB0DFA">
        <w:rPr>
          <w:rFonts w:ascii="Arial Narrow" w:eastAsia="Arial Narrow" w:hAnsi="Arial Narrow"/>
          <w:color w:val="000000"/>
        </w:rPr>
        <w:t xml:space="preserve"/>
      </w:r>
      <w:bookmarkStart w:id="4" w:name="_Hlk235471551"/>
      <w:r w:rsidR="000B4152" w:rsidRPr="00AB0DFA">
        <w:rPr>
          <w:rFonts w:ascii="Arial Narrow" w:eastAsia="Arial Narrow" w:hAnsi="Arial Narrow"/>
          <w:color w:val="000000"/>
        </w:rPr>
        <w:t/>
      </w:r>
      <w:r w:rsidRPr="00AB0DFA">
        <w:rPr>
          <w:rFonts w:ascii="Arial Narrow" w:eastAsia="Arial Narrow" w:hAnsi="Arial Narrow"/>
          <w:color w:val="000000"/>
        </w:rPr>
        <w:t xml:space="preserve"/>
      </w:r>
      <w:bookmarkEnd w:id="4"/>
      <w:r w:rsidRPr="00AB0DFA">
        <w:rPr>
          <w:rFonts w:ascii="Arial Narrow" w:eastAsia="Arial Narrow" w:hAnsi="Arial Narrow"/>
          <w:color w:val="000000"/>
        </w:rPr>
        <w:t xml:space="preserve"/>
      </w:r>
      <w:r w:rsidR="000B4152" w:rsidRPr="00AB0DFA">
        <w:rPr>
          <w:rFonts w:ascii="Arial Narrow" w:eastAsia="Arial Narrow" w:hAnsi="Arial Narrow"/>
          <w:color w:val="000000"/>
        </w:rPr>
        <w:t xml:space="preserve"/>
      </w:r>
      <w:r w:rsidRPr="00AB0DFA">
        <w:rPr>
          <w:rFonts w:ascii="Arial Narrow" w:eastAsia="Arial Narrow" w:hAnsi="Arial Narrow"/>
          <w:color w:val="000000"/>
        </w:rPr>
        <w:t/>
      </w:r>
    </w:p>
    <w:p ns2:paraId="5E66126E" ns2:textId="77777777" w:rsidR="00121544" w:rsidRPr="00AB0DFA" w:rsidRDefault="00121544" w:rsidP="00AB0DFA">
      <w:pPr>
        <w:spacing w:after="0" w:line="240" w:lineRule="auto"/>
        <w:jc w:val="both"/>
        <w:rPr>
          <w:rFonts w:ascii="Arial Narrow" w:eastAsia="Calibri" w:hAnsi="Arial Narrow" w:cs="Arial Narrow"/>
          <w:color w:val="000000"/>
          <w:kern w:val="0"/>
          <w:lang w:eastAsia="es-PE"/>
          <ns2:ligatures ns2:val="none"/>
        </w:rPr>
      </w:pPr>
    </w:p>
    <w:p ns2:paraId="0CDDEEDD" ns2: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ns2:paraId="05BD6A91" ns2:textId="77777777" w:rsidR="001F37DC" w:rsidRPr="005C5DBB" w:rsidRDefault="001F37DC" w:rsidP="005C5DBB">
      <w:pPr>
        <w:spacing w:after="0" w:line="240" w:lineRule="auto"/>
        <w:jc w:val="both"/>
        <w:rPr>
          <w:rFonts w:ascii="Arial Narrow" w:eastAsia="Calibri" w:hAnsi="Arial Narrow" w:cs="Arial Narrow"/>
          <w:kern w:val="0"/>
          <w:lang w:eastAsia="es-PE"/>
          <ns2:ligatures ns2:val="none"/>
        </w:rPr>
      </w:pPr>
    </w:p>
    <w:p ns2:paraId="62846DCD" ns2: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ns2:paraId="05937990" ns2: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ns2:ligatures ns2:val="none"/>
        </w:rPr>
      </w:pPr>
    </w:p>
    <w:p ns2:paraId="0361FD4B" ns2: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ns2:paraId="0079CBF3" ns2: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ns2:ligatures ns2:val="none"/>
        </w:rPr>
      </w:pPr>
    </w:p>
    <w:p ns2:paraId="0D752ED6" ns2: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ns2:paraId="1604BD54" ns2: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77777777" w:rsidR="00CA59A2" w:rsidRPr="00AB0DFA" w:rsidRDefault="00CA59A2" w:rsidP="00AB0DFA">
      <w:pPr>
        <w:spacing w:after="0" w:line="240" w:lineRule="auto"/>
        <w:contextualSpacing/>
        <w:jc w:val="both"/>
        <w:rPr>
          <w:rFonts w:ascii="Arial Narrow" w:eastAsia="Calibri" w:hAnsi="Arial Narrow" w:cs="Arial"/>
          <w:kern w:val="0"/>
          <ns2:ligatures ns2: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ns2:paraId="68A17E97" ns2: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ns2:paraId="20FDFB8D" ns2: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ns2:ligatures ns2:val="none"/>
        </w:rPr>
      </w:pPr>
      <w:r w:rsidRPr="00AB0DFA">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ns2:ligatures ns2:val="none"/>
        </w:rPr>
        <w:t>;</w:t>
      </w:r>
    </w:p>
    <w:p ns2:paraId="7C63E340" ns2: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ns2:ligatures ns2:val="none"/>
        </w:rPr>
      </w:pPr>
      <w:r w:rsidRPr="00AB0DFA">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w:color w:val="000000"/>
          <w:kern w:val="0"/>
          <w:vertAlign w:val="superscript"/>
          <ns2:ligatures ns2:val="none"/>
        </w:rPr>
        <w:footnoteReference w:id="6"/>
      </w:r>
      <w:r w:rsidRPr="00AB0DFA">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ns2:ligatures ns2:val="none"/>
        </w:rPr>
        <w:t>Código</w:t>
      </w:r>
      <w:r w:rsidRPr="00AB0DFA">
        <w:rPr>
          <w:rStyle w:val="Refdenotaalpie"/>
          <w:rFonts w:ascii="Arial Narrow" w:eastAsia="Arial Narrow" w:hAnsi="Arial Narrow" w:cs="Arial"/>
          <w:color w:val="000000"/>
          <w:spacing w:val="-2"/>
          <w:kern w:val="0"/>
          <w:vertAlign w:val="superscript"/>
          <ns2:ligatures ns2:val="none"/>
        </w:rPr>
        <w:footnoteReference w:id="7"/>
      </w:r>
      <w:r w:rsidRPr="00AB0DFA">
        <w:rPr>
          <w:rFonts w:ascii="Arial Narrow" w:eastAsia="Arial Narrow" w:hAnsi="Arial Narrow" w:cs="Arial"/>
          <w:color w:val="000000"/>
          <w:spacing w:val="-2"/>
          <w:kern w:val="0"/>
          <ns2:ligatures ns2:val="none"/>
        </w:rPr>
        <w:t>.</w:t>
      </w:r>
    </w:p>
    <w:p ns2:paraId="1F11FE32" ns2: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p>
    <w:p ns2:paraId="12A4D8BD" ns2: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ns2:paraId="6A032B41" ns2: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ns2:ligatures ns2:val="none"/>
        </w:rPr>
      </w:pPr>
    </w:p>
    <w:p ns2:paraId="0ECE55DF" ns2:textId="169F4477" w:rsidR="00CA59A2"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b/>
          <w:color w:val="000000"/>
          <w:kern w:val="0"/>
          <w:lang w:eastAsia="es-PE"/>
          <ns2:ligatures ns2:val="none"/>
        </w:rPr>
        <w:t>SEXTO:</w:t>
      </w:r>
      <w:r w:rsidRPr="00AB0DFA">
        <w:rPr>
          <w:rFonts w:ascii="Arial Narrow" w:eastAsia="Arial Narrow" w:hAnsi="Arial Narrow" w:cs="Arial Narrow"/>
          <w:color w:val="000000"/>
          <w:kern w:val="0"/>
          <w:lang w:eastAsia="es-PE"/>
          <ns2:ligatures ns2:val="none"/>
        </w:rPr>
        <w:t xml:space="preserve"> </w:t>
      </w:r>
      <w:bookmarkStart w:id="5" w:name="_Hlk188286915"/>
      <w:r w:rsidRPr="00AB0DFA">
        <w:rPr>
          <w:rFonts w:ascii="Arial Narrow" w:eastAsia="Arial Narrow" w:hAnsi="Arial Narrow" w:cs="Arial Narrow"/>
          <w:color w:val="000000"/>
          <w:kern w:val="0"/>
          <w:lang w:eastAsia="es-PE"/>
          <ns2:ligatures ns2:val="none"/>
        </w:rPr>
        <w:t xml:space="preserve">informar a las partes que el artículo 110 de la Ley </w:t>
      </w:r>
      <w:r w:rsidR="003A71B1" w:rsidRPr="00AB0DFA">
        <w:rPr>
          <w:rFonts w:ascii="Arial Narrow" w:eastAsia="Arial Narrow" w:hAnsi="Arial Narrow" w:cs="Times New Roman"/>
          <w:color w:val="000000"/>
          <w:kern w:val="0"/>
          <w:lang w:eastAsia="es-PE"/>
          <ns2:ligatures ns2:val="none"/>
        </w:rPr>
        <w:t>29571</w:t>
      </w:r>
      <w:r w:rsidRPr="00AB0DFA">
        <w:rPr>
          <w:rFonts w:ascii="Arial Narrow" w:eastAsia="Arial Narrow" w:hAnsi="Arial Narrow" w:cs="Arial Narrow"/>
          <w:color w:val="000000"/>
          <w:kern w:val="0"/>
          <w:lang w:eastAsia="es-PE"/>
          <ns2:ligatures ns2:val="none"/>
        </w:rPr>
        <w:t>, Código de Protección y Defensa del Consumidor</w:t>
      </w:r>
      <w:r w:rsidRPr="00AB0DFA">
        <w:rPr>
          <w:rStyle w:val="Refdenotaalpie"/>
          <w:rFonts w:ascii="Arial Narrow" w:eastAsia="Arial Narrow" w:hAnsi="Arial Narrow" w:cs="Times New Roman"/>
          <w:color w:val="000000"/>
          <w:kern w:val="0"/>
          <w:vertAlign w:val="superscript"/>
          <w:lang w:eastAsia="es-PE"/>
          <ns2:ligatures ns2:val="none"/>
        </w:rPr>
        <w:footnoteReference w:id="8"/>
      </w:r>
      <w:r w:rsidRPr="00AB0DF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Times New Roman"/>
          <w:color w:val="000000"/>
          <w:kern w:val="0"/>
          <w:vertAlign w:val="superscript"/>
          <w:lang w:eastAsia="es-PE"/>
          <ns2:ligatures ns2:val="none"/>
        </w:rPr>
        <w:footnoteReference w:id="9"/>
      </w:r>
      <w:r w:rsidRPr="00AB0DFA">
        <w:rPr>
          <w:rFonts w:ascii="Arial Narrow" w:eastAsia="Arial Narrow" w:hAnsi="Arial Narrow" w:cs="Arial Narrow"/>
          <w:color w:val="000000"/>
          <w:kern w:val="0"/>
          <w:lang w:eastAsia="es-PE"/>
          <ns2:ligatures ns2:val="none"/>
        </w:rPr>
        <w:t xml:space="preserve">. </w:t>
      </w:r>
      <w:bookmarkEnd w:id="5"/>
      <w:r w:rsidRPr="00AB0DF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Times New Roman"/>
          <w:color w:val="000000"/>
          <w:kern w:val="0"/>
          <w:vertAlign w:val="superscript"/>
          <w:lang w:eastAsia="es-PE"/>
          <ns2:ligatures ns2:val="none"/>
        </w:rPr>
        <w:footnoteReference w:id="10"/>
      </w:r>
      <w:r w:rsidRPr="00AB0DFA">
        <w:rPr>
          <w:rFonts w:ascii="Arial Narrow" w:eastAsia="Arial Narrow" w:hAnsi="Arial Narrow" w:cs="Arial Narrow"/>
          <w:color w:val="000000"/>
          <w:kern w:val="0"/>
          <w:lang w:eastAsia="es-PE"/>
          <ns2:ligatures ns2:val="none"/>
        </w:rPr>
        <w:t>.</w:t>
      </w:r>
    </w:p>
    <w:p ns2:paraId="0143EBA7" ns2: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ns2:ligatures ns2:val="none"/>
        </w:rPr>
      </w:pPr>
    </w:p>
    <w:p ns2:paraId="1CC114EB" ns2: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b/>
          <w:color w:val="000000"/>
          <w:kern w:val="0"/>
          <w:lang w:eastAsia="es-PE"/>
          <ns2:ligatures ns2:val="none"/>
        </w:rPr>
        <w:t>SÉTIMO:</w:t>
      </w:r>
      <w:r w:rsidRPr="00AB0DFA">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p>
    <w:p ns2:paraId="27E9BBC0" ns2:textId="5E982411" w:rsidR="00CA59A2" w:rsidRPr="00AB0DFA" w:rsidRDefault="00CA59A2" w:rsidP="00AB0DFA">
      <w:pPr>
        <w:suppressAutoHyphens/>
        <w:spacing w:after="0" w:line="240" w:lineRule="auto"/>
        <w:jc w:val="both"/>
        <w:rPr>
          <w:rFonts w:ascii="Arial Narrow" w:eastAsia="Calibri" w:hAnsi="Arial Narrow" w:cs="Arial"/>
          <w:kern w:val="0"/>
          <w:u w:val="single"/>
          <ns2:ligatures ns2:val="none"/>
        </w:rPr>
      </w:pPr>
      <w:r w:rsidRPr="00AB0DFA">
        <w:rPr>
          <w:rFonts w:ascii="Arial Narrow" w:eastAsia="Arial Narrow" w:hAnsi="Arial Narrow" w:cs="Arial"/>
          <w:b/>
          <w:bCs/>
          <w:color w:val="000000"/>
          <w:kern w:val="0"/>
          <ns2:ligatures ns2:val="none"/>
        </w:rPr>
        <w:lastRenderedPageBreak/>
        <w:t>OCTAVO</w:t>
      </w:r>
      <w:r w:rsidRPr="00AB0DFA">
        <w:rPr>
          <w:rFonts w:ascii="Arial Narrow" w:eastAsia="Arial Narrow" w:hAnsi="Arial Narrow" w:cs="Arial"/>
          <w:b/>
          <w:color w:val="000000"/>
          <w:kern w:val="0"/>
          <ns2:ligatures ns2:val="none"/>
        </w:rPr>
        <w:t>:</w:t>
      </w:r>
      <w:r w:rsidRPr="00AB0DFA">
        <w:rPr>
          <w:rFonts w:ascii="Arial Narrow" w:eastAsia="Arial Narrow" w:hAnsi="Arial Narrow" w:cs="Arial"/>
          <w:color w:val="000000"/>
          <w:kern w:val="0"/>
          <ns2:ligatures ns2:val="none"/>
        </w:rPr>
        <w:t xml:space="preserve"> comunicar a las partes que, </w:t>
      </w:r>
      <w:proofErr w:type="gramStart"/>
      <w:r w:rsidRPr="00AB0DFA">
        <w:rPr>
          <w:rFonts w:ascii="Arial Narrow" w:eastAsia="Arial Narrow" w:hAnsi="Arial Narrow" w:cs="Arial"/>
          <w:color w:val="000000"/>
          <w:kern w:val="0"/>
          <ns2:ligatures ns2:val="none"/>
        </w:rPr>
        <w:t>de acuerdo a</w:t>
      </w:r>
      <w:proofErr w:type="gramEnd"/>
      <w:r w:rsidRPr="00AB0DFA">
        <w:rPr>
          <w:rFonts w:ascii="Arial Narrow" w:eastAsia="Arial Narrow" w:hAnsi="Arial Narrow" w:cs="Arial"/>
          <w:color w:val="000000"/>
          <w:kern w:val="0"/>
          <ns2:ligatures ns2:val="none"/>
        </w:rPr>
        <w:t xml:space="preserve"> lo señalado por el artículo 29 del Decreto </w:t>
      </w:r>
      <w:r w:rsidR="00AD2969" w:rsidRPr="00AB0DFA">
        <w:rPr>
          <w:rFonts w:ascii="Arial Narrow" w:eastAsia="Arial Narrow" w:hAnsi="Arial Narrow" w:cs="Arial"/>
          <w:color w:val="000000"/>
          <w:kern w:val="0"/>
          <ns2:ligatures ns2:val="none"/>
        </w:rPr>
        <w:t>Legislativo 807</w:t>
      </w:r>
      <w:r w:rsidRPr="00AB0DFA">
        <w:rPr>
          <w:rStyle w:val="Refdenotaalpie"/>
          <w:rFonts w:ascii="Arial Narrow" w:eastAsia="Arial Narrow" w:hAnsi="Arial Narrow" w:cs="Arial"/>
          <w:color w:val="000000"/>
          <w:kern w:val="0"/>
          <w:vertAlign w:val="superscript"/>
          <ns2:ligatures ns2:val="none"/>
        </w:rPr>
        <w:footnoteReference w:id="11"/>
      </w:r>
      <w:r w:rsidRPr="00AB0DFA">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ns2:ligatures ns2:val="none"/>
        </w:rPr>
        <w:t>expresamente su facultad para asistir y conciliar en su representación</w:t>
      </w:r>
      <w:r w:rsidRPr="00AB0DFA">
        <w:rPr>
          <w:rFonts w:ascii="Arial Narrow" w:eastAsia="Arial Narrow" w:hAnsi="Arial Narrow" w:cs="Arial"/>
          <w:bCs/>
          <w:color w:val="000000"/>
          <w:kern w:val="0"/>
          <ns2:ligatures ns2:val="none"/>
        </w:rPr>
        <w:t>.</w:t>
      </w:r>
      <w:r w:rsidRPr="00AB0DFA">
        <w:rPr>
          <w:rFonts w:ascii="Arial Narrow" w:eastAsia="Arial Narrow" w:hAnsi="Arial Narrow" w:cs="Arial"/>
          <w:b/>
          <w:bCs/>
          <w:color w:val="000000"/>
          <w:kern w:val="0"/>
          <ns2:ligatures ns2:val="none"/>
        </w:rPr>
        <w:t xml:space="preserve"> </w:t>
      </w:r>
      <w:r w:rsidRPr="00AB0DFA">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CD47B08" ns2:textId="77777777" w:rsidR="00CA59A2" w:rsidRPr="00AB0DFA" w:rsidRDefault="00CA59A2" w:rsidP="00AB0DFA">
      <w:pPr>
        <w:suppressAutoHyphens/>
        <w:spacing w:after="0" w:line="240" w:lineRule="auto"/>
        <w:jc w:val="both"/>
        <w:rPr>
          <w:rFonts w:ascii="Arial Narrow" w:eastAsia="Calibri" w:hAnsi="Arial Narrow" w:cs="Arial"/>
          <w:kern w:val="0"/>
          <w:u w:val="single"/>
          <ns2:ligatures ns2:val="none"/>
        </w:rPr>
      </w:pPr>
    </w:p>
    <w:p ns2:paraId="509D673B" ns2: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cs="Times New Roman"/>
          <w:b/>
          <w:color w:val="000000"/>
          <w:kern w:val="0"/>
          <w:lang w:eastAsia="es-PE"/>
          <ns2:ligatures ns2:val="none"/>
        </w:rPr>
        <w:t>NOVENO:</w:t>
      </w:r>
      <w:r w:rsidRPr="00AB0DFA">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418E1D52" ns2: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ns2:ligatures ns2:val="none"/>
        </w:rPr>
      </w:pPr>
    </w:p>
    <w:p ns2:paraId="0B14EFE3" ns2: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olor w:val="000000"/>
        </w:rPr>
        <w:t xml:space="preserve"/>
      </w:r>
      <w:r w:rsidR="00974389" w:rsidRPr="00974389">
        <w:rPr>
          <w:rFonts w:ascii="Arial Narrow" w:eastAsia="Arial Narrow" w:hAnsi="Arial Narrow"/>
          <w:color w:val="000000"/>
        </w:rPr>
        <w:t xml:space="preserve"/>
      </w:r>
      <w:r>
        <w:rPr>
          <w:rFonts w:ascii="Arial Narrow" w:eastAsia="Arial Narrow" w:hAnsi="Arial Narrow"/>
          <w:color w:val="000000"/>
        </w:rPr>
        <w:t xml:space="preserve"/>
      </w:r>
      <w:r w:rsidRPr="00AB0DFA">
        <w:rPr>
          <w:rFonts w:ascii="Arial Narrow" w:eastAsia="Arial Narrow" w:hAnsi="Arial Narrow"/>
          <w:color w:val="000000"/>
        </w:rPr>
        <w:t xml:space="preserve"/>
      </w:r>
      <w:r w:rsidRPr="000B4152">
        <w:rPr>
          <w:rFonts w:ascii="Arial Narrow" w:eastAsia="Arial Narrow" w:hAnsi="Arial Narrow"/>
          <w:color w:val="000000"/>
        </w:rPr>
        <w:t xml:space="preserve"/>
      </w:r>
      <w:r w:rsidRPr="00363A18">
        <w:rPr>
          <w:rFonts w:ascii="Arial Narrow" w:eastAsia="Arial Narrow" w:hAnsi="Arial Narrow"/>
          <w:color w:val="000000"/>
        </w:rPr>
        <w:t/>
      </w:r>
      <w:r w:rsidRPr="00363A18">
        <w:rPr>
          <w:rStyle w:val="Refdenotaalpie"/>
          <w:rFonts w:ascii="Arial Narrow" w:eastAsia="Arial Narrow" w:hAnsi="Arial Narrow"/>
          <w:color w:val="000000"/>
          <w:vertAlign w:val="superscript"/>
        </w:rPr>
        <w:footnoteReference w:id="12"/>
      </w:r>
      <w:r w:rsidRPr="00363A18">
        <w:rPr>
          <w:rFonts w:ascii="Arial Narrow" w:eastAsia="Arial Narrow" w:hAnsi="Arial Narrow"/>
          <w:color w:val="000000"/>
        </w:rPr>
        <w:t/>
      </w:r>
    </w:p>
    <w:p ns2:paraId="2808804E" ns2:textId="77777777" w:rsidR="00833EB8" w:rsidRPr="00363A18" w:rsidRDefault="00833EB8" w:rsidP="00727A08">
      <w:pPr>
        <w:suppressAutoHyphens/>
        <w:spacing w:after="0" w:line="240" w:lineRule="auto"/>
        <w:jc w:val="both"/>
        <w:rPr>
          <w:rFonts w:ascii="Arial Narrow" w:hAnsi="Arial Narrow" w:cs="Arial"/>
        </w:rPr>
      </w:pPr>
    </w:p>
    <w:p ns2:paraId="2E71D930" ns2: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ns2:ligatures ns2:val="none"/>
        </w:rPr>
      </w:pPr>
    </w:p>
    <w:p ns2:paraId="03CAC917" ns2: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ns2:paraId="77B75AD1" ns2: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 xml:space="preserve">LUISA ANALÍ SILVA MALPARTIDA</w:t>
      </w:r>
    </w:p>
    <w:p ns2:paraId="679F0DF1" ns2: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 xml:space="preserve">Secretaria Técnica Ad Hoc</w:t>
      </w:r>
    </w:p>
    <w:p ns2:paraId="13657175" ns2: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ns2:paraId="35BE4E13" ns2: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ns2:paraId="4423ADE9" ns2:textId="77777777" w:rsidR="00CA59A2" w:rsidRPr="00AB0DFA" w:rsidRDefault="00CA59A2" w:rsidP="00AB0DFA">
      <w:pPr>
        <w:spacing w:after="0" w:line="240" w:lineRule="auto"/>
        <w:jc w:val="both"/>
        <w:rPr>
          <w:rFonts w:ascii="Arial Narrow" w:hAnsi="Arial Narrow"/>
        </w:rPr>
      </w:pPr>
    </w:p>
    <w:p ns2:paraId="74AAB5F4" ns2: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6"/>
          <w:szCs w:val="15"/>
          <w:vertAlign w:val="superscript"/>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6"/>
          <w:szCs w:val="15"/>
          <w:vertAlign w:val="superscript"/>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 xml:space="preserve">LEY SOBRE FACULTADES, NORMAS Y ORGANIZACIÓN DEL INDECOPI, APROBADA POR DECRETO LEGISLATIVO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6"/>
          <w:szCs w:val="15"/>
          <w:vertAlign w:val="superscript"/>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6"/>
          <w:szCs w:val="15"/>
          <w:vertAlign w:val="superscript"/>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