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w14:paraId="634049D8" w14: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w14:paraId="345DC840" w14: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DENUNCIANTE:[DENUNCIANTE] ([APELLIDO] )</w:t>
      </w:r>
      <w:r w:rsidRPr="00D05BB2">
        <w:rPr>
          <w:rFonts w:ascii="Arial Narrow" w:eastAsia="Arial Narrow" w:hAnsi="Arial Narrow" w:cs="Arial Narrow"/>
          <w:b/>
          <w:sz w:val="22"/>
          <w:szCs w:val="22"/>
        </w:rPr>
        <w:tab/>
        <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
      </w:r>
      <w:r w:rsidR="00C44F05" w:rsidRPr="00D05BB2">
        <w:rPr>
          <w:rFonts w:ascii="Arial Narrow" w:eastAsia="Arial Narrow" w:hAnsi="Arial Narrow" w:cs="Arial Narrow"/>
          <w:b/>
          <w:sz w:val="22"/>
          <w:szCs w:val="22"/>
        </w:rPr>
        <w:t xml:space="preserve"/>
      </w:r>
      <w:r w:rsidR="00287905" w:rsidRPr="00D05BB2">
        <w:rPr>
          <w:rFonts w:ascii="Arial Narrow" w:eastAsia="Arial Narrow" w:hAnsi="Arial Narrow" w:cs="Arial Narrow"/>
          <w:b/>
          <w:sz w:val="22"/>
          <w:szCs w:val="22"/>
        </w:rPr>
        <w:t/>
      </w:r>
      <w:r w:rsidR="00E37DF1" w:rsidRPr="00D05BB2">
        <w:rPr>
          <w:rFonts w:ascii="Arial Narrow" w:eastAsia="Arial Narrow" w:hAnsi="Arial Narrow" w:cs="Arial Narrow"/>
          <w:b/>
          <w:sz w:val="22"/>
          <w:szCs w:val="22"/>
        </w:rPr>
        <w:t/>
      </w:r>
      <w:r w:rsidR="00287905" w:rsidRPr="00D05BB2">
        <w:rPr>
          <w:rFonts w:ascii="Arial Narrow" w:eastAsia="Arial Narrow" w:hAnsi="Arial Narrow" w:cs="Arial Narrow"/>
          <w:b/>
          <w:sz w:val="22"/>
          <w:szCs w:val="22"/>
        </w:rPr>
        <w:t/>
      </w:r>
    </w:p>
    <w:p w14:paraId="0CD7FE7E" w14: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w14:paraId="2E21CF51" w14: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w14:paraId="2FCCE269" w14: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11</w:t>
      </w:r>
      <w:r w:rsidR="00287905" w:rsidRPr="00E902D0">
        <w:rPr>
          <w:rFonts w:ascii="Arial Narrow" w:eastAsia="Arial Narrow" w:hAnsi="Arial Narrow" w:cs="Arial Narrow"/>
          <w:sz w:val="22"/>
          <w:szCs w:val="22"/>
        </w:rPr>
        <w:t xml:space="preserve"> de </w:t>
      </w:r>
      <w:r w:rsidR="00D05BB2">
        <w:rPr>
          <w:rFonts w:ascii="Arial Narrow" w:eastAsia="Arial Narrow" w:hAnsi="Arial Narrow" w:cs="Arial Narrow"/>
          <w:sz w:val="22"/>
          <w:szCs w:val="22"/>
        </w:rPr>
        <w:t>febrero</w:t>
      </w:r>
      <w:r w:rsidR="000E6F8B" w:rsidRPr="000E6F8B">
        <w:rPr>
          <w:rFonts w:ascii="Arial Narrow" w:eastAsia="Arial Narrow" w:hAnsi="Arial Narrow" w:cs="Arial Narrow"/>
          <w:sz w:val="22"/>
          <w:szCs w:val="22"/>
        </w:rPr>
        <w:t xml:space="preserve"> de </w:t>
      </w:r>
      <w:r w:rsidR="000E6F8B" w:rsidRPr="00D05BB2">
        <w:rPr>
          <w:rFonts w:ascii="Arial Narrow" w:eastAsia="Arial Narrow" w:hAnsi="Arial Narrow" w:cs="Arial Narrow"/>
          <w:sz w:val="22"/>
          <w:szCs w:val="22"/>
        </w:rPr>
        <w:t>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5 de enero de 2026, subsanado por escrito el 5 de febrero de 2026, [APELLIDO] denunció a Rímac y a Maquinaria Nacional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w:r>
      <w:r w:rsidR="003E4754" w:rsidRPr="005A426B">
        <w:rPr>
          <w:rFonts w:ascii="Arial Narrow" w:hAnsi="Arial Narrow"/>
          <w:sz w:val="22"/>
          <w:szCs w:val="22"/>
        </w:rPr>
        <w:t xml:space="preserve"/>
      </w:r>
      <w:r w:rsidR="003E4754"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5A426B">
        <w:rPr>
          <w:rFonts w:ascii="Arial Narrow" w:eastAsia="Arial Narrow" w:hAnsi="Arial Narrow" w:cs="Arial Narrow"/>
          <w:sz w:val="22"/>
          <w:szCs w:val="22"/>
        </w:rPr>
        <w:t/>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9E4036"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13AEC9C4" w14:textId="77777777" w:rsidR="00530E1B" w:rsidRPr="003405EA" w:rsidRDefault="00530E1B"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6289BC8" w14: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w14:paraId="2215B895" w14:textId="77777777" w:rsidR="00CE6C0F" w:rsidRPr="00CE6C0F" w:rsidRDefault="00CE6C0F" w:rsidP="00042C67">
      <w:pPr>
        <w:pBdr>
          <w:top w:val="nil"/>
          <w:left w:val="nil"/>
          <w:bottom w:val="nil"/>
          <w:right w:val="nil"/>
          <w:between w:val="nil"/>
        </w:pBdr>
        <w:jc w:val="both"/>
        <w:rPr>
          <w:rFonts w:ascii="Arial Narrow" w:eastAsia="Arial Narrow" w:hAnsi="Arial Narrow" w:cs="Arial Narrow"/>
          <w:sz w:val="22"/>
          <w:szCs w:val="22"/>
        </w:rPr>
      </w:pPr>
    </w:p>
    <w:p w14:paraId="3656E72C" w14: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w14:paraId="226D561C" w14:textId="77777777" w:rsidR="00CE6C0F" w:rsidRPr="00CE6C0F" w:rsidRDefault="00CE6C0F" w:rsidP="00FF15F3">
      <w:pPr>
        <w:pBdr>
          <w:top w:val="nil"/>
          <w:left w:val="nil"/>
          <w:bottom w:val="nil"/>
          <w:right w:val="nil"/>
          <w:between w:val="nil"/>
        </w:pBdr>
        <w:jc w:val="both"/>
        <w:rPr>
          <w:rFonts w:ascii="Arial Narrow" w:eastAsia="Arial Narrow" w:hAnsi="Arial Narrow" w:cs="Arial Narrow"/>
          <w:sz w:val="22"/>
          <w:szCs w:val="22"/>
        </w:rPr>
      </w:pPr>
    </w:p>
    <w:p w14:paraId="7747228D" w14: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w14:paraId="7F05829D" w14:textId="77777777" w:rsidR="00CE6C0F" w:rsidRPr="00CE6C0F" w:rsidRDefault="00CE6C0F" w:rsidP="00CE1A10">
      <w:pPr>
        <w:pBdr>
          <w:top w:val="nil"/>
          <w:left w:val="nil"/>
          <w:bottom w:val="nil"/>
          <w:right w:val="nil"/>
          <w:between w:val="nil"/>
        </w:pBdr>
        <w:ind w:left="1134"/>
        <w:jc w:val="both"/>
        <w:rPr>
          <w:rFonts w:ascii="Arial Narrow" w:eastAsia="Arial Narrow" w:hAnsi="Arial Narrow" w:cs="Arial Narrow"/>
          <w:sz w:val="22"/>
          <w:szCs w:val="22"/>
        </w:rPr>
      </w:pPr>
    </w:p>
    <w:p w14:paraId="1170C9EF" w14: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w14:paraId="527A6B34" w14:textId="77777777" w:rsidR="00CE6C0F" w:rsidRPr="00CE6C0F" w:rsidRDefault="00CE6C0F" w:rsidP="00173882">
      <w:pPr>
        <w:pBdr>
          <w:top w:val="nil"/>
          <w:left w:val="nil"/>
          <w:bottom w:val="nil"/>
          <w:right w:val="nil"/>
          <w:between w:val="nil"/>
        </w:pBdr>
        <w:jc w:val="both"/>
        <w:rPr>
          <w:rFonts w:ascii="Arial Narrow" w:eastAsia="Arial Narrow" w:hAnsi="Arial Narrow" w:cs="Arial Narrow"/>
          <w:sz w:val="22"/>
          <w:szCs w:val="22"/>
        </w:rPr>
      </w:pPr>
    </w:p>
    <w:p w14:paraId="0B55CC08" w14: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w14:paraId="7580F5CB"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6F6250FF" w14: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w14:paraId="29CA4857"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55EA43BF" w14: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w14:paraId="1735C8D0" w14:textId="77777777" w:rsidR="00CE6C0F" w:rsidRPr="00CE6C0F" w:rsidRDefault="00CE6C0F" w:rsidP="00053069">
      <w:pPr>
        <w:pBdr>
          <w:top w:val="nil"/>
          <w:left w:val="nil"/>
          <w:bottom w:val="nil"/>
          <w:right w:val="nil"/>
          <w:between w:val="nil"/>
        </w:pBdr>
        <w:ind w:left="1134"/>
        <w:jc w:val="both"/>
        <w:rPr>
          <w:rFonts w:ascii="Arial Narrow" w:eastAsia="Arial Narrow" w:hAnsi="Arial Narrow" w:cs="Arial Narrow"/>
          <w:sz w:val="22"/>
          <w:szCs w:val="22"/>
        </w:rPr>
      </w:pPr>
    </w:p>
    <w:p w14:paraId="05657F8D" w14: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w14:paraId="6CD0CAFD" w14:textId="77777777" w:rsidR="00CE6C0F" w:rsidRPr="00CE6C0F" w:rsidRDefault="00CE6C0F" w:rsidP="00DB0AD1">
      <w:pPr>
        <w:pBdr>
          <w:top w:val="nil"/>
          <w:left w:val="nil"/>
          <w:bottom w:val="nil"/>
          <w:right w:val="nil"/>
          <w:between w:val="nil"/>
        </w:pBdr>
        <w:jc w:val="both"/>
        <w:rPr>
          <w:rFonts w:ascii="Arial Narrow" w:eastAsia="Arial Narrow" w:hAnsi="Arial Narrow" w:cs="Arial Narrow"/>
          <w:sz w:val="22"/>
          <w:szCs w:val="22"/>
        </w:rPr>
      </w:pPr>
    </w:p>
    <w:p w14:paraId="21083DCE" w14: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w14:paraId="5437BEE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79A3B786" w14: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w14:paraId="18C48971"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46D96DF8" w14: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w14:paraId="1E5CAC9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06E17EA6" w14: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septiembre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El 16 de septiembre de 2025, remitió un nuevo correo electrónico reiterando la solicitud de información, sin recibir documentación técnica.</w:t>
      </w:r>
    </w:p>
    <w:p w14:paraId="13C46AF1"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714761B6" w14: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w14:paraId="633ED8BC" w14:textId="77777777" w:rsidR="004261EC" w:rsidRDefault="004261EC" w:rsidP="004261EC">
      <w:pPr>
        <w:pStyle w:val="Prrafodelista"/>
        <w:rPr>
          <w:rFonts w:ascii="Arial Narrow" w:eastAsia="Arial Narrow" w:hAnsi="Arial Narrow" w:cs="Arial Narrow"/>
          <w:sz w:val="22"/>
          <w:szCs w:val="22"/>
        </w:rPr>
      </w:pPr>
    </w:p>
    <w:p w14:paraId="355A4611" w14: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w14:paraId="5A7C6BDE"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4A08A0AB" w14: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w14:paraId="311B1D58" w14:textId="77777777" w:rsidR="00CE6C0F" w:rsidRPr="00CC5F52" w:rsidRDefault="00CE6C0F" w:rsidP="00163D95">
      <w:pPr>
        <w:pBdr>
          <w:top w:val="nil"/>
          <w:left w:val="nil"/>
          <w:bottom w:val="nil"/>
          <w:right w:val="nil"/>
          <w:between w:val="nil"/>
        </w:pBdr>
        <w:jc w:val="both"/>
        <w:rPr>
          <w:rFonts w:ascii="Arial Narrow" w:eastAsia="Arial Narrow" w:hAnsi="Arial Narrow" w:cs="Arial Narrow"/>
          <w:sz w:val="22"/>
          <w:szCs w:val="22"/>
        </w:rPr>
      </w:pPr>
    </w:p>
    <w:p w14:paraId="238C2176" w14: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w14:paraId="748BB242" w14:textId="2112B76A" w:rsidR="007D3FF9" w:rsidRPr="00CC5F52"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F30DC2E" w:rsidR="00900884" w:rsidRPr="000C3A43" w:rsidRDefault="00087AA3" w:rsidP="000C3A43">
      <w:pPr>
        <w:pStyle w:val="Prrafodelista"/>
        <w:numPr>
          <w:ilvl w:val="1"/>
          <w:numId w:val="2"/>
        </w:numPr>
        <w:ind w:left="567" w:hanging="567"/>
        <w:jc w:val="both"/>
        <w:rPr>
          <w:rFonts w:ascii="Arial Narrow" w:hAnsi="Arial Narrow"/>
          <w:sz w:val="22"/>
          <w:szCs w:val="22"/>
          <w:lang w:eastAsia="es-ES"/>
        </w:rPr>
      </w:pPr>
      <w:r w:rsidRPr="00CC5F52">
        <w:rPr>
          <w:rFonts w:ascii="Arial Narrow" w:eastAsia="Arial Narrow" w:hAnsi="Arial Narrow" w:cs="Arial Narrow"/>
          <w:sz w:val="22"/>
          <w:szCs w:val="22"/>
        </w:rPr>
        <w:t xml:space="preserve">[APELLIDO] solicitó, en calidad de medidas correctivas, que los proveedores denunciados cumplan con realizar la reposición del vehículo asegurado por uno nuevo, de iguales características, marca y modelo, o equivalente; de manera alternativa, realizar la devolución íntegra del valor del vehículo por la suma de US$ 28 000,00 o el monto actualizado correspondiente; y, de forma subsidiaria, si lo anterior no fuera viable, realizar la instalación de un motor nuevo, la reparación integral certificada y la compensación por depreciación. Asimismo, requirió el reembolso de costos y costas del presente procedimiento.</w:t>
      </w:r>
      <w:r w:rsidRPr="00CC5F52">
        <w:rPr>
          <w:rFonts w:ascii="Arial Narrow" w:hAnsi="Arial Narrow"/>
          <w:sz w:val="22"/>
          <w:szCs w:val="22"/>
          <w:lang w:eastAsia="es-ES"/>
        </w:rPr>
        <w:t xml:space="preserve"/>
      </w:r>
      <w:r w:rsidR="008E1B6A" w:rsidRPr="00CC5F52">
        <w:rPr>
          <w:rFonts w:ascii="Arial Narrow" w:hAnsi="Arial Narrow"/>
          <w:sz w:val="22"/>
          <w:szCs w:val="22"/>
          <w:lang w:eastAsia="es-ES"/>
        </w:rPr>
        <w:t/>
      </w:r>
      <w:r w:rsidR="00EE34DA" w:rsidRPr="00CC5F52">
        <w:rPr>
          <w:rFonts w:ascii="Arial Narrow" w:hAnsi="Arial Narrow"/>
          <w:sz w:val="22"/>
          <w:szCs w:val="22"/>
          <w:lang w:eastAsia="es-ES"/>
        </w:rPr>
        <w:t xml:space="preserve"/>
      </w:r>
      <w:r w:rsidR="005F229F" w:rsidRPr="00CC5F52">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AE55B3" w:rsidRPr="00EE34DA">
        <w:rPr>
          <w:rFonts w:ascii="Arial Narrow" w:hAnsi="Arial Narrow"/>
          <w:sz w:val="22"/>
          <w:szCs w:val="22"/>
          <w:lang w:eastAsia="es-ES"/>
        </w:rPr>
        <w:t/>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w:r>
      <w:r w:rsidR="00AE55B3">
        <w:rPr>
          <w:rFonts w:ascii="Arial Narrow" w:hAnsi="Arial Narrow"/>
          <w:sz w:val="22"/>
          <w:szCs w:val="22"/>
          <w:lang w:eastAsia="es-ES"/>
        </w:rPr>
        <w:t xml:space="preserve"/>
      </w:r>
      <w:r w:rsidR="00AE55B3" w:rsidRPr="00EE34DA">
        <w:rPr>
          <w:rFonts w:ascii="Arial Narrow" w:hAnsi="Arial Narrow"/>
          <w:sz w:val="22"/>
          <w:szCs w:val="22"/>
          <w:lang w:eastAsia="es-ES"/>
        </w:rPr>
        <w:t/>
      </w:r>
      <w:r w:rsidR="00AE55B3">
        <w:rPr>
          <w:rFonts w:ascii="Arial Narrow" w:hAnsi="Arial Narrow"/>
          <w:sz w:val="22"/>
          <w:szCs w:val="22"/>
          <w:lang w:eastAsia="es-ES"/>
        </w:rPr>
        <w:t/>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0C3A43" w:rsidRPr="00087AA3">
        <w:rPr>
          <w:rFonts w:ascii="Arial Narrow" w:hAnsi="Arial Narrow"/>
          <w:sz w:val="22"/>
          <w:szCs w:val="22"/>
          <w:lang w:eastAsia="es-ES"/>
        </w:rPr>
        <w:t/>
      </w:r>
      <w:r w:rsidR="000C3A43" w:rsidRPr="00087AA3">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5D166919" w14:textId="0062B0BD" w:rsidR="004F6C2A" w:rsidRPr="00113FA5" w:rsidRDefault="00A23BA3" w:rsidP="00113FA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6D7ED616" w14:textId="548F48AE" w:rsidR="008D28AC" w:rsidRPr="00E902D0" w:rsidRDefault="008D28AC" w:rsidP="008D28A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5 de enero de 2026,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Pr="00083A14">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83A14">
        <w:rPr>
          <w:rFonts w:ascii="Arial Narrow" w:eastAsia="Arial Narrow" w:hAnsi="Arial Narrow" w:cs="Arial Narrow"/>
          <w:sz w:val="22"/>
          <w:szCs w:val="22"/>
        </w:rPr>
        <w:t xml:space="preserve"/>
      </w:r>
      <w:r w:rsidRPr="00E902D0">
        <w:rPr>
          <w:rFonts w:ascii="Arial Narrow" w:hAnsi="Arial Narrow"/>
          <w:sz w:val="22"/>
          <w:szCs w:val="22"/>
        </w:rPr>
        <w:t xml:space="preserve"/>
      </w:r>
      <w:r w:rsidRPr="005A426B">
        <w:rPr>
          <w:rFonts w:ascii="Arial Narrow" w:eastAsia="Arial Narrow" w:hAnsi="Arial Narrow" w:cs="Arial Narrow"/>
          <w:sz w:val="22"/>
          <w:szCs w:val="22"/>
        </w:rPr>
        <w:t/>
      </w:r>
      <w:r w:rsidRPr="00E902D0">
        <w:rPr>
          <w:rFonts w:ascii="Arial Narrow" w:hAnsi="Arial Narrow"/>
          <w:sz w:val="22"/>
          <w:szCs w:val="22"/>
        </w:rPr>
        <w:t xml:space="preserve"/>
      </w:r>
      <w:r>
        <w:rPr>
          <w:rFonts w:ascii="Arial Narrow" w:hAnsi="Arial Narrow"/>
          <w:sz w:val="22"/>
          <w:szCs w:val="22"/>
        </w:rPr>
        <w:t/>
      </w:r>
      <w:r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xml:space="preserve"/>
      </w:r>
      <w:r w:rsidRPr="00E902D0">
        <w:rPr>
          <w:rFonts w:ascii="Arial Narrow" w:hAnsi="Arial Narrow"/>
          <w:sz w:val="22"/>
          <w:szCs w:val="22"/>
          <w:lang w:eastAsia="en-US"/>
        </w:rPr>
        <w:t/>
      </w:r>
    </w:p>
    <w:p w14:paraId="3160E6B1" w14:textId="77777777" w:rsidR="008D28AC" w:rsidRDefault="008D28AC" w:rsidP="008D28AC">
      <w:pPr>
        <w:pStyle w:val="Prrafodelista"/>
        <w:ind w:left="567"/>
        <w:jc w:val="both"/>
        <w:rPr>
          <w:rFonts w:ascii="Arial Narrow" w:hAnsi="Arial Narrow"/>
          <w:sz w:val="22"/>
          <w:szCs w:val="22"/>
        </w:rPr>
      </w:pPr>
    </w:p>
    <w:p w14:paraId="56D5BB85" w14:textId="1169FAE9" w:rsidR="001D7531" w:rsidRPr="00E902D0" w:rsidRDefault="00CF5E44" w:rsidP="007D4AA8">
      <w:pPr>
        <w:pStyle w:val="Prrafodelista"/>
        <w:numPr>
          <w:ilvl w:val="1"/>
          <w:numId w:val="2"/>
        </w:numPr>
        <w:ind w:left="567" w:hanging="567"/>
        <w:jc w:val="both"/>
        <w:rPr>
          <w:rFonts w:ascii="Arial Narrow" w:hAnsi="Arial Narrow"/>
          <w:sz w:val="22"/>
          <w:szCs w:val="22"/>
        </w:rPr>
      </w:pPr>
      <w:r>
        <w:rPr>
          <w:rFonts w:ascii="Arial Narrow" w:hAnsi="Arial Narrow"/>
          <w:sz w:val="22"/>
          <w:szCs w:val="22"/>
        </w:rPr>
        <w:t xml:space="preserve">Asimismo, por escrito del 5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A23BA3" w:rsidRPr="00E902D0">
        <w:rPr>
          <w:rFonts w:ascii="Arial Narrow" w:hAnsi="Arial Narrow"/>
          <w:sz w:val="22"/>
          <w:szCs w:val="22"/>
        </w:rPr>
        <w:t xml:space="preserve"/>
      </w:r>
      <w:r w:rsidR="000410A1" w:rsidRPr="00E902D0">
        <w:rPr>
          <w:rFonts w:ascii="Arial Narrow" w:hAnsi="Arial Narrow"/>
          <w:sz w:val="22"/>
          <w:szCs w:val="22"/>
        </w:rPr>
        <w:t/>
      </w:r>
      <w:r w:rsidR="001D7531" w:rsidRPr="00E902D0">
        <w:rPr>
          <w:rFonts w:ascii="Arial Narrow" w:hAnsi="Arial Narrow"/>
          <w:sz w:val="22"/>
          <w:szCs w:val="22"/>
        </w:rPr>
        <w:t xml:space="preserve"/>
      </w:r>
      <w:r w:rsidR="00083A14" w:rsidRPr="00083A14">
        <w:rPr>
          <w:rFonts w:ascii="Arial Narrow" w:eastAsia="Arial Narrow" w:hAnsi="Arial Narrow" w:cs="Arial Narrow"/>
          <w:sz w:val="22"/>
          <w:szCs w:val="22"/>
        </w:rPr>
        <w:t/>
      </w:r>
      <w:r w:rsidR="00A23BA3" w:rsidRPr="00E902D0">
        <w:rPr>
          <w:rFonts w:ascii="Arial Narrow" w:hAnsi="Arial Narrow"/>
          <w:sz w:val="22"/>
          <w:szCs w:val="22"/>
        </w:rPr>
        <w:t xml:space="preserve"/>
      </w:r>
      <w:r w:rsidR="00041142" w:rsidRPr="005A426B">
        <w:rPr>
          <w:rFonts w:ascii="Arial Narrow" w:eastAsia="Arial Narrow" w:hAnsi="Arial Narrow" w:cs="Arial Narrow"/>
          <w:sz w:val="22"/>
          <w:szCs w:val="22"/>
        </w:rPr>
        <w:t/>
      </w:r>
      <w:r w:rsidR="00041142" w:rsidRPr="00E902D0">
        <w:rPr>
          <w:rFonts w:ascii="Arial Narrow" w:hAnsi="Arial Narrow"/>
          <w:sz w:val="22"/>
          <w:szCs w:val="22"/>
        </w:rPr>
        <w:t xml:space="preserve"/>
      </w:r>
      <w:r w:rsidR="001D7531" w:rsidRPr="00E902D0">
        <w:rPr>
          <w:rFonts w:ascii="Arial Narrow" w:hAnsi="Arial Narrow"/>
          <w:sz w:val="22"/>
          <w:szCs w:val="22"/>
        </w:rPr>
        <w:t xml:space="preserve"/>
      </w:r>
      <w:r w:rsidR="00083A14">
        <w:rPr>
          <w:rFonts w:ascii="Arial Narrow" w:hAnsi="Arial Narrow"/>
          <w:sz w:val="22"/>
          <w:szCs w:val="22"/>
        </w:rPr>
        <w:t/>
      </w:r>
      <w:r w:rsidR="00A23BA3" w:rsidRPr="00E902D0">
        <w:rPr>
          <w:rFonts w:ascii="Arial Narrow" w:hAnsi="Arial Narrow"/>
          <w:sz w:val="22"/>
          <w:szCs w:val="22"/>
        </w:rPr>
        <w:t xml:space="preserve"/>
      </w:r>
      <w:r w:rsidR="001D7531" w:rsidRPr="00E902D0">
        <w:rPr>
          <w:rFonts w:ascii="Arial Narrow" w:hAnsi="Arial Narrow"/>
          <w:sz w:val="22"/>
          <w:szCs w:val="22"/>
        </w:rPr>
        <w:t/>
      </w:r>
      <w:r w:rsidR="00A23BA3" w:rsidRPr="00E902D0">
        <w:rPr>
          <w:rFonts w:ascii="Arial Narrow" w:hAnsi="Arial Narrow"/>
          <w:sz w:val="22"/>
          <w:szCs w:val="22"/>
          <w:lang w:eastAsia="en-US"/>
        </w:rPr>
        <w:t xml:space="preserve"/>
      </w:r>
      <w:r w:rsidR="00A23BA3"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00A23BA3"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4B99B029"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“20260030600015440300001532892026003060” de la pieza 2 presentada mediante el escrito de denuncia del 5 de enero de 2026 del expediente, precisándose que la confidencialidad declarada deberá mantenerse de forma permanente. Asimismo, corresponde declarar de oficio la confidencialidad de las declaraciones mensuales (PDT-IGV Renta Mensual) del Impuesto General a las Ventas (IGV) e Impuesto a la Renta (IR) completas del ejercicio correspondiente al año 2025 de [DENUNCIANTE] que obra en el documento 2 denominado “20260606800041748700061593242026060680” de la pieza 7 presentada mediante el escrito del 5 de febrero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A5424D" w:rsidRPr="002B27CF">
        <w:rPr>
          <w:rFonts w:ascii="Arial Narrow" w:hAnsi="Arial Narrow" w:cs="Arial"/>
          <w:bCs/>
          <w:spacing w:val="-3"/>
          <w:sz w:val="22"/>
          <w:szCs w:val="22"/>
        </w:rPr>
        <w:t xml:space="preserve"/>
      </w:r>
      <w:r w:rsidR="00A5424D" w:rsidRPr="00DB6F71">
        <w:rPr>
          <w:rFonts w:ascii="Arial Narrow" w:hAnsi="Arial Narrow" w:cs="Arial"/>
          <w:bCs/>
          <w:spacing w:val="-3"/>
          <w:sz w:val="22"/>
          <w:szCs w:val="22"/>
        </w:rPr>
        <w:t xml:space="preserve"/>
      </w:r>
      <w:r w:rsidR="00B46C78" w:rsidRPr="00DB6F71">
        <w:rPr>
          <w:rFonts w:ascii="Arial Narrow" w:hAnsi="Arial Narrow"/>
          <w:sz w:val="22"/>
          <w:szCs w:val="22"/>
        </w:rPr>
        <w:t xml:space="preserve"/>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B46C78" w:rsidRPr="00DB6F71">
        <w:rPr>
          <w:rFonts w:ascii="Arial Narrow" w:hAnsi="Arial Narrow"/>
          <w:sz w:val="22"/>
          <w:szCs w:val="22"/>
        </w:rPr>
        <w:t/>
      </w:r>
      <w:r w:rsidR="00A5424D" w:rsidRPr="00DB6F71">
        <w:rPr>
          <w:rFonts w:ascii="Arial Narrow" w:hAnsi="Arial Narrow"/>
          <w:sz w:val="22"/>
          <w:szCs w:val="22"/>
        </w:rPr>
        <w:t xml:space="preserve"/>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C2394" w:rsidRPr="00E902D0">
        <w:rPr>
          <w:rFonts w:ascii="Arial Narrow" w:hAnsi="Arial Narrow"/>
          <w:sz w:val="22"/>
          <w:szCs w:val="22"/>
        </w:rPr>
        <w:t/>
      </w:r>
      <w:r w:rsidR="006608F1">
        <w:rPr>
          <w:rFonts w:ascii="Arial Narrow" w:hAnsi="Arial Narrow"/>
          <w:sz w:val="22"/>
          <w:szCs w:val="22"/>
        </w:rPr>
        <w:t xml:space="preserve"/>
      </w:r>
      <w:r w:rsidR="006608F1" w:rsidRPr="00E902D0">
        <w:rPr>
          <w:rFonts w:ascii="Arial Narrow" w:hAnsi="Arial Narrow"/>
          <w:sz w:val="22"/>
          <w:szCs w:val="22"/>
        </w:rPr>
        <w:t xml:space="preserve"/>
      </w:r>
      <w:r w:rsidR="006608F1">
        <w:rPr>
          <w:rFonts w:ascii="Arial Narrow" w:hAnsi="Arial Narrow"/>
          <w:sz w:val="22"/>
          <w:szCs w:val="22"/>
        </w:rPr>
        <w:t/>
      </w:r>
      <w:r w:rsidR="006608F1" w:rsidRPr="00E902D0">
        <w:rPr>
          <w:rFonts w:ascii="Arial Narrow" w:hAnsi="Arial Narrow"/>
          <w:sz w:val="22"/>
          <w:szCs w:val="22"/>
        </w:rPr>
        <w:t xml:space="preserve"/>
      </w:r>
      <w:r w:rsidR="00A5424D" w:rsidRPr="002B27CF">
        <w:rPr>
          <w:rFonts w:ascii="Arial Narrow" w:hAnsi="Arial Narrow" w:cs="Arial"/>
          <w:bCs/>
          <w:spacing w:val="-3"/>
          <w:sz w:val="22"/>
          <w:szCs w:val="22"/>
        </w:rPr>
        <w:t/>
      </w:r>
      <w:r w:rsidR="00A5424D" w:rsidRPr="00DB6F71">
        <w:rPr>
          <w:rFonts w:ascii="Arial Narrow" w:hAnsi="Arial Narrow" w:cs="Arial"/>
          <w:bCs/>
          <w:spacing w:val="-3"/>
          <w:sz w:val="22"/>
          <w:szCs w:val="22"/>
        </w:rPr>
        <w:t xml:space="preserve"/>
      </w:r>
      <w:r w:rsidR="006608F1" w:rsidRPr="00DB6F71">
        <w:rPr>
          <w:rFonts w:ascii="Arial Narrow" w:hAnsi="Arial Narrow"/>
          <w:sz w:val="22"/>
          <w:szCs w:val="22"/>
        </w:rPr>
        <w:t xml:space="preserve"/>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6608F1" w:rsidRPr="00E902D0">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46B07640" w14:textId="55859D68" w:rsidR="00AC2394" w:rsidRPr="00113FA5" w:rsidRDefault="00A23BA3" w:rsidP="00113FA5">
      <w:pPr>
        <w:pStyle w:val="Prrafodelista"/>
        <w:numPr>
          <w:ilvl w:val="1"/>
          <w:numId w:val="2"/>
        </w:numPr>
        <w:ind w:left="567" w:hanging="567"/>
        <w:jc w:val="both"/>
        <w:rPr>
          <w:rStyle w:val="eop"/>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CA66804" w14: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w14:paraId="0E208EA1" w14:textId="77777777" w:rsidR="00543B73" w:rsidRPr="00E902D0" w:rsidRDefault="00543B73" w:rsidP="007D4AA8">
      <w:pPr>
        <w:jc w:val="both"/>
        <w:rPr>
          <w:rFonts w:ascii="Arial Narrow" w:hAnsi="Arial Narrow"/>
          <w:sz w:val="22"/>
          <w:szCs w:val="22"/>
        </w:rPr>
      </w:pPr>
    </w:p>
    <w:p w14:paraId="0C905DA1" w14: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7D4AA8">
      <w:pPr>
        <w:jc w:val="both"/>
        <w:rPr>
          <w:rFonts w:ascii="Arial Narrow" w:eastAsia="Arial Narrow" w:hAnsi="Arial Narrow" w:cs="Arial Narrow"/>
          <w:sz w:val="22"/>
          <w:szCs w:val="22"/>
        </w:rPr>
      </w:pPr>
    </w:p>
    <w:p w14:paraId="443B2B98" w14: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hAnsi="Arial Narrow"/>
          <w:sz w:val="22"/>
          <w:szCs w:val="22"/>
        </w:rPr>
        <w:t>La Secretaría Técnica de la Comisión de Protección al Consumidor </w:t>
      </w:r>
      <w:proofErr w:type="spellStart"/>
      <w:r w:rsidRPr="00FF314F">
        <w:rPr>
          <w:rFonts w:ascii="Arial Narrow" w:hAnsi="Arial Narrow"/>
          <w:sz w:val="22"/>
          <w:szCs w:val="22"/>
        </w:rPr>
        <w:t/>
      </w:r>
      <w:proofErr w:type="spellEnd"/>
      <w:r w:rsidRPr="00FF314F">
        <w:rPr>
          <w:rFonts w:ascii="Arial Narrow" w:hAnsi="Arial Narrow"/>
          <w:sz w:val="22"/>
          <w:szCs w:val="22"/>
        </w:rPr>
        <w:t> 1 (en adelante, Secretaría Técnica), en ejercicio de sus facultades</w:t>
      </w:r>
      <w:r w:rsidRPr="00FF314F">
        <w:rPr>
          <w:rStyle w:val="Refdenotaalpie"/>
          <w:rFonts w:ascii="Arial Narrow" w:hAnsi="Arial Narrow"/>
          <w:sz w:val="22"/>
          <w:szCs w:val="22"/>
          <w:vertAlign w:val="superscript"/>
        </w:rPr>
        <w:footnoteReference w:id="7"/>
      </w:r>
      <w:r w:rsidRPr="00FF314F">
        <w:rPr>
          <w:rFonts w:ascii="Arial Narrow" w:hAnsi="Arial Narrow"/>
          <w:sz w:val="22"/>
          <w:szCs w:val="22"/>
          <w:vertAlign w:val="superscript"/>
        </w:rPr>
        <w:t>,</w:t>
      </w:r>
      <w:r w:rsidRPr="00FF314F">
        <w:rPr>
          <w:rFonts w:ascii="Arial Narrow" w:hAnsi="Arial Narrow"/>
          <w:sz w:val="22"/>
          <w:szCs w:val="22"/>
        </w:rPr>
        <w:t xml:space="preserve"> considera que el hecho </w:t>
      </w:r>
      <w:bookmarkEnd w:id="2"/>
      <w:r w:rsidRPr="00FF314F">
        <w:rPr>
          <w:rFonts w:ascii="Arial Narrow" w:hAnsi="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7E5A55" w:rsidRPr="00A00E07">
        <w:rPr>
          <w:rFonts w:ascii="Arial Narrow" w:hAnsi="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Style w:val="Refdenotaalpie"/>
          <w:rFonts w:ascii="Arial Narrow" w:eastAsia="Arial Narrow" w:hAnsi="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w14:paraId="22BFBFFA" w14:textId="77777777" w:rsidR="00BF2F86" w:rsidRPr="00A00E07" w:rsidRDefault="00BF2F86" w:rsidP="007D4AA8">
      <w:pPr>
        <w:jc w:val="both"/>
        <w:rPr>
          <w:rFonts w:ascii="Arial Narrow" w:eastAsia="Arial Narrow" w:hAnsi="Arial Narrow" w:cs="Arial Narrow"/>
          <w:sz w:val="22"/>
          <w:szCs w:val="22"/>
        </w:rPr>
      </w:pPr>
    </w:p>
    <w:p w14:paraId="33239AF7" w14: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hAnsi="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57AFA312" w14:textId="77777777" w:rsidR="00A00E07" w:rsidRPr="00A00E07" w:rsidRDefault="00A00E07" w:rsidP="004F6C2A">
      <w:pPr>
        <w:pStyle w:val="Prrafodelista"/>
        <w:ind w:left="567"/>
        <w:rPr>
          <w:rFonts w:ascii="Arial Narrow" w:eastAsia="Arial Narrow" w:hAnsi="Arial Narrow" w:cs="Arial Narrow"/>
          <w:sz w:val="22"/>
          <w:szCs w:val="22"/>
        </w:rPr>
      </w:pPr>
    </w:p>
    <w:p w14:paraId="66F17202" w14: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hAnsi="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3E75C5CC" w14:textId="77777777" w:rsidR="00A00E07" w:rsidRPr="00A00E07" w:rsidRDefault="00A00E07" w:rsidP="004F6C2A">
      <w:pPr>
        <w:pStyle w:val="Prrafodelista"/>
        <w:ind w:left="567"/>
        <w:rPr>
          <w:rFonts w:ascii="Arial Narrow" w:eastAsia="Arial Narrow" w:hAnsi="Arial Narrow" w:cs="Arial Narrow"/>
          <w:sz w:val="22"/>
          <w:szCs w:val="22"/>
        </w:rPr>
      </w:pPr>
    </w:p>
    <w:p w14:paraId="23EC61EF" w14: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hAnsi="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03441AEE" w14:textId="77777777" w:rsidR="00A00E07" w:rsidRPr="00A00E07" w:rsidRDefault="00A00E07" w:rsidP="004F6C2A">
      <w:pPr>
        <w:pStyle w:val="Prrafodelista"/>
        <w:ind w:left="567"/>
        <w:rPr>
          <w:rFonts w:ascii="Arial Narrow" w:eastAsia="Arial Narrow" w:hAnsi="Arial Narrow" w:cs="Arial Narrow"/>
          <w:sz w:val="22"/>
          <w:szCs w:val="22"/>
        </w:rPr>
      </w:pPr>
    </w:p>
    <w:p w14:paraId="5A337609" w14: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hAnsi="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hAnsi="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6B31154E" w14:textId="77777777" w:rsidR="003A2210" w:rsidRPr="003A2210" w:rsidRDefault="003A2210" w:rsidP="003A2210">
      <w:pPr>
        <w:pStyle w:val="Prrafodelista"/>
        <w:rPr>
          <w:rFonts w:ascii="Arial Narrow" w:eastAsia="Arial Narrow" w:hAnsi="Arial Narrow" w:cs="Arial Narrow"/>
          <w:sz w:val="22"/>
          <w:szCs w:val="22"/>
        </w:rPr>
      </w:pPr>
    </w:p>
    <w:p w14:paraId="20DD6EF1" w14: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6657FB62" w14:textId="77777777" w:rsidR="00B465B6" w:rsidRPr="00A00E07" w:rsidRDefault="00B465B6" w:rsidP="00B465B6">
      <w:pPr>
        <w:jc w:val="both"/>
        <w:rPr>
          <w:rFonts w:ascii="Arial Narrow" w:eastAsia="Arial Narrow" w:hAnsi="Arial Narrow" w:cs="Arial Narrow"/>
          <w:sz w:val="22"/>
          <w:szCs w:val="22"/>
        </w:rPr>
      </w:pPr>
      <w:bookmarkStart w:id="5" w:name="_Hlk212534267"/>
    </w:p>
    <w:p w14:paraId="5853C746" w14: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hAnsi="Arial Narrow" w:cs="Arial"/>
          <w:color w:val="000000"/>
          <w:sz w:val="22"/>
          <w:szCs w:val="22"/>
        </w:rPr>
        <w:t xml:space="preserve">Además, </w:t>
      </w:r>
      <w:bookmarkStart w:id="7" w:name="_Hlk212623477"/>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w:bCs/>
          <w:color w:val="000000"/>
          <w:sz w:val="22"/>
          <w:szCs w:val="22"/>
        </w:rPr>
        <w:t xml:space="preserve">. </w:t>
      </w:r>
      <w:bookmarkStart w:id="8" w:name="_Hlk212737581"/>
      <w:bookmarkStart w:id="9" w:name="_Hlk212035520"/>
      <w:r w:rsidRPr="00A00E07">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0" w:name="_Hlk195611851"/>
      <w:r w:rsidRPr="00A00E07">
        <w:rPr>
          <w:rFonts w:ascii="Arial Narrow" w:eastAsia="Arial Narrow" w:hAnsi="Arial Narrow" w:cs="Arial"/>
          <w:bCs/>
          <w:color w:val="000000"/>
          <w:sz w:val="22"/>
          <w:szCs w:val="22"/>
        </w:rPr>
        <w:t xml:space="preserve">artículo 1, numeral 1, literal b) </w:t>
      </w:r>
      <w:bookmarkEnd w:id="10"/>
      <w:r w:rsidRPr="00A00E07">
        <w:rPr>
          <w:rFonts w:ascii="Arial Narrow" w:eastAsia="Arial Narrow" w:hAnsi="Arial Narrow" w:cs="Arial"/>
          <w:bCs/>
          <w:color w:val="000000"/>
          <w:sz w:val="22"/>
          <w:szCs w:val="22"/>
        </w:rPr>
        <w:t>y al artículo 2 del Código</w:t>
      </w:r>
      <w:bookmarkStart w:id="11" w:name="_Hlk212737551"/>
      <w:bookmarkEnd w:id="8"/>
      <w:r w:rsidRPr="00A00E07">
        <w:rPr>
          <w:rStyle w:val="Refdenotaalpie"/>
          <w:rFonts w:ascii="Arial Narrow" w:eastAsia="Arial Narrow" w:hAnsi="Arial Narrow" w:cs="Arial"/>
          <w:bCs/>
          <w:color w:val="000000"/>
          <w:sz w:val="22"/>
          <w:szCs w:val="22"/>
          <w:vertAlign w:val="superscript"/>
        </w:rPr>
        <w:footnoteReference w:id="9"/>
      </w:r>
      <w:bookmarkEnd w:id="11"/>
      <w:r w:rsidRPr="00A00E07">
        <w:rPr>
          <w:rFonts w:ascii="Arial Narrow" w:eastAsia="Arial Narrow" w:hAnsi="Arial Narrow" w:cs="Arial"/>
          <w:bCs/>
          <w:color w:val="000000"/>
          <w:sz w:val="22"/>
          <w:szCs w:val="22"/>
        </w:rPr>
        <w:t xml:space="preserve">. </w:t>
      </w:r>
      <w:bookmarkEnd w:id="7"/>
      <w:bookmarkEnd w:id="9"/>
    </w:p>
    <w:p w14:paraId="28E497CE" w14:textId="77777777" w:rsidR="00B465B6" w:rsidRPr="00A00E07" w:rsidRDefault="00B465B6" w:rsidP="00B465B6">
      <w:pPr>
        <w:pStyle w:val="Prrafodelista"/>
        <w:ind w:left="567"/>
        <w:jc w:val="both"/>
        <w:rPr>
          <w:rFonts w:ascii="Arial Narrow" w:eastAsia="Arial Narrow" w:hAnsi="Arial Narrow" w:cs="Arial Narrow"/>
          <w:sz w:val="22"/>
          <w:szCs w:val="22"/>
        </w:rPr>
      </w:pPr>
    </w:p>
    <w:p w14:paraId="5C076C8D" w14: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w:bCs/>
          <w:color w:val="000000"/>
          <w:sz w:val="22"/>
          <w:szCs w:val="22"/>
        </w:rPr>
        <w:t xml:space="preserve">Asimismo,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w14:paraId="219BE2AB" w14:textId="77777777" w:rsidR="00B465B6" w:rsidRPr="00A00E07" w:rsidRDefault="00B465B6" w:rsidP="00B465B6">
      <w:pPr>
        <w:pStyle w:val="Prrafodelista"/>
        <w:rPr>
          <w:rFonts w:ascii="Arial Narrow" w:eastAsia="Arial Narrow" w:hAnsi="Arial Narrow" w:cs="Arial Narrow"/>
          <w:sz w:val="22"/>
          <w:szCs w:val="22"/>
        </w:rPr>
      </w:pPr>
    </w:p>
    <w:p w14:paraId="7E7F2ED4" w14: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septiembre de </w:t>
      </w:r>
      <w:r w:rsidR="003A2210" w:rsidRPr="003A2210">
        <w:rPr>
          <w:rFonts w:ascii="Arial Narrow" w:eastAsia="Arial Narrow" w:hAnsi="Arial Narrow" w:cs="Arial Narrow"/>
          <w:sz w:val="22"/>
          <w:szCs w:val="22"/>
        </w:rPr>
        <w:lastRenderedPageBreak/>
        <w:t>2025, mediante los cuales solicitó información sobre el estado del vehículo de Placa de Rodaje CPU-682 e informes técnicos sobre el daño del vehículo</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w14:paraId="7F36ED5E" w14:textId="77777777" w:rsidR="00B465B6" w:rsidRPr="00A00E07" w:rsidRDefault="00B465B6" w:rsidP="00B465B6">
      <w:pPr>
        <w:pStyle w:val="Prrafodelista"/>
        <w:rPr>
          <w:rFonts w:ascii="Arial Narrow" w:eastAsia="Arial Narrow" w:hAnsi="Arial Narrow" w:cs="Arial Narrow"/>
          <w:sz w:val="22"/>
          <w:szCs w:val="22"/>
        </w:rPr>
      </w:pPr>
    </w:p>
    <w:p w14:paraId="7CADB085" w14: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bookmarkEnd w:id="5"/>
    <w:bookmarkEnd w:id="6"/>
    <w:p w14:paraId="39E96FE5" w14:textId="77777777" w:rsidR="00A959DF" w:rsidRPr="00A00E07" w:rsidRDefault="00A959DF" w:rsidP="007D4AA8">
      <w:pPr>
        <w:jc w:val="both"/>
        <w:rPr>
          <w:rFonts w:ascii="Arial Narrow" w:eastAsia="Arial Narrow" w:hAnsi="Arial Narrow" w:cs="Arial Narrow"/>
          <w:sz w:val="22"/>
          <w:szCs w:val="22"/>
        </w:rPr>
      </w:pPr>
    </w:p>
    <w:p w14:paraId="3281C94B" w14:textId="15A08503" w:rsidR="00DD7734" w:rsidRPr="00A00E07" w:rsidRDefault="00DD7734" w:rsidP="007D4AA8">
      <w:pPr>
        <w:pStyle w:val="Prrafodelista"/>
        <w:numPr>
          <w:ilvl w:val="1"/>
          <w:numId w:val="2"/>
        </w:numPr>
        <w:ind w:left="567" w:hanging="567"/>
        <w:jc w:val="both"/>
        <w:rPr>
          <w:rFonts w:ascii="Arial Narrow" w:hAnsi="Arial Narrow" w:cs="Segoe UI"/>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A00E07"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w14:paraId="50741013" w14:textId="77777777" w:rsidR="00DD7734" w:rsidRPr="00A00E07"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B5D392B" w14:textId="2FC6925D" w:rsidR="00B30203" w:rsidRPr="00E902D0" w:rsidRDefault="00DD7734" w:rsidP="007D4AA8">
      <w:pPr>
        <w:pStyle w:val="Prrafodelista"/>
        <w:numPr>
          <w:ilvl w:val="1"/>
          <w:numId w:val="2"/>
        </w:numPr>
        <w:ind w:left="567" w:hanging="567"/>
        <w:jc w:val="both"/>
        <w:rPr>
          <w:rStyle w:val="normaltextrun"/>
          <w:rFonts w:ascii="Arial Narrow" w:hAnsi="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vertAlign w:val="superscript"/>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w14:paraId="2BB2930D" w14:textId="77777777" w:rsidR="00543B73" w:rsidRPr="00E902D0" w:rsidRDefault="00543B73" w:rsidP="007D4AA8">
      <w:pPr>
        <w:pStyle w:val="Prrafodelista"/>
        <w:ind w:left="567"/>
        <w:jc w:val="both"/>
        <w:rPr>
          <w:rStyle w:val="normaltextrun"/>
          <w:rFonts w:ascii="Arial Narrow" w:hAnsi="Arial Narrow"/>
          <w:sz w:val="22"/>
          <w:szCs w:val="22"/>
        </w:rPr>
      </w:pPr>
    </w:p>
    <w:p w14:paraId="5FA14DA4" w14: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 </w:t>
      </w:r>
      <w:r w:rsidR="002B6B18" w:rsidRPr="00F10CC7">
        <w:rPr>
          <w:rFonts w:ascii="Arial Narrow" w:hAnsi="Arial Narrow" w:cs="Arial"/>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hAnsi="Arial Narrow" w:cs="Arial"/>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w14:paraId="42C8F6BF" w14:textId="77777777" w:rsidR="00543B73" w:rsidRPr="00F10CC7" w:rsidRDefault="00543B73" w:rsidP="007D4AA8">
      <w:pPr>
        <w:jc w:val="both"/>
        <w:rPr>
          <w:rFonts w:ascii="Arial Narrow" w:eastAsia="Arial Narrow" w:hAnsi="Arial Narrow" w:cs="Arial Narrow"/>
          <w:sz w:val="22"/>
          <w:szCs w:val="22"/>
        </w:rPr>
      </w:pPr>
    </w:p>
    <w:p w14:paraId="1BCEC533" w14: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61B67E94" w14: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la cual obra en el documento 2 denominado “20260030600015440300001532892026003060” de la pieza 2 presentada mediante el escrito de denuncia del 5 de enero de 2026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00364C39" w:rsidRPr="00E902D0">
        <w:rPr>
          <w:rFonts w:ascii="Arial Narrow" w:eastAsia="Arial Narrow" w:hAnsi="Arial Narrow" w:cs="Arial Narrow"/>
          <w:sz w:val="22"/>
          <w:szCs w:val="22"/>
        </w:rPr>
        <w:t xml:space="preserve"/>
      </w:r>
      <w:r w:rsidR="00DB6F71" w:rsidRPr="00DB6F71">
        <w:rPr>
          <w:rFonts w:ascii="Arial Narrow" w:hAnsi="Arial Narrow"/>
          <w:sz w:val="22"/>
          <w:szCs w:val="22"/>
        </w:rPr>
        <w:t xml:space="preserve"/>
      </w:r>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r w:rsidR="00DB6F71" w:rsidRPr="00DB6F71">
        <w:rPr>
          <w:rFonts w:ascii="Arial Narrow" w:hAnsi="Arial Narrow"/>
          <w:sz w:val="22"/>
          <w:szCs w:val="22"/>
        </w:rPr>
        <w:t/>
      </w:r>
      <w:r w:rsidR="00364C39"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79686134" w14:textId="77777777" w:rsidR="006608F1" w:rsidRDefault="006608F1" w:rsidP="007D4AA8">
      <w:pPr>
        <w:jc w:val="both"/>
        <w:rPr>
          <w:rFonts w:ascii="Arial Narrow" w:eastAsia="Arial Narrow" w:hAnsi="Arial Narrow" w:cs="Arial Narrow"/>
          <w:sz w:val="22"/>
          <w:szCs w:val="22"/>
        </w:rPr>
      </w:pPr>
    </w:p>
    <w:p w14:paraId="4859FDA2" w14: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 xml:space="preserve">SEGUNDO: calificar, de oficio, como confidencial la información presentada por [DENUNCIANTE], la cual obra en el documento 2 denominado “20260606800041748700061593242026060680” de la pieza 7 presentada mediante el escrito del 5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b/>
          <w:bCs/>
          <w:sz w:val="22"/>
          <w:szCs w:val="22"/>
        </w:rPr>
        <w:t xml:space="preserve"/>
      </w:r>
      <w:r w:rsidRPr="00E902D0">
        <w:rPr>
          <w:rFonts w:ascii="Arial Narrow" w:eastAsia="Arial Narrow" w:hAnsi="Arial Narrow" w:cs="Arial Narrow"/>
          <w:sz w:val="22"/>
          <w:szCs w:val="22"/>
        </w:rPr>
        <w:t/>
      </w:r>
      <w:r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Pr="00E902D0">
        <w:rPr>
          <w:rFonts w:ascii="Arial Narrow" w:eastAsia="Arial Narrow" w:hAnsi="Arial Narrow" w:cs="Arial Narrow"/>
          <w:sz w:val="22"/>
          <w:szCs w:val="22"/>
        </w:rPr>
        <w:t xml:space="preserve"/>
      </w:r>
      <w:r w:rsidR="00BB2200" w:rsidRPr="00DB6F71">
        <w:rPr>
          <w:rFonts w:ascii="Arial Narrow" w:hAnsi="Arial Narrow"/>
          <w:sz w:val="22"/>
          <w:szCs w:val="22"/>
        </w:rPr>
        <w:t xml:space="preserve"/>
      </w:r>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r w:rsidR="00BB2200" w:rsidRPr="00DB6F71">
        <w:rPr>
          <w:rFonts w:ascii="Arial Narrow" w:hAnsi="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TERCERO: admitir a trámite la denuncia del 5 de enero de 2026, subsanado por escrito el 5 de febrero de 2026, interpuesta por [DENUNCIANTE] contra Rímac Seguros y Reaseguros S.A., y Maquinaria Nacional S.A.C. Perú,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0C091D" w:rsidRPr="009E1ACF">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AB1BE3" w:rsidRPr="00B465B6">
        <w:rPr>
          <w:rFonts w:ascii="Arial Narrow" w:hAnsi="Arial Narrow" w:cs="Arial"/>
          <w:bCs/>
          <w:spacing w:val="-3"/>
          <w:sz w:val="22"/>
          <w:szCs w:val="22"/>
        </w:rPr>
        <w:t xml:space="preserve"/>
      </w:r>
      <w:r w:rsidR="00115282" w:rsidRPr="00B465B6">
        <w:rPr>
          <w:rFonts w:ascii="Arial Narrow" w:eastAsia="Arial Narrow" w:hAnsi="Arial Narrow" w:cs="Arial Narrow"/>
          <w:bCs/>
          <w:sz w:val="22"/>
          <w:szCs w:val="22"/>
        </w:rPr>
        <w:t xml:space="preserve"/>
      </w:r>
      <w:r w:rsidR="00A84D46" w:rsidRPr="00B465B6">
        <w:rPr>
          <w:rFonts w:ascii="Arial Narrow" w:eastAsia="Arial Narrow" w:hAnsi="Arial Narrow" w:cs="Arial Narrow"/>
          <w:bCs/>
          <w:sz w:val="22"/>
          <w:szCs w:val="22"/>
        </w:rPr>
        <w:t/>
      </w:r>
      <w:r w:rsidR="00294A2E" w:rsidRPr="00B465B6">
        <w:rPr>
          <w:rFonts w:ascii="Arial Narrow" w:eastAsia="Arial Narrow" w:hAnsi="Arial Narrow" w:cs="Arial Narrow"/>
          <w:bCs/>
          <w:sz w:val="22"/>
          <w:szCs w:val="22"/>
        </w:rPr>
        <w:t xml:space="preserve"/>
      </w:r>
      <w:r w:rsidR="000C091D" w:rsidRPr="00B465B6">
        <w:rPr>
          <w:rFonts w:ascii="Arial Narrow" w:eastAsia="Arial Narrow" w:hAnsi="Arial Narrow" w:cs="Arial Narrow"/>
          <w:bCs/>
          <w:sz w:val="22"/>
          <w:szCs w:val="22"/>
        </w:rPr>
        <w:t/>
      </w:r>
      <w:r w:rsidR="000C091D" w:rsidRPr="00B465B6">
        <w:rPr>
          <w:rStyle w:val="normaltextrun"/>
          <w:rFonts w:ascii="Arial Narrow" w:hAnsi="Arial Narrow"/>
          <w:sz w:val="22"/>
          <w:szCs w:val="22"/>
          <w:shd w:val="clear" w:color="auto" w:fill="FFFFFF"/>
        </w:rPr>
        <w:t/>
      </w:r>
      <w:r w:rsidR="000C091D" w:rsidRPr="00B465B6">
        <w:rPr>
          <w:rFonts w:ascii="Arial Narrow" w:hAnsi="Arial Narrow" w:cs="Arial"/>
          <w:sz w:val="22"/>
          <w:szCs w:val="22"/>
          <w:lang w:val="es-ES" w:eastAsia="es-ES"/>
        </w:rPr>
        <w:t xml:space="preserve"/>
      </w:r>
      <w:r w:rsidR="000C091D" w:rsidRPr="00B465B6">
        <w:rPr>
          <w:rFonts w:ascii="Arial Narrow" w:eastAsia="Arial Narrow" w:hAnsi="Arial Narrow" w:cs="Arial Narrow"/>
          <w:bCs/>
          <w:sz w:val="22"/>
          <w:szCs w:val="22"/>
        </w:rPr>
        <w:t/>
      </w:r>
      <w:r w:rsidR="002B6B18" w:rsidRPr="00B465B6">
        <w:rPr>
          <w:rStyle w:val="normaltextrun"/>
          <w:rFonts w:ascii="Arial Narrow" w:hAnsi="Arial Narrow"/>
          <w:sz w:val="22"/>
          <w:szCs w:val="22"/>
          <w:shd w:val="clear" w:color="auto" w:fill="FFFFFF"/>
        </w:rPr>
        <w:t xml:space="preserve"/>
      </w:r>
      <w:r w:rsidR="00A84D46" w:rsidRPr="00B465B6">
        <w:rPr>
          <w:rFonts w:ascii="Arial Narrow" w:eastAsia="Arial Narrow" w:hAnsi="Arial Narrow" w:cs="Arial Narrow"/>
          <w:bCs/>
          <w:sz w:val="22"/>
          <w:szCs w:val="22"/>
        </w:rPr>
        <w:t/>
      </w:r>
    </w:p>
    <w:p w14:paraId="117416CC" w14:textId="77777777" w:rsidR="00BF4466" w:rsidRPr="00B465B6" w:rsidRDefault="00BF4466" w:rsidP="007D4AA8">
      <w:pPr>
        <w:jc w:val="both"/>
        <w:rPr>
          <w:rFonts w:ascii="Arial Narrow" w:eastAsia="Arial Narrow" w:hAnsi="Arial Narrow" w:cs="Arial Narrow"/>
          <w:sz w:val="22"/>
          <w:szCs w:val="22"/>
        </w:rPr>
      </w:pPr>
    </w:p>
    <w:p w14:paraId="653CBA92" w14: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8B7114">
        <w:rPr>
          <w:rFonts w:ascii="Arial Narrow" w:hAnsi="Arial Narrow"/>
          <w:sz w:val="22"/>
          <w:szCs w:val="22"/>
          <w:lang w:eastAsia="es-ES"/>
        </w:rPr>
        <w:t>.</w:t>
      </w:r>
    </w:p>
    <w:p w14:paraId="7211CF06" w14:textId="77777777" w:rsidR="00EC1B2B" w:rsidRPr="00B465B6" w:rsidRDefault="00EC1B2B" w:rsidP="00D41306">
      <w:pPr>
        <w:ind w:left="567"/>
        <w:rPr>
          <w:rFonts w:ascii="Arial Narrow" w:eastAsia="Arial Narrow" w:hAnsi="Arial Narrow" w:cs="Arial Narrow"/>
          <w:sz w:val="22"/>
          <w:szCs w:val="22"/>
        </w:rPr>
      </w:pPr>
    </w:p>
    <w:p w14:paraId="61D45B0A" w14: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w14:paraId="2AB566E6" w14:textId="77777777" w:rsidR="00EC1B2B" w:rsidRPr="00B465B6" w:rsidRDefault="00EC1B2B" w:rsidP="00061E40">
      <w:pPr>
        <w:pStyle w:val="Prrafodelista"/>
        <w:ind w:left="567"/>
        <w:rPr>
          <w:rFonts w:ascii="Arial Narrow" w:eastAsia="Arial Narrow" w:hAnsi="Arial Narrow" w:cs="Arial Narrow"/>
          <w:sz w:val="22"/>
          <w:szCs w:val="22"/>
        </w:rPr>
      </w:pPr>
    </w:p>
    <w:p w14:paraId="134F8401" w14: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w14:paraId="121E4A13" w14:textId="77777777" w:rsidR="00EC1B2B" w:rsidRPr="00B465B6" w:rsidRDefault="00EC1B2B" w:rsidP="00553375">
      <w:pPr>
        <w:rPr>
          <w:rFonts w:ascii="Arial Narrow" w:eastAsia="Arial Narrow" w:hAnsi="Arial Narrow" w:cs="Arial Narrow"/>
          <w:sz w:val="22"/>
          <w:szCs w:val="22"/>
        </w:rPr>
      </w:pPr>
    </w:p>
    <w:p w14:paraId="3F43E8A0" w14: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w14:paraId="03296A44" w14:textId="77777777" w:rsidR="001D64D4" w:rsidRPr="00B465B6" w:rsidRDefault="001D64D4" w:rsidP="001D64D4">
      <w:pPr>
        <w:rPr>
          <w:rFonts w:ascii="Arial Narrow" w:eastAsia="Arial Narrow" w:hAnsi="Arial Narrow" w:cs="Arial Narrow"/>
          <w:sz w:val="22"/>
          <w:szCs w:val="22"/>
        </w:rPr>
      </w:pPr>
    </w:p>
    <w:p w14:paraId="0401647A" w14: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w14:paraId="417A1838" w14:textId="77777777" w:rsidR="00EC1B2B" w:rsidRPr="00B465B6" w:rsidRDefault="00EC1B2B" w:rsidP="00EC1B2B">
      <w:pPr>
        <w:pStyle w:val="Prrafodelista"/>
        <w:rPr>
          <w:rFonts w:ascii="Arial Narrow" w:eastAsia="Arial Narrow" w:hAnsi="Arial Narrow" w:cs="Arial Narrow"/>
          <w:sz w:val="22"/>
          <w:szCs w:val="22"/>
        </w:rPr>
      </w:pPr>
    </w:p>
    <w:p w14:paraId="02D78FBD" w14: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w14:paraId="1905D3BC" w14:textId="77777777" w:rsidR="001D64D4" w:rsidRPr="00B465B6" w:rsidRDefault="001D64D4" w:rsidP="00FD23A7">
      <w:pPr>
        <w:rPr>
          <w:rFonts w:ascii="Arial Narrow" w:eastAsia="Arial Narrow" w:hAnsi="Arial Narrow" w:cs="Arial Narrow"/>
          <w:sz w:val="22"/>
          <w:szCs w:val="22"/>
        </w:rPr>
      </w:pPr>
    </w:p>
    <w:p w14:paraId="37E0EEC2" w14: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w14:paraId="4B3462C4" w14:textId="77777777" w:rsidR="001D64D4" w:rsidRPr="00B465B6" w:rsidRDefault="001D64D4" w:rsidP="001D64D4">
      <w:pPr>
        <w:pStyle w:val="Prrafodelista"/>
        <w:rPr>
          <w:rFonts w:ascii="Arial Narrow" w:eastAsia="Arial Narrow" w:hAnsi="Arial Narrow" w:cs="Arial Narrow"/>
          <w:sz w:val="22"/>
          <w:szCs w:val="22"/>
        </w:rPr>
      </w:pPr>
    </w:p>
    <w:p w14:paraId="33BDCE53" w14: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w14:paraId="0B82076F" w14:textId="77777777" w:rsidR="001D64D4" w:rsidRPr="00B465B6" w:rsidRDefault="001D64D4" w:rsidP="001D64D4">
      <w:pPr>
        <w:jc w:val="both"/>
        <w:rPr>
          <w:rFonts w:ascii="Arial Narrow" w:eastAsia="Arial Narrow" w:hAnsi="Arial Narrow" w:cs="Arial Narrow"/>
          <w:sz w:val="22"/>
          <w:szCs w:val="22"/>
        </w:rPr>
      </w:pPr>
    </w:p>
    <w:p w14:paraId="238F5067" w14: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atendido de manera clara y completa los correos electrónicos remitidos por el denunciante el 3 y 16 de septiembre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w14:paraId="344C9458" w14:textId="77777777" w:rsidR="001D64D4" w:rsidRPr="00B465B6" w:rsidRDefault="001D64D4" w:rsidP="001D64D4">
      <w:pPr>
        <w:jc w:val="both"/>
        <w:rPr>
          <w:rFonts w:ascii="Arial Narrow" w:eastAsia="Arial Narrow" w:hAnsi="Arial Narrow" w:cs="Arial Narrow"/>
          <w:sz w:val="22"/>
          <w:szCs w:val="22"/>
        </w:rPr>
      </w:pPr>
    </w:p>
    <w:p w14:paraId="459449EA" w14: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w14:paraId="4F8CBFAD" w14:textId="77777777" w:rsidR="002E38D6" w:rsidRPr="00B465B6" w:rsidRDefault="002E38D6" w:rsidP="007D4AA8">
      <w:pPr>
        <w:pBdr>
          <w:top w:val="nil"/>
          <w:left w:val="nil"/>
          <w:bottom w:val="nil"/>
          <w:right w:val="nil"/>
          <w:between w:val="nil"/>
        </w:pBdr>
        <w:jc w:val="both"/>
        <w:rPr>
          <w:rFonts w:ascii="Arial Narrow" w:hAnsi="Arial Narrow" w:cs="Segoe UI"/>
          <w:sz w:val="22"/>
          <w:szCs w:val="22"/>
        </w:rPr>
      </w:pPr>
    </w:p>
    <w:p w14:paraId="29C4DA0A" w14:textId="6FE41201" w:rsidR="004A02B9" w:rsidRPr="00E902D0" w:rsidRDefault="006608F1" w:rsidP="007D4AA8">
      <w:pPr>
        <w:jc w:val="both"/>
        <w:rPr>
          <w:rFonts w:ascii="Arial Narrow" w:eastAsia="Arial Narrow" w:hAnsi="Arial Narrow" w:cs="Arial Narrow"/>
          <w:sz w:val="22"/>
          <w:szCs w:val="22"/>
        </w:rPr>
      </w:pPr>
      <w:r w:rsidRPr="00B465B6">
        <w:rPr>
          <w:rFonts w:ascii="Arial Narrow" w:hAnsi="Arial Narrow"/>
          <w:b/>
          <w:bCs/>
          <w:sz w:val="22"/>
          <w:szCs w:val="22"/>
        </w:rPr>
        <w:t>CUARTO</w:t>
      </w:r>
      <w:r w:rsidR="00DD7734" w:rsidRPr="00B465B6">
        <w:rPr>
          <w:rFonts w:ascii="Arial Narrow" w:eastAsia="Arial Narrow" w:hAnsi="Arial Narrow" w:cs="Arial Narrow"/>
          <w:b/>
          <w:sz w:val="22"/>
          <w:szCs w:val="22"/>
        </w:rPr>
        <w:t xml:space="preserve">: </w:t>
      </w:r>
      <w:r w:rsidR="00A27BCD" w:rsidRPr="00B465B6">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62204126" w:rsidR="00A67DAD" w:rsidRPr="00E902D0" w:rsidRDefault="006608F1" w:rsidP="007D4AA8">
      <w:pPr>
        <w:jc w:val="both"/>
        <w:rPr>
          <w:rFonts w:ascii="Arial Narrow" w:hAnsi="Arial Narrow"/>
          <w:sz w:val="22"/>
          <w:szCs w:val="22"/>
        </w:rPr>
      </w:pPr>
      <w:r>
        <w:rPr>
          <w:rFonts w:ascii="Arial Narrow" w:hAnsi="Arial Narrow"/>
          <w:b/>
          <w:bCs/>
          <w:sz w:val="22"/>
          <w:szCs w:val="22"/>
        </w:rPr>
        <w:t>QUINTO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C6505" w:rsidRPr="001C6505">
        <w:rPr>
          <w:rFonts w:ascii="Arial Narrow" w:eastAsia="Arial Narrow" w:hAnsi="Arial Narrow" w:cs="Arial Narrow"/>
          <w:bCs/>
          <w:sz w:val="22"/>
          <w:szCs w:val="22"/>
        </w:rPr>
        <w:t>Rímac Seguros y Reaseguros S.A.</w:t>
      </w:r>
      <w:r w:rsidR="001C6505" w:rsidRPr="001C6505">
        <w:rPr>
          <w:rStyle w:val="normaltextrun"/>
          <w:rFonts w:ascii="Arial Narrow" w:hAnsi="Arial Narrow"/>
          <w:sz w:val="22"/>
          <w:szCs w:val="22"/>
          <w:shd w:val="clear" w:color="auto" w:fill="FFFFFF"/>
        </w:rPr>
        <w:t>,</w:t>
      </w:r>
      <w:r w:rsidR="001C6505" w:rsidRPr="001C6505">
        <w:rPr>
          <w:rFonts w:ascii="Arial Narrow" w:hAnsi="Arial Narrow" w:cs="Arial"/>
          <w:sz w:val="22"/>
          <w:szCs w:val="22"/>
          <w:lang w:val="es-ES" w:eastAsia="es-ES"/>
        </w:rPr>
        <w:t xml:space="preserve"> </w:t>
      </w:r>
      <w:r w:rsidR="00D457D4" w:rsidRPr="001C6505">
        <w:rPr>
          <w:rFonts w:ascii="Arial Narrow" w:eastAsia="Arial Narrow" w:hAnsi="Arial Narrow" w:cs="Arial Narrow"/>
          <w:bCs/>
          <w:sz w:val="22"/>
          <w:szCs w:val="22"/>
        </w:rPr>
        <w:t xml:space="preserve">y </w:t>
      </w:r>
      <w:r w:rsidR="001C6505" w:rsidRPr="001C6505">
        <w:rPr>
          <w:rFonts w:ascii="Arial Narrow" w:eastAsia="Arial Narrow" w:hAnsi="Arial Narrow" w:cs="Arial Narrow"/>
          <w:bCs/>
          <w:sz w:val="22"/>
          <w:szCs w:val="22"/>
        </w:rPr>
        <w:t>Maquinaria Nacional S.A.C. Perú</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3"/>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15"/>
    </w:p>
    <w:bookmarkEnd w:id="14"/>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117AA4AE" w:rsidR="00A84D46" w:rsidRPr="00E902D0" w:rsidRDefault="006608F1" w:rsidP="007D4AA8">
      <w:pPr>
        <w:jc w:val="both"/>
        <w:rPr>
          <w:rFonts w:ascii="Arial Narrow" w:eastAsia="Arial Narrow" w:hAnsi="Arial Narrow" w:cs="Arial Narrow"/>
          <w:sz w:val="22"/>
          <w:szCs w:val="22"/>
        </w:rPr>
      </w:pPr>
      <w:r>
        <w:rPr>
          <w:rFonts w:ascii="Arial Narrow" w:hAnsi="Arial Narrow" w:cs="Arial"/>
          <w:b/>
          <w:bCs/>
          <w:sz w:val="22"/>
          <w:szCs w:val="22"/>
          <w:lang w:eastAsia="es-ES"/>
        </w:rPr>
        <w:t>SEXTO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9E1ACF" w:rsidRPr="009E1ACF">
        <w:rPr>
          <w:rFonts w:ascii="Arial Narrow" w:eastAsia="Arial Narrow" w:hAnsi="Arial Narrow" w:cs="Arial Narrow"/>
          <w:sz w:val="22"/>
          <w:szCs w:val="22"/>
        </w:rPr>
        <w:t>5 de enero de 2026, subsanado por escrito el 5 de febrero de 2026</w:t>
      </w:r>
      <w:r w:rsidR="00064607" w:rsidRPr="009E1ACF">
        <w:rPr>
          <w:rFonts w:ascii="Arial Narrow" w:eastAsia="Arial Narrow" w:hAnsi="Arial Narrow" w:cs="Arial Narrow"/>
          <w:sz w:val="22"/>
          <w:szCs w:val="22"/>
        </w:rPr>
        <w:t xml:space="preserve"> (parte no confidencial)</w:t>
      </w:r>
      <w:r w:rsidR="004A02B9" w:rsidRPr="009E1ACF">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1C6505" w:rsidRPr="001C6505">
        <w:rPr>
          <w:rFonts w:ascii="Arial Narrow" w:eastAsia="Arial Narrow" w:hAnsi="Arial Narrow" w:cs="Arial Narrow"/>
          <w:bCs/>
          <w:sz w:val="22"/>
          <w:szCs w:val="22"/>
        </w:rPr>
        <w:t>Rímac Seguros y Reaseguros S.A. y</w:t>
      </w:r>
      <w:r w:rsidR="001C6505">
        <w:rPr>
          <w:rFonts w:ascii="Arial Narrow" w:eastAsia="Arial Narrow" w:hAnsi="Arial Narrow" w:cs="Arial Narrow"/>
          <w:bCs/>
          <w:sz w:val="22"/>
          <w:szCs w:val="22"/>
        </w:rPr>
        <w:t xml:space="preserve"> a</w:t>
      </w:r>
      <w:r w:rsidR="001C6505" w:rsidRPr="001C6505">
        <w:rPr>
          <w:rFonts w:ascii="Arial Narrow" w:eastAsia="Arial Narrow" w:hAnsi="Arial Narrow" w:cs="Arial Narrow"/>
          <w:bCs/>
          <w:sz w:val="22"/>
          <w:szCs w:val="22"/>
        </w:rPr>
        <w:t xml:space="preserve"> Maquinaria Nacional S.A.C. Perú</w:t>
      </w:r>
      <w:r w:rsidR="007E5A55" w:rsidRPr="001C6505">
        <w:rPr>
          <w:rStyle w:val="normaltextrun"/>
          <w:rFonts w:ascii="Arial Narrow" w:hAnsi="Arial Narrow"/>
          <w:sz w:val="22"/>
          <w:szCs w:val="22"/>
          <w:shd w:val="clear" w:color="auto" w:fill="FFFFFF"/>
        </w:rPr>
        <w:t xml:space="preserve">, </w:t>
      </w:r>
      <w:r w:rsidR="00A84D46" w:rsidRPr="001C6505">
        <w:rPr>
          <w:rFonts w:ascii="Arial Narrow" w:hAnsi="Arial Narrow" w:cs="Arial"/>
          <w:sz w:val="22"/>
          <w:szCs w:val="22"/>
          <w:lang w:val="es-ES" w:eastAsia="es-ES"/>
        </w:rPr>
        <w:t xml:space="preserve">con excepción </w:t>
      </w:r>
      <w:r w:rsidR="009E1ACF" w:rsidRPr="001C6505">
        <w:rPr>
          <w:rFonts w:ascii="Arial Narrow" w:hAnsi="Arial Narrow" w:cs="Arial"/>
          <w:sz w:val="22"/>
          <w:szCs w:val="22"/>
          <w:lang w:val="es-ES" w:eastAsia="es-ES"/>
        </w:rPr>
        <w:t>de los documentos denominados: (i)</w:t>
      </w:r>
      <w:r w:rsidR="00A84D46" w:rsidRPr="001C6505">
        <w:rPr>
          <w:rFonts w:ascii="Arial Narrow" w:hAnsi="Arial Narrow" w:cs="Arial"/>
          <w:sz w:val="22"/>
          <w:szCs w:val="22"/>
          <w:lang w:val="es-ES" w:eastAsia="es-ES"/>
        </w:rPr>
        <w:t xml:space="preserve"> “las declaraciones juradas mensuales (PDT-IGV Renta mensual) del Impuesto General a las Ventas (IGV) e Impuesto a la Renta (IR) en el cual constan los ingresos netos mensuales del ejercicio correspondiente al </w:t>
      </w:r>
      <w:r w:rsidR="002B6B18" w:rsidRPr="001C6505">
        <w:rPr>
          <w:rFonts w:ascii="Arial Narrow" w:hAnsi="Arial Narrow" w:cs="Arial"/>
          <w:sz w:val="22"/>
          <w:szCs w:val="22"/>
          <w:lang w:val="es-ES" w:eastAsia="es-ES"/>
        </w:rPr>
        <w:t>2024</w:t>
      </w:r>
      <w:r w:rsidR="00A84D46" w:rsidRPr="001C6505">
        <w:rPr>
          <w:rFonts w:ascii="Arial Narrow" w:hAnsi="Arial Narrow" w:cs="Arial"/>
          <w:sz w:val="22"/>
          <w:szCs w:val="22"/>
          <w:lang w:val="es-ES" w:eastAsia="es-ES"/>
        </w:rPr>
        <w:t>”</w:t>
      </w:r>
      <w:r w:rsidR="009E1ACF" w:rsidRPr="001C6505">
        <w:rPr>
          <w:rFonts w:ascii="Arial Narrow" w:hAnsi="Arial Narrow" w:cs="Arial"/>
          <w:sz w:val="22"/>
          <w:szCs w:val="22"/>
          <w:lang w:val="es-ES" w:eastAsia="es-ES"/>
        </w:rPr>
        <w:t>; y,</w:t>
      </w:r>
      <w:r w:rsidR="001C6505" w:rsidRPr="001C6505">
        <w:rPr>
          <w:rFonts w:ascii="Arial Narrow" w:hAnsi="Arial Narrow" w:cs="Arial"/>
          <w:sz w:val="22"/>
          <w:szCs w:val="22"/>
          <w:lang w:val="es-ES" w:eastAsia="es-ES"/>
        </w:rPr>
        <w:t xml:space="preserve"> (</w:t>
      </w:r>
      <w:proofErr w:type="spellStart"/>
      <w:r w:rsidR="001C6505" w:rsidRPr="001C6505">
        <w:rPr>
          <w:rFonts w:ascii="Arial Narrow" w:hAnsi="Arial Narrow" w:cs="Arial"/>
          <w:sz w:val="22"/>
          <w:szCs w:val="22"/>
          <w:lang w:val="es-ES" w:eastAsia="es-ES"/>
        </w:rPr>
        <w:t>ii</w:t>
      </w:r>
      <w:proofErr w:type="spellEnd"/>
      <w:r w:rsidR="001C6505" w:rsidRPr="001C6505">
        <w:rPr>
          <w:rFonts w:ascii="Arial Narrow" w:hAnsi="Arial Narrow" w:cs="Arial"/>
          <w:sz w:val="22"/>
          <w:szCs w:val="22"/>
          <w:lang w:val="es-ES" w:eastAsia="es-ES"/>
        </w:rPr>
        <w:t>) “las declaraciones juradas mensuales (PDT-IGV Renta mensual) del Impuesto General a las Ventas (IGV) e Impuesto a la Renta (IR) en el cual constan los ingresos netos mensuales del ejercicio correspondiente al 2025”</w:t>
      </w:r>
      <w:r w:rsidR="00A84D46" w:rsidRPr="001C6505">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w:t>
      </w:r>
      <w:proofErr w:type="spellStart"/>
      <w:r w:rsidR="00A84D46" w:rsidRPr="001C6505">
        <w:rPr>
          <w:rFonts w:ascii="Arial Narrow" w:hAnsi="Arial Narrow" w:cs="Arial"/>
          <w:sz w:val="22"/>
          <w:szCs w:val="22"/>
          <w:lang w:val="es-ES" w:eastAsia="es-ES"/>
        </w:rPr>
        <w:t/>
      </w:r>
      <w:proofErr w:type="spellEnd"/>
      <w:r w:rsidR="00A84D46" w:rsidRPr="001C6505">
        <w:rPr>
          <w:rFonts w:ascii="Arial Narrow" w:hAnsi="Arial Narrow" w:cs="Arial"/>
          <w:sz w:val="22"/>
          <w:szCs w:val="22"/>
          <w:lang w:val="es-ES" w:eastAsia="es-ES"/>
        </w:rPr>
        <w:t xml:space="preserve"> 807, presente sus descargos en</w:t>
      </w:r>
      <w:r w:rsidR="00A84D46" w:rsidRPr="00E902D0">
        <w:rPr>
          <w:rFonts w:ascii="Arial Narrow" w:hAnsi="Arial Narrow" w:cs="Arial"/>
          <w:sz w:val="22"/>
          <w:szCs w:val="22"/>
          <w:lang w:val="es-ES" w:eastAsia="es-ES"/>
        </w:rPr>
        <w:t xml:space="preserve">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D165C9B" w:rsidR="00294A2E" w:rsidRPr="00E902D0" w:rsidRDefault="006608F1"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SETIMO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C6505" w:rsidRPr="001C6505">
        <w:rPr>
          <w:rFonts w:ascii="Arial Narrow" w:eastAsia="Arial Narrow" w:hAnsi="Arial Narrow" w:cs="Arial Narrow"/>
          <w:bCs/>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F10CC7" w:rsidRPr="00F10CC7">
        <w:rPr>
          <w:rFonts w:ascii="Arial Narrow" w:hAnsi="Arial Narrow" w:cs="Arial"/>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D4AA8">
      <w:pPr>
        <w:jc w:val="both"/>
        <w:rPr>
          <w:rFonts w:ascii="Arial Narrow" w:hAnsi="Arial Narrow" w:cs="Arial"/>
          <w:b/>
          <w:bCs/>
          <w:spacing w:val="-2"/>
          <w:sz w:val="22"/>
          <w:szCs w:val="22"/>
          <w:lang w:eastAsia="es-ES"/>
        </w:rPr>
      </w:pPr>
    </w:p>
    <w:p w14:paraId="5852701F" w14:textId="6D085294" w:rsidR="00D457D4" w:rsidRPr="00E902D0" w:rsidRDefault="006608F1" w:rsidP="007D4AA8">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1C6505" w:rsidRPr="001C6505">
        <w:rPr>
          <w:rFonts w:ascii="Arial Narrow" w:eastAsia="Arial Narrow" w:hAnsi="Arial Narrow" w:cs="Arial Narrow"/>
          <w:bCs/>
          <w:sz w:val="22"/>
          <w:szCs w:val="22"/>
        </w:rPr>
        <w:t>Maquinaria Nacional S.A.C. Perú</w:t>
      </w:r>
      <w:r w:rsidR="00D457D4" w:rsidRPr="001C6505">
        <w:rPr>
          <w:rStyle w:val="normaltextrun"/>
          <w:rFonts w:ascii="Arial Narrow" w:hAnsi="Arial Narrow"/>
          <w:sz w:val="22"/>
          <w:szCs w:val="22"/>
          <w:shd w:val="clear" w:color="auto" w:fill="FFFFFF"/>
        </w:rPr>
        <w:t xml:space="preserve">, </w:t>
      </w:r>
      <w:r w:rsidR="00D457D4" w:rsidRPr="00AB1BE3">
        <w:rPr>
          <w:rFonts w:ascii="Arial Narrow" w:hAnsi="Arial Narrow" w:cs="Arial"/>
          <w:sz w:val="22"/>
          <w:szCs w:val="22"/>
          <w:lang w:val="es-ES" w:eastAsia="es-ES"/>
        </w:rPr>
        <w:t>que, en un plazo no mayor de cinco (5) días hábiles contado a partir del día siguiente de la notificación de la presente resolución</w:t>
      </w:r>
      <w:r w:rsidR="00D457D4" w:rsidRPr="00F10CC7">
        <w:rPr>
          <w:rFonts w:ascii="Arial Narrow" w:hAnsi="Arial Narrow" w:cs="Arial"/>
          <w:sz w:val="22"/>
          <w:szCs w:val="22"/>
          <w:lang w:val="es-ES" w:eastAsia="es-ES"/>
        </w:rPr>
        <w:t xml:space="preserve">, </w:t>
      </w:r>
      <w:r w:rsidR="002B6B18" w:rsidRPr="00F10CC7">
        <w:rPr>
          <w:rFonts w:ascii="Arial Narrow" w:hAnsi="Arial Narrow" w:cs="Arial"/>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8"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8"/>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287CBCD7" w:rsidR="00A67DAD" w:rsidRPr="001A65A2" w:rsidRDefault="007E5A55"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6"/>
    <w:p w14:paraId="4A88A19B" w14:textId="7145BE5E"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TERCERO: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08F1" w:rsidRPr="001A65A2">
        <w:rPr>
          <w:rFonts w:ascii="Arial Narrow" w:hAnsi="Arial Narrow" w:cs="Arial"/>
          <w:b/>
          <w:spacing w:val="-3"/>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002B27CF">
        <w:rPr>
          <w:rFonts w:ascii="Arial Narrow" w:hAnsi="Arial Narrow" w:cs="Arial"/>
          <w:bCs/>
          <w:spacing w:val="-3"/>
          <w:sz w:val="22"/>
          <w:szCs w:val="22"/>
        </w:rPr>
        <w:t xml:space="preserve"/>
      </w:r>
      <w:r w:rsidR="002B27CF" w:rsidRPr="002B27CF">
        <w:rPr>
          <w:rFonts w:ascii="Arial Narrow" w:hAnsi="Arial Narrow" w:cs="Arial"/>
          <w:bCs/>
          <w:spacing w:val="-3"/>
          <w:sz w:val="22"/>
          <w:szCs w:val="22"/>
        </w:rPr>
        <w:t xml:space="preserve"/>
      </w:r>
      <w:r w:rsidRPr="002B27CF">
        <w:rPr>
          <w:rFonts w:ascii="Arial Narrow" w:hAnsi="Arial Narrow"/>
          <w:color w:val="000000"/>
          <w:sz w:val="22"/>
          <w:szCs w:val="22"/>
          <w:shd w:val="clear" w:color="auto" w:fill="FFFFFF"/>
        </w:rPr>
        <w:t xml:space="preserve"/>
      </w:r>
      <w:r w:rsidRPr="002B27CF">
        <w:rPr>
          <w:rFonts w:ascii="Arial Narrow" w:hAnsi="Arial Narrow"/>
          <w:color w:val="000000"/>
          <w:sz w:val="22"/>
          <w:szCs w:val="22"/>
        </w:rPr>
        <w:t/>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76ACA17B" w14:textId="691AA6BC"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hAnsi="Arial Narrow" w:cs="Arial"/>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37191B" w:rsidRPr="0037191B">
        <w:rPr>
          <w:rFonts w:ascii="Arial Narrow" w:eastAsia="Arial Narrow" w:hAnsi="Arial Narrow" w:cs="Arial Narrow"/>
          <w:bCs/>
          <w:sz w:val="22"/>
          <w:szCs w:val="22"/>
        </w:rPr>
        <w:t xml:space="preserve">Maquinaria Nacional S.A.C. Perú </w:t>
      </w:r>
      <w:r w:rsidRPr="001A65A2">
        <w:rPr>
          <w:rFonts w:ascii="Arial Narrow" w:hAnsi="Arial Narrow"/>
          <w:sz w:val="22"/>
          <w:szCs w:val="22"/>
          <w:shd w:val="clear" w:color="auto" w:fill="FFFFFF"/>
        </w:rPr>
        <w:t xml:space="preserve">para </w:t>
      </w:r>
      <w:r w:rsidRPr="0037191B">
        <w:rPr>
          <w:rFonts w:ascii="Arial Narrow" w:hAnsi="Arial Narrow"/>
          <w:sz w:val="22"/>
          <w:szCs w:val="22"/>
          <w:shd w:val="clear" w:color="auto" w:fill="FFFFFF"/>
        </w:rPr>
        <w:t xml:space="preserve">que </w:t>
      </w:r>
      <w:r w:rsidRPr="0037191B">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Calibri" w:hAnsi="Arial Narrow"/>
          <w:sz w:val="22"/>
          <w:szCs w:val="22"/>
        </w:rPr>
        <w:t xml:space="preserv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B6D97BE" w:rsidR="00516218" w:rsidRPr="00FB5804" w:rsidRDefault="00FB5804" w:rsidP="007D4AA8">
      <w:pPr>
        <w:shd w:val="clear" w:color="auto" w:fill="FFFFFF"/>
        <w:jc w:val="center"/>
        <w:rPr>
          <w:rFonts w:ascii="Arial Narrow" w:hAnsi="Arial Narrow" w:cs="Arial"/>
          <w:b/>
          <w:bCs/>
          <w:sz w:val="22"/>
          <w:szCs w:val="22"/>
          <w:lang w:val="pt-PT"/>
        </w:rPr>
      </w:pPr>
      <w:r w:rsidRPr="00FB5804">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EVELING ROA QUISPE</w:t>
      </w:r>
      <w:r w:rsidRPr="00FB5804">
        <w:rPr>
          <w:rStyle w:val="eop"/>
          <w:rFonts w:ascii="Arial Narrow" w:hAnsi="Arial Narrow" w:cs="Segoe UI"/>
          <w:sz w:val="22"/>
          <w:szCs w:val="22"/>
          <w:lang w:val="pt-PT"/>
        </w:rPr>
        <w:t> </w:t>
      </w:r>
    </w:p>
    <w:p w14:paraId="5F2DCA78"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Secretaria Técnica</w:t>
      </w:r>
      <w:r w:rsidRPr="00FB5804">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8AAD385" w:rsidR="00DD7734" w:rsidRPr="00063D70" w:rsidRDefault="00FB580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ind w:left="567" w:hanging="567"/>
        <w:jc w:val="both"/>
        <w:rPr>
          <w:rFonts w:ascii="Arial Narrow" w:hAnsi="Arial Narrow"/>
          <w:color w:val="000000" w:themeColor="text1"/>
          <w:sz w:val="16"/>
          <w:szCs w:val="16"/>
        </w:rPr>
      </w:pPr>
      <w:r w:rsidRPr="00087AA3">
        <w:rPr>
          <w:rStyle w:val="Refdenotaalpie"/>
          <w:rFonts w:ascii="Arial Narrow" w:hAnsi="Arial Narrow"/>
          <w:color w:val="000000" w:themeColor="text1"/>
          <w:sz w:val="16"/>
          <w:szCs w:val="16"/>
          <w:vertAlign w:val="superscript"/>
        </w:rPr>
        <w:footnoteRef/>
      </w:r>
      <w:r w:rsidRPr="00087AA3">
        <w:rPr>
          <w:rFonts w:ascii="Arial Narrow" w:hAnsi="Arial Narrow"/>
          <w:color w:val="000000" w:themeColor="text1"/>
          <w:sz w:val="16"/>
          <w:szCs w:val="16"/>
        </w:rPr>
        <w:tab/>
        <w:t xml:space="preserve">Representada por el señor [APELLIDO] . </w:t>
      </w:r>
      <w:r w:rsidR="00087AA3" w:rsidRPr="00087AA3">
        <w:rPr>
          <w:rFonts w:ascii="Arial Narrow" w:hAnsi="Arial Narrow"/>
          <w:color w:val="000000" w:themeColor="text1"/>
          <w:sz w:val="16"/>
          <w:szCs w:val="16"/>
        </w:rPr>
        <w:t/>
      </w:r>
      <w:r w:rsidR="00D755C6" w:rsidRPr="00087AA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473D776"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3FAA178"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p>
    <w:p w14:paraId="71116EFA"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3CDEAD53" w14:textId="77777777" w:rsidR="00B465B6" w:rsidRPr="00B97AB5" w:rsidRDefault="00B465B6" w:rsidP="00B465B6">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hAnsi="Arial Narrow"/>
          <w:bCs/>
          <w:sz w:val="16"/>
          <w:szCs w:val="16"/>
        </w:rPr>
        <w:t>podría estarse afectando intereses de terceros.</w:t>
      </w:r>
    </w:p>
  </w:footnote>
  <w:footnote w:id="18">
    <w:p w14:paraId="5E547F29" w14:textId="77777777" w:rsidR="00A81E02" w:rsidRPr="0037191B" w:rsidRDefault="00A81E02" w:rsidP="00A81E02">
      <w:pPr>
        <w:pStyle w:val="Textonotapie"/>
        <w:ind w:left="567" w:hanging="567"/>
        <w:jc w:val="both"/>
        <w:rPr>
          <w:rFonts w:ascii="Arial Narrow" w:hAnsi="Arial Narrow" w:cs="Arial"/>
          <w:sz w:val="16"/>
          <w:szCs w:val="16"/>
        </w:rPr>
      </w:pPr>
      <w:r w:rsidRPr="0037191B">
        <w:rPr>
          <w:rStyle w:val="Refdenotaalpie"/>
          <w:rFonts w:ascii="Arial Narrow" w:hAnsi="Arial Narrow" w:cs="Arial"/>
          <w:sz w:val="16"/>
          <w:szCs w:val="16"/>
          <w:vertAlign w:val="superscript"/>
        </w:rPr>
        <w:footnoteRef/>
      </w:r>
      <w:r w:rsidRPr="0037191B">
        <w:rPr>
          <w:rFonts w:ascii="Arial Narrow" w:hAnsi="Arial Narrow" w:cs="Arial"/>
          <w:sz w:val="16"/>
          <w:szCs w:val="16"/>
        </w:rPr>
        <w:t xml:space="preserve"> </w:t>
      </w:r>
      <w:r w:rsidRPr="0037191B">
        <w:rPr>
          <w:rFonts w:ascii="Arial Narrow" w:hAnsi="Arial Narrow" w:cs="Arial"/>
          <w:sz w:val="16"/>
          <w:szCs w:val="16"/>
        </w:rPr>
        <w:tab/>
      </w:r>
      <w:r w:rsidRPr="003719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191B">
        <w:rPr>
          <w:rFonts w:ascii="Arial Narrow" w:eastAsia="Arial" w:hAnsi="Arial Narrow" w:cs="Arial"/>
          <w:b/>
          <w:sz w:val="16"/>
          <w:szCs w:val="16"/>
        </w:rPr>
        <w:t/>
      </w:r>
      <w:proofErr w:type="spellEnd"/>
      <w:r w:rsidRPr="0037191B">
        <w:rPr>
          <w:rFonts w:ascii="Arial Narrow" w:eastAsia="Arial" w:hAnsi="Arial Narrow" w:cs="Arial"/>
          <w:b/>
          <w:sz w:val="16"/>
          <w:szCs w:val="16"/>
        </w:rPr>
        <w:t xml:space="preserve"> 006-2026-JUS y publicado el 30 de abril de 2026</w:t>
      </w:r>
    </w:p>
    <w:p w14:paraId="6A9F36C9" w14:textId="77777777" w:rsidR="00A81E02" w:rsidRPr="0037191B" w:rsidRDefault="00A81E02" w:rsidP="00A81E02">
      <w:pPr>
        <w:pStyle w:val="Textonotapie"/>
        <w:ind w:left="1134" w:hanging="567"/>
        <w:jc w:val="both"/>
        <w:rPr>
          <w:rFonts w:ascii="Arial Narrow" w:hAnsi="Arial Narrow" w:cs="Arial"/>
          <w:b/>
          <w:bCs/>
          <w:sz w:val="16"/>
          <w:szCs w:val="16"/>
        </w:rPr>
      </w:pPr>
      <w:r w:rsidRPr="0037191B">
        <w:rPr>
          <w:rFonts w:ascii="Arial Narrow" w:hAnsi="Arial Narrow" w:cs="Arial"/>
          <w:b/>
          <w:bCs/>
          <w:sz w:val="16"/>
          <w:szCs w:val="16"/>
        </w:rPr>
        <w:t>Artículo 20.- Modalidades de notificación</w:t>
      </w:r>
    </w:p>
    <w:p w14:paraId="7905B6A0" w14:textId="77777777" w:rsidR="00A81E02" w:rsidRPr="0037191B" w:rsidRDefault="00A81E02" w:rsidP="00A81E02">
      <w:pPr>
        <w:pStyle w:val="Textonotapie"/>
        <w:ind w:left="1134" w:hanging="567"/>
        <w:jc w:val="both"/>
        <w:rPr>
          <w:rFonts w:ascii="Arial Narrow" w:hAnsi="Arial Narrow" w:cs="Arial"/>
          <w:sz w:val="16"/>
          <w:szCs w:val="16"/>
        </w:rPr>
      </w:pPr>
      <w:r w:rsidRPr="0037191B">
        <w:rPr>
          <w:rFonts w:ascii="Arial Narrow" w:hAnsi="Arial Narrow" w:cs="Arial"/>
          <w:sz w:val="16"/>
          <w:szCs w:val="16"/>
        </w:rPr>
        <w:t xml:space="preserve">20.4. </w:t>
      </w:r>
      <w:r w:rsidRPr="003719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