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xml:space="preserve"/>
      </w:r>
      <w:r w:rsidRPr="00830783">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w:r>
      <w:r w:rsidRPr="00830783">
        <w:rPr>
          <w:rFonts w:ascii="Arial Narrow" w:eastAsia="Arial Narrow" w:hAnsi="Arial Narrow" w:cs="Arial Narrow"/>
          <w:b/>
          <w:color w:val="000000"/>
          <w:kern w:val="0"/>
          <w:lang w:eastAsia="es-PE"/>
          <w14:ligatures w14:val="none"/>
        </w:rPr>
        <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15</w:t>
      </w:r>
      <w:r w:rsidRPr="00394F70">
        <w:rPr>
          <w:rFonts w:ascii="Arial Narrow" w:eastAsia="Times New Roman" w:hAnsi="Arial Narrow" w:cs="Times New Roman"/>
          <w:color w:val="000000"/>
          <w:kern w:val="0"/>
          <w:shd w:val="clear" w:color="auto" w:fill="FFFFFF"/>
          <w:lang w:eastAsia="es-PE"/>
          <w14:ligatures w14:val="none"/>
        </w:rPr>
        <w:t xml:space="preserve"> de </w:t>
      </w:r>
      <w:r w:rsidR="00A23703" w:rsidRPr="00394F70">
        <w:rPr>
          <w:rFonts w:ascii="Arial Narrow" w:eastAsia="Times New Roman" w:hAnsi="Arial Narrow" w:cs="Times New Roman"/>
          <w:color w:val="000000"/>
          <w:kern w:val="0"/>
          <w:shd w:val="clear" w:color="auto" w:fill="FFFFFF"/>
          <w:lang w:eastAsia="es-PE"/>
          <w14:ligatures w14:val="none"/>
        </w:rPr>
        <w:t xml:space="preserve">octubre </w:t>
      </w:r>
      <w:r w:rsidRPr="00394F70">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w14:ligatures w14:val="none"/>
        </w:rPr>
        <w:t xml:space="preserve"/>
      </w:r>
      <w:r w:rsidR="00B808E8" w:rsidRPr="00DA5C0E">
        <w:rPr>
          <w:rFonts w:ascii="Arial Narrow" w:eastAsia="Times New Roman" w:hAnsi="Arial Narrow" w:cs="Arial"/>
          <w:color w:val="000000"/>
          <w:kern w:val="0"/>
          <w:lang w:val="es-ES" w:eastAsia="es-ES"/>
          <w14:ligatures w14:val="none"/>
        </w:rPr>
        <w:t/>
      </w:r>
      <w:bookmarkEnd w:id="1"/>
      <w:r w:rsidR="00996DC2"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xml:space="preserve"/>
      </w:r>
      <w:r w:rsidRPr="00DA5C0E">
        <w:rPr>
          <w:rFonts w:ascii="Arial Narrow" w:eastAsia="Calibri" w:hAnsi="Arial Narrow" w:cs="Arial"/>
          <w:kern w:val="0"/>
          <w14:ligatures w14:val="none"/>
        </w:rPr>
        <w:t/>
      </w:r>
      <w:r w:rsidRPr="00DA5C0E">
        <w:rPr>
          <w:rFonts w:ascii="Arial Narrow" w:eastAsia="Times New Roman" w:hAnsi="Arial Narrow" w:cs="Arial"/>
          <w:color w:val="000000"/>
          <w:kern w:val="0"/>
          <w:lang w:val="es-ES" w:eastAsia="es-ES"/>
          <w14:ligatures w14:val="none"/>
        </w:rPr>
        <w:t xml:space="preserve"/>
      </w:r>
      <w:proofErr w:type="spellStart"/>
      <w:r w:rsidR="00B808E8" w:rsidRPr="00DA5C0E">
        <w:rPr>
          <w:rFonts w:ascii="Arial Narrow" w:eastAsia="Times New Roman" w:hAnsi="Arial Narrow" w:cs="Arial"/>
          <w:color w:val="000000"/>
          <w:kern w:val="0"/>
          <w:lang w:val="es-ES" w:eastAsia="es-ES"/>
          <w14:ligatures w14:val="none"/>
        </w:rPr>
        <w:t/>
      </w:r>
      <w:proofErr w:type="spellEnd"/>
      <w:r w:rsidR="00B808E8"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color w:val="000000"/>
          <w:kern w:val="0"/>
          <w:lang w:val="es-ES" w:eastAsia="es-ES"/>
          <w14:ligatures w14:val="none"/>
        </w:rPr>
        <w:t/>
      </w:r>
      <w:r w:rsidRPr="00DA5C0E">
        <w:rPr>
          <w:rStyle w:val="Refdenotaalpie"/>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bCs/>
          <w:color w:val="000000"/>
          <w:kern w:val="0"/>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w14:ligatures w14:val="none"/>
        </w:rPr>
        <w:t xml:space="preserve"/>
      </w:r>
      <w:proofErr w:type="spellStart"/>
      <w:r w:rsidRPr="00DA5C0E">
        <w:rPr>
          <w:rFonts w:ascii="Arial Narrow" w:eastAsia="Times New Roman" w:hAnsi="Arial Narrow" w:cs="Arial"/>
          <w:color w:val="000000"/>
          <w:kern w:val="0"/>
          <w:lang w:val="es-ES" w:eastAsia="es-ES"/>
          <w14:ligatures w14:val="none"/>
        </w:rPr>
        <w:t/>
      </w:r>
      <w:proofErr w:type="spellEnd"/>
      <w:r w:rsidRPr="00DA5C0E">
        <w:rPr>
          <w:rFonts w:ascii="Arial Narrow" w:eastAsia="Times New Roman" w:hAnsi="Arial Narrow" w:cs="Arial"/>
          <w:color w:val="000000"/>
          <w:kern w:val="0"/>
          <w:lang w:val="es-ES" w:eastAsia="es-ES"/>
          <w14:ligatures w14:val="none"/>
        </w:rPr>
        <w:t xml:space="preserve"/>
      </w:r>
      <w:r w:rsidR="00CA59A2" w:rsidRPr="00DA5C0E">
        <w:rPr>
          <w:rFonts w:ascii="Arial Narrow" w:eastAsia="Times New Roman" w:hAnsi="Arial Narrow" w:cs="Arial"/>
          <w:color w:val="000000"/>
          <w:kern w:val="0"/>
          <w:lang w:val="es-ES" w:eastAsia="es-ES"/>
          <w14:ligatures w14:val="none"/>
        </w:rPr>
        <w:t/>
      </w:r>
      <w:r w:rsidR="00B57293" w:rsidRPr="00DA5C0E">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334433"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proofErr w:type="spellStart"/>
      <w:r w:rsidR="00334433" w:rsidRPr="00A72265">
        <w:rPr>
          <w:rFonts w:ascii="Arial Narrow" w:eastAsia="Times New Roman" w:hAnsi="Arial Narrow" w:cs="Arial"/>
          <w:color w:val="000000"/>
          <w:kern w:val="0"/>
          <w:lang w:val="es-ES" w:eastAsia="es-ES"/>
          <w14:ligatures w14:val="none"/>
        </w:rPr>
        <w:t/>
      </w:r>
      <w:proofErr w:type="spellEnd"/>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A72265" w:rsidRPr="00A72265">
        <w:rPr>
          <w:rFonts w:ascii="Arial Narrow" w:eastAsia="Times New Roman" w:hAnsi="Arial Narrow" w:cs="Arial"/>
          <w:color w:val="000000"/>
          <w:kern w:val="0"/>
          <w:lang w:val="es-ES" w:eastAsia="es-ES"/>
          <w14:ligatures w14:val="none"/>
        </w:rPr>
        <w:t xml:space="preserve"/>
      </w:r>
      <w:r w:rsidR="00CA59A2" w:rsidRPr="00A7226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Style w:val="Refdenotaalpie"/>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775E4"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C5BA3"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21544" w:rsidRPr="002A4256">
        <w:rPr>
          <w:rFonts w:ascii="Arial Narrow" w:eastAsia="Times New Roman" w:hAnsi="Arial Narrow" w:cs="Times New Roman"/>
          <w:color w:val="000000"/>
          <w:kern w:val="0"/>
          <w:shd w:val="clear" w:color="auto" w:fill="FFFFFF"/>
          <w:lang w:eastAsia="es-PE"/>
          <w14:ligatures w14:val="none"/>
        </w:rPr>
        <w:t xml:space="preserve"/>
      </w:r>
      <w:r w:rsidR="00237F38">
        <w:rPr>
          <w:rFonts w:ascii="Arial Narrow" w:eastAsia="Times New Roman" w:hAnsi="Arial Narrow" w:cs="Times New Roman"/>
          <w:color w:val="000000"/>
          <w:kern w:val="0"/>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AEF731D"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E775E4">
        <w:rPr>
          <w:rFonts w:ascii="Arial Narrow" w:eastAsia="Arial Narrow" w:hAnsi="Arial Narrow" w:cs="Arial Narrow"/>
          <w:color w:val="000000"/>
          <w:kern w:val="0"/>
          <w:lang w:eastAsia="es-PE"/>
          <w14:ligatures w14:val="none"/>
        </w:rPr>
        <w:t xml:space="preserve">traslado de la denuncia interpuesta </w:t>
      </w:r>
      <w:r w:rsidRPr="00E775E4">
        <w:rPr>
          <w:rFonts w:ascii="Arial Narrow" w:eastAsia="Times New Roman" w:hAnsi="Arial Narrow" w:cs="Arial"/>
          <w:color w:val="000000"/>
          <w:kern w:val="0"/>
          <w:lang w:val="es-ES" w:eastAsia="es-ES"/>
          <w14:ligatures w14:val="none"/>
        </w:rPr>
        <w:t xml:space="preserve">el </w:t>
      </w:r>
      <w:r w:rsidR="00E775E4" w:rsidRPr="00E775E4">
        <w:rPr>
          <w:rFonts w:ascii="Arial Narrow" w:eastAsia="Times New Roman" w:hAnsi="Arial Narrow" w:cs="Arial"/>
          <w:color w:val="000000"/>
          <w:kern w:val="0"/>
          <w:lang w:val="es-ES" w:eastAsia="es-ES"/>
          <w14:ligatures w14:val="none"/>
        </w:rPr>
        <w:t>8 de setiembre de 2025</w:t>
      </w:r>
      <w:r w:rsidRPr="00E775E4">
        <w:rPr>
          <w:rFonts w:ascii="Arial Narrow" w:eastAsia="Calibri" w:hAnsi="Arial Narrow" w:cs="Arial"/>
          <w:kern w:val="0"/>
          <w14:ligatures w14:val="none"/>
        </w:rPr>
        <w:t xml:space="preserve">, </w:t>
      </w:r>
      <w:r w:rsidRPr="00E775E4">
        <w:rPr>
          <w:rFonts w:ascii="Arial Narrow" w:eastAsia="Arial Narrow" w:hAnsi="Arial Narrow" w:cs="Arial Narrow"/>
          <w:color w:val="000000"/>
          <w:kern w:val="0"/>
          <w:lang w:eastAsia="es-PE"/>
          <w14:ligatures w14:val="none"/>
        </w:rPr>
        <w:t>a</w:t>
      </w:r>
      <w:r w:rsidRPr="00E775E4">
        <w:rPr>
          <w:rFonts w:ascii="Arial Narrow" w:eastAsia="Times New Roman" w:hAnsi="Arial Narrow" w:cs="Times New Roman"/>
          <w:color w:val="000000"/>
          <w:kern w:val="0"/>
          <w:shd w:val="clear" w:color="auto" w:fill="FFFFFF"/>
          <w:lang w:eastAsia="es-PE"/>
          <w14:ligatures w14:val="none"/>
        </w:rPr>
        <w:t xml:space="preserve"> </w:t>
      </w:r>
      <w:proofErr w:type="spellStart"/>
      <w:r w:rsidR="001C5BA3" w:rsidRPr="00E775E4">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E775E4">
        <w:rPr>
          <w:rFonts w:ascii="Arial Narrow" w:eastAsia="Times New Roman" w:hAnsi="Arial Narrow" w:cs="Times New Roman"/>
          <w:color w:val="000000"/>
          <w:kern w:val="0"/>
          <w:shd w:val="clear" w:color="auto" w:fill="FFFFFF"/>
          <w:lang w:eastAsia="es-PE"/>
          <w14:ligatures w14:val="none"/>
        </w:rPr>
        <w:t xml:space="preserve"> Compañía de Seguros S.A.</w:t>
      </w:r>
      <w:r w:rsidRPr="00E775E4">
        <w:rPr>
          <w:rFonts w:ascii="Arial Narrow" w:eastAsia="Arial Narrow" w:hAnsi="Arial Narrow" w:cs="Arial Narrow"/>
          <w:color w:val="000000"/>
          <w:kern w:val="0"/>
          <w:lang w:eastAsia="es-PE"/>
          <w14:ligatures w14:val="none"/>
        </w:rPr>
        <w:t>, para que, de conformidad con lo dispuesto por el artículo 26</w:t>
      </w:r>
      <w:r w:rsidRPr="00E775E4">
        <w:rPr>
          <w:rFonts w:ascii="Arial Narrow" w:eastAsia="Times New Roman" w:hAnsi="Arial Narrow" w:cs="Segoe UI"/>
          <w:color w:val="000000"/>
          <w:kern w:val="0"/>
          <w:lang w:eastAsia="es-PE"/>
          <w14:ligatures w14:val="none"/>
        </w:rPr>
        <w:t/>
      </w:r>
      <w:r w:rsidRPr="00E775E4">
        <w:rPr>
          <w:rFonts w:ascii="Arial Narrow" w:eastAsia="Arial Narrow" w:hAnsi="Arial Narrow" w:cs="Arial Narrow"/>
          <w:color w:val="000000"/>
          <w:kern w:val="0"/>
          <w:lang w:eastAsia="es-PE"/>
          <w14:ligatures w14:val="none"/>
        </w:rPr>
        <w:t xml:space="preserve"> de la Ley sobre Facultades, Normas y Organizació</w:t>
      </w:r>
      <w:r w:rsidRPr="0026598E">
        <w:rPr>
          <w:rFonts w:ascii="Arial Narrow" w:eastAsia="Arial Narrow" w:hAnsi="Arial Narrow" w:cs="Arial Narrow"/>
          <w:color w:val="000000"/>
          <w:kern w:val="0"/>
          <w:lang w:eastAsia="es-PE"/>
          <w14:ligatures w14:val="none"/>
        </w:rPr>
        <w:t xml:space="preserve">n del Indecopi, aprobada por Decreto Legislativo 807, presente sus descargos en un plazo no mayor de cinco (5) días hábiles contados desde la notificación. </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5BA3">
        <w:rPr>
          <w:rFonts w:ascii="Arial Narrow" w:hAnsi="Arial Narrow" w:cs="Arial"/>
          <w:bCs/>
          <w:spacing w:val="-3"/>
          <w:kern w:val="0"/>
          <w14:ligatures w14:val="none"/>
        </w:rPr>
        <w:t/>
      </w:r>
      <w:r w:rsidR="001C5BA3" w:rsidRPr="001C5BA3">
        <w:rPr>
          <w:rFonts w:ascii="Arial Narrow" w:hAnsi="Arial Narrow" w:cs="Arial"/>
          <w:bCs/>
          <w:spacing w:val="-3"/>
          <w:kern w:val="0"/>
          <w14:ligatures w14:val="none"/>
        </w:rPr>
        <w:t xml:space="preserve"/>
      </w:r>
      <w:r w:rsidR="001C5BA3" w:rsidRPr="001C5BA3">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w14:ligatures w14:val="none"/>
        </w:rPr>
        <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JUDITH ALCALDE BRICEÑO</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r w:rsidR="00513D3F">
        <w:rPr>
          <w:rFonts w:ascii="Arial Narrow" w:eastAsia="Calibri" w:hAnsi="Arial Narrow" w:cs="Arial"/>
          <w:b/>
          <w:bCs/>
          <w:color w:val="000000"/>
          <w:kern w:val="0"/>
          <w14:ligatures w14:val="none"/>
        </w:rPr>
        <w:t xml:space="preserve"> (e)</w:t>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vertAlign w:val="superscript"/>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