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87DA0" w14: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 xml:space="preserve">DENUNCIANTE:[DENUNCIANTE]</w:t>
      </w:r>
      <w:r w:rsidRPr="00D85A5D">
        <w:rPr>
          <w:rFonts w:ascii="Arial Narrow" w:eastAsia="Arial Narrow" w:hAnsi="Arial Narrow"/>
          <w:b/>
          <w:color w:val="000000"/>
        </w:rPr>
        <w:tab/>
        <w:t/>
      </w:r>
      <w:r w:rsidRPr="00D85A5D">
        <w:rPr>
          <w:rFonts w:ascii="Arial Narrow" w:eastAsia="Arial Narrow" w:hAnsi="Arial Narrow"/>
          <w:b/>
          <w:color w:val="000000"/>
        </w:rPr>
        <w:tab/>
        <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MATERIAS</w:t>
      </w:r>
      <w:r w:rsidRPr="00D85A5D">
        <w:rPr>
          <w:rFonts w:ascii="Arial Narrow" w:eastAsia="Arial Narrow" w:hAnsi="Arial Narrow" w:cs="Arial Narrow"/>
          <w:b/>
          <w:color w:val="000000"/>
          <w:kern w:val="0"/>
          <w:lang w:eastAsia="es-PE"/>
          <w14:ligatures w14:val="none"/>
        </w:rPr>
        <w:tab/>
        <w:t>:</w:t>
      </w:r>
      <w:r w:rsidR="00D85A5D"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w14:paraId="1FEC60B6"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85A5D">
        <w:rPr>
          <w:rFonts w:ascii="Arial Narrow" w:eastAsia="Arial Narrow" w:hAnsi="Arial Narrow"/>
          <w:color w:val="000000"/>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vertAlign w:val="superscript"/>
        </w:rPr>
        <w:footnoteReference w:id="1"/>
      </w:r>
      <w:r w:rsidRPr="00D85A5D">
        <w:rPr>
          <w:rFonts w:ascii="Arial Narrow" w:eastAsia="Arial Narrow" w:hAnsi="Arial Narrow"/>
          <w:color w:val="000000"/>
        </w:rPr>
        <w:t/>
      </w:r>
    </w:p>
    <w:p w14:paraId="46604750" w14:textId="77777777" w:rsidR="001E218D" w:rsidRPr="00A62065" w:rsidRDefault="001E218D" w:rsidP="00A62065">
      <w:pPr>
        <w:spacing w:after="0" w:line="240" w:lineRule="auto"/>
        <w:jc w:val="both"/>
        <w:rPr>
          <w:rFonts w:ascii="Arial Narrow" w:eastAsia="Arial Narrow" w:hAnsi="Arial Narrow"/>
          <w:color w:val="000000"/>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olor w:val="000000"/>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w14:paraId="7D3F5900" w14:textId="77777777" w:rsidR="001E218D" w:rsidRPr="00880D8E" w:rsidRDefault="001E218D" w:rsidP="00880D8E">
      <w:pPr>
        <w:spacing w:after="0" w:line="240" w:lineRule="auto"/>
        <w:jc w:val="both"/>
        <w:rPr>
          <w:rFonts w:ascii="Arial Narrow" w:eastAsia="Arial Narrow" w:hAnsi="Arial Narrow"/>
          <w:color w:val="000000"/>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olor w:val="000000"/>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septiembre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septiembre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septiembre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olor w:val="000000"/>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septiembre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26 de septiembre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olor w:val="000000"/>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olor w:val="000000"/>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w14:paraId="0C1BCCB4" w14: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w14:ligatures w14:val="none"/>
        </w:rPr>
        <w:t/>
      </w:r>
      <w:r w:rsidR="0020542A" w:rsidRPr="00B940F1">
        <w:rPr>
          <w:rFonts w:ascii="Arial Narrow" w:eastAsia="Times New Roman" w:hAnsi="Arial Narrow" w:cs="Arial"/>
          <w:color w:val="000000"/>
          <w:kern w:val="0"/>
          <w:lang w:val="es-ES" w:eastAsia="es-ES"/>
          <w14:ligatures w14:val="none"/>
        </w:rPr>
        <w:t/>
      </w:r>
      <w:r w:rsidR="000A3DA5" w:rsidRPr="00B940F1">
        <w:rPr>
          <w:rFonts w:ascii="Arial Narrow" w:eastAsia="Times New Roman" w:hAnsi="Arial Narrow" w:cs="Arial"/>
          <w:color w:val="000000"/>
          <w:kern w:val="0"/>
          <w:lang w:val="es-ES" w:eastAsia="es-ES"/>
          <w14:ligatures w14:val="none"/>
        </w:rPr>
        <w:t xml:space="preserve"/>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0A3DA5">
        <w:rPr>
          <w:rFonts w:ascii="Arial Narrow" w:eastAsia="Times New Roman" w:hAnsi="Arial Narrow" w:cs="Arial"/>
          <w:color w:val="000000"/>
          <w:kern w:val="0"/>
          <w:lang w:val="es-ES" w:eastAsia="es-ES"/>
          <w14:ligatures w14: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w:r>
      <w:r w:rsidR="0020542A" w:rsidRP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xml:space="preserve"/>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EC5487"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w:r>
      <w:r w:rsidR="0020542A" w:rsidRPr="00735418">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40F1" w:rsidRPr="00B940F1">
        <w:rPr>
          <w:rFonts w:ascii="Arial Narrow" w:eastAsia="Times New Roman" w:hAnsi="Arial Narrow" w:cs="Arial"/>
          <w:color w:val="000000"/>
          <w:kern w:val="0"/>
          <w:lang w:val="es-ES" w:eastAsia="es-ES"/>
          <w14:ligatures w14:val="none"/>
        </w:rPr>
        <w:t/>
      </w:r>
      <w:r w:rsidR="00B940F1" w:rsidRPr="00B940F1">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w:r>
      <w:r w:rsidR="00F47849" w:rsidRPr="00B91673">
        <w:rPr>
          <w:rFonts w:ascii="Arial Narrow" w:eastAsia="Times New Roman" w:hAnsi="Arial Narrow" w:cs="Arial"/>
          <w:color w:val="000000"/>
          <w:kern w:val="0"/>
          <w:lang w:val="es-ES" w:eastAsia="es-ES"/>
          <w14:ligatures w14:val="none"/>
        </w:rPr>
        <w:t/>
      </w:r>
      <w:r w:rsidRPr="00B91673">
        <w:rPr>
          <w:rFonts w:ascii="Arial Narrow" w:eastAsia="Arial Narrow" w:hAnsi="Arial Narrow"/>
          <w:color w:val="000000"/>
        </w:rPr>
        <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w14:ligatures w14: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w14:ligatures w14:val="none"/>
        </w:rPr>
        <w:t>facultades</w:t>
      </w:r>
      <w:r w:rsidR="00F47849" w:rsidRPr="00F938AF">
        <w:rPr>
          <w:rStyle w:val="Refdenotaalpie"/>
          <w:rFonts w:ascii="Arial Narrow" w:eastAsia="Arial Narrow" w:hAnsi="Arial Narrow" w:cs="Arial Narrow"/>
          <w:kern w:val="0"/>
          <w:vertAlign w:val="superscript"/>
          <w14:ligatures w14:val="none"/>
        </w:rPr>
        <w:footnoteReference w:id="2"/>
      </w:r>
      <w:r w:rsidR="00F47849" w:rsidRPr="00F938AF">
        <w:rPr>
          <w:rFonts w:ascii="Arial Narrow" w:eastAsia="Times New Roman" w:hAnsi="Arial Narrow" w:cs="Segoe UI"/>
          <w:color w:val="000000"/>
          <w:kern w:val="0"/>
          <w:lang w:eastAsia="es-PE"/>
          <w14:ligatures w14:val="none"/>
        </w:rPr>
        <w:t xml:space="preserve">, considera </w:t>
      </w:r>
      <w:r w:rsidR="00F47849" w:rsidRPr="00F938AF">
        <w:rPr>
          <w:rFonts w:ascii="Arial Narrow" w:eastAsia="Arial Narrow" w:hAnsi="Arial Narrow" w:cs="Arial Narrow"/>
          <w:kern w:val="0"/>
          <w14:ligatures w14:val="none"/>
        </w:rPr>
        <w:t xml:space="preserve">que el hecho denunciado, </w:t>
      </w:r>
      <w:bookmarkStart w:id="2" w:name="_Hlk211591623"/>
      <w:r w:rsidR="00F47849" w:rsidRPr="00F938AF">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rPr>
        <w:t xml:space="preserve">la </w:t>
      </w:r>
      <w:r w:rsidR="00F938AF" w:rsidRPr="00F938AF">
        <w:rPr>
          <w:rFonts w:ascii="Arial Narrow" w:eastAsia="Arial Narrow" w:hAnsi="Arial Narrow" w:cs="Arial Narrow"/>
          <w:kern w:val="0"/>
          <w14:ligatures w14: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w:kern w:val="0"/>
          <w:vertAlign w:val="superscript"/>
          <w14:ligatures w14:val="none"/>
        </w:rPr>
        <w:footnoteReference w:id="3"/>
      </w:r>
      <w:bookmarkEnd w:id="6"/>
      <w:r w:rsidR="00F47849" w:rsidRPr="00F938AF">
        <w:rPr>
          <w:rFonts w:ascii="Arial Narrow" w:eastAsia="Arial Narrow" w:hAnsi="Arial Narrow" w:cs="Arial Narrow"/>
          <w:kern w:val="0"/>
          <w14:ligatures w14:val="none"/>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938AF">
        <w:rPr>
          <w:rFonts w:ascii="Arial Narrow" w:eastAsia="Arial Narrow" w:hAnsi="Arial Narrow" w:cs="Arial Narrow"/>
          <w:kern w:val="0"/>
          <w14:ligatures w14:val="none"/>
        </w:rPr>
        <w:t xml:space="preserve">Así también, la Secretaría Técnica, en ejercicio de sus facultades, </w:t>
      </w:r>
      <w:r w:rsidRPr="00F938AF">
        <w:rPr>
          <w:rFonts w:ascii="Arial Narrow" w:eastAsia="Times New Roman" w:hAnsi="Arial Narrow" w:cs="Segoe UI"/>
          <w:color w:val="000000"/>
          <w:kern w:val="0"/>
          <w:lang w:eastAsia="es-PE"/>
          <w14:ligatures w14:val="none"/>
        </w:rPr>
        <w:t xml:space="preserve">considera </w:t>
      </w:r>
      <w:r w:rsidRPr="00F938AF">
        <w:rPr>
          <w:rFonts w:ascii="Arial Narrow" w:eastAsia="Arial Narrow" w:hAnsi="Arial Narrow" w:cs="Arial Narrow"/>
          <w:kern w:val="0"/>
          <w14:ligatures w14:val="none"/>
        </w:rPr>
        <w:t xml:space="preserve">que el hecho denunciado, consistente en que </w:t>
      </w:r>
      <w:bookmarkEnd w:id="7"/>
      <w:r w:rsidR="005262CC" w:rsidRPr="00F938AF">
        <w:rPr>
          <w:rFonts w:ascii="Arial Narrow" w:eastAsia="Arial Narrow" w:hAnsi="Arial Narrow" w:cs="Arial Narrow"/>
          <w:kern w:val="0"/>
          <w14:ligatures w14: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rPr>
        <w:t xml:space="preserve">que no se consideró el </w:t>
      </w:r>
      <w:r w:rsidR="005262CC" w:rsidRPr="00EC5487">
        <w:rPr>
          <w:rFonts w:ascii="Arial Narrow" w:eastAsia="Times New Roman" w:hAnsi="Arial Narrow" w:cs="Arial"/>
          <w:color w:val="000000"/>
          <w:kern w:val="0"/>
          <w:lang w:val="es-ES" w:eastAsia="es-ES"/>
          <w14:ligatures w14:val="none"/>
        </w:rPr>
        <w:t>informe técnico de</w:t>
      </w:r>
      <w:r w:rsidR="005262CC">
        <w:rPr>
          <w:rFonts w:ascii="Arial Narrow" w:eastAsia="Times New Roman" w:hAnsi="Arial Narrow" w:cs="Arial"/>
          <w:color w:val="000000"/>
          <w:kern w:val="0"/>
          <w:lang w:val="es-ES" w:eastAsia="es-ES"/>
          <w14:ligatures w14:val="none"/>
        </w:rPr>
        <w:t>l</w:t>
      </w:r>
      <w:r w:rsidR="005262CC" w:rsidRPr="00EC5487">
        <w:rPr>
          <w:rFonts w:ascii="Arial Narrow" w:eastAsia="Times New Roman" w:hAnsi="Arial Narrow" w:cs="Arial"/>
          <w:color w:val="000000"/>
          <w:kern w:val="0"/>
          <w:lang w:val="es-ES" w:eastAsia="es-ES"/>
          <w14:ligatures w14:val="none"/>
        </w:rPr>
        <w:t xml:space="preserve"> 10 de agosto de 2025</w:t>
      </w:r>
      <w:r w:rsidR="00F938AF"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962902"/>
      <w:bookmarkStart w:id="10" w:name="_Hlk214559009"/>
      <w:r w:rsidRPr="00F938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rPr>
        <w:t>la compañía aseguradora habría atendido inadecuadamente el Reclamo 004/4634/2025 presentado el 7 de noviembre de 2025 por el denunciante</w:t>
      </w:r>
      <w:r w:rsidRPr="00F938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w:bCs/>
          <w:color w:val="000000"/>
          <w:kern w:val="0"/>
          <w:vertAlign w:val="superscript"/>
          <w:lang w:eastAsia="es-PE"/>
          <w14:ligatures w14:val="none"/>
        </w:rPr>
        <w:footnoteReference w:id="4"/>
      </w:r>
      <w:r w:rsidRPr="00F938AF">
        <w:rPr>
          <w:rFonts w:ascii="Arial Narrow" w:eastAsia="Arial Narrow" w:hAnsi="Arial Narrow" w:cs="Arial"/>
          <w:bCs/>
          <w:color w:val="000000"/>
          <w:kern w:val="0"/>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38A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vertAlign w:val="superscript"/>
          <w14:ligatures w14:val="none"/>
        </w:rPr>
        <w:footnoteReference w:id="5"/>
      </w:r>
      <w:r w:rsidRPr="00F938AF">
        <w:rPr>
          <w:rFonts w:ascii="Arial Narrow" w:eastAsia="Arial Narrow" w:hAnsi="Arial Narrow" w:cs="Arial"/>
          <w:color w:val="000000"/>
          <w:kern w:val="0"/>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w14:ligatures w14: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w14:ligatures w14:val="none"/>
        </w:rPr>
        <w:t xml:space="preserve">s </w:t>
      </w:r>
      <w:r w:rsidR="00F47849" w:rsidRPr="00E411A8">
        <w:rPr>
          <w:rFonts w:ascii="Arial Narrow" w:eastAsia="Times New Roman" w:hAnsi="Arial Narrow" w:cs="Arial"/>
          <w:color w:val="000000"/>
          <w:kern w:val="0"/>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w14:ligatures w14:val="none"/>
        </w:rPr>
        <w:t xml:space="preserve"> del</w:t>
      </w:r>
      <w:r w:rsidR="00F47849" w:rsidRPr="00E411A8">
        <w:rPr>
          <w:rFonts w:ascii="Arial Narrow" w:eastAsia="Times New Roman" w:hAnsi="Arial Narrow" w:cs="Arial"/>
          <w:color w:val="000000"/>
          <w:kern w:val="0"/>
          <w:lang w:val="es-ES" w:eastAsia="es-ES"/>
          <w14:ligatures w14:val="none"/>
        </w:rPr>
        <w:t xml:space="preserve"> </w:t>
      </w:r>
      <w:r w:rsidR="00E411A8" w:rsidRPr="00E411A8">
        <w:rPr>
          <w:rFonts w:ascii="Arial Narrow" w:eastAsia="Times New Roman" w:hAnsi="Arial Narrow" w:cs="Arial"/>
          <w:color w:val="000000"/>
          <w:kern w:val="0"/>
          <w:lang w:val="es-ES" w:eastAsia="es-ES"/>
          <w14:ligatures w14:val="none"/>
        </w:rPr>
        <w:t>Seguro de Inmueble – Póliza 2004832667</w:t>
      </w:r>
      <w:r w:rsidR="00F47849" w:rsidRPr="00E411A8">
        <w:rPr>
          <w:rFonts w:ascii="Arial Narrow" w:eastAsia="Times New Roman" w:hAnsi="Arial Narrow" w:cs="Arial"/>
          <w:color w:val="000000"/>
          <w:kern w:val="0"/>
          <w:lang w:val="es-ES" w:eastAsia="es-ES"/>
          <w14:ligatures w14:val="none"/>
        </w:rPr>
        <w:t xml:space="preserve">, </w:t>
      </w:r>
      <w:bookmarkStart w:id="12" w:name="_Hlk211877008"/>
      <w:r w:rsidR="00F47849" w:rsidRPr="00E411A8">
        <w:rPr>
          <w:rFonts w:ascii="Arial Narrow" w:eastAsia="Times New Roman" w:hAnsi="Arial Narrow" w:cs="Arial"/>
          <w:color w:val="000000"/>
          <w:kern w:val="0"/>
          <w:lang w:val="es-ES" w:eastAsia="es-ES"/>
          <w14:ligatures w14:val="none"/>
        </w:rPr>
        <w:t>así como el cargo de remisión de la póliza</w:t>
      </w:r>
      <w:bookmarkEnd w:id="12"/>
      <w:r w:rsidR="00F47849" w:rsidRPr="00E411A8">
        <w:rPr>
          <w:rFonts w:ascii="Arial Narrow" w:eastAsia="Times New Roman" w:hAnsi="Arial Narrow" w:cs="Arial"/>
          <w:color w:val="000000"/>
          <w:kern w:val="0"/>
          <w:lang w:val="es-ES" w:eastAsia="es-ES"/>
          <w14:ligatures w14:val="none"/>
        </w:rPr>
        <w:t xml:space="preserve">; (ii) presentar los medios probatorios que </w:t>
      </w:r>
      <w:r w:rsidR="00E411A8" w:rsidRPr="00E411A8">
        <w:rPr>
          <w:rFonts w:ascii="Arial Narrow" w:eastAsia="Times New Roman" w:hAnsi="Arial Narrow" w:cs="Arial"/>
          <w:color w:val="000000"/>
          <w:kern w:val="0"/>
          <w:lang w:val="es-ES" w:eastAsia="es-ES"/>
          <w14:ligatures w14:val="none"/>
        </w:rPr>
        <w:t xml:space="preserve">acrediten que liquidó adecuadamente </w:t>
      </w:r>
      <w:r w:rsidR="00E411A8" w:rsidRPr="00E411A8">
        <w:rPr>
          <w:rFonts w:ascii="Arial Narrow" w:eastAsia="Times New Roman" w:hAnsi="Arial Narrow" w:cs="Arial"/>
          <w:color w:val="000000"/>
          <w:kern w:val="0"/>
          <w:lang w:val="es-ES" w:eastAsia="es-ES"/>
          <w14:ligatures w14: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RESOLUCIÓN DE LA SECRETARÍA TÉCNICA</w:t>
      </w:r>
      <w:r w:rsidR="00D85A5D" w:rsidRPr="00F938AF">
        <w:rPr>
          <w:rFonts w:ascii="Arial Narrow" w:eastAsia="Arial Narrow" w:hAnsi="Arial Narrow" w:cs="Arial Narrow"/>
          <w:b/>
          <w:color w:val="000000"/>
          <w:kern w:val="0"/>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40DC45B5" w14:textId="77777777" w:rsidR="00F47849" w:rsidRPr="00F938AF" w:rsidRDefault="00CA59A2" w:rsidP="00F47849">
      <w:pPr>
        <w:spacing w:after="0" w:line="240" w:lineRule="auto"/>
        <w:jc w:val="both"/>
        <w:rPr>
          <w:rFonts w:ascii="Arial Narrow" w:eastAsia="Calibri" w:hAnsi="Arial Narrow" w:cs="Arial Narrow"/>
          <w:color w:val="000000"/>
          <w:kern w:val="0"/>
          <w:lang w:eastAsia="es-PE"/>
          <w14:ligatures w14: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w14:ligatures w14:val="none"/>
        </w:rPr>
        <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rPr>
        <w:t xml:space="preserve">la compañía aseguradora </w:t>
      </w:r>
      <w:r w:rsidRPr="00F938AF">
        <w:rPr>
          <w:rFonts w:ascii="Arial Narrow" w:eastAsia="Arial Narrow" w:hAnsi="Arial Narrow" w:cs="Arial Narrow"/>
          <w:kern w:val="0"/>
          <w14:ligatures w14:val="none"/>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rPr>
        <w:t xml:space="preserve"> mediante la </w:t>
      </w:r>
      <w:r w:rsidRPr="00F938AF">
        <w:rPr>
          <w:rFonts w:ascii="Arial Narrow" w:eastAsia="Arial Narrow" w:hAnsi="Arial Narrow" w:cs="Arial Narrow"/>
          <w:kern w:val="0"/>
          <w14:ligatures w14:val="none"/>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rPr>
        <w:t xml:space="preserve"> mediante comunicaciónn d</w:t>
      </w:r>
      <w:r w:rsidRPr="00F938AF">
        <w:rPr>
          <w:rFonts w:ascii="Arial Narrow" w:eastAsia="Arial Narrow" w:hAnsi="Arial Narrow" w:cs="Arial Narrow"/>
          <w:kern w:val="0"/>
          <w14:ligatures w14:val="none"/>
        </w:rPr>
        <w:t>el 22 de octubre de 2025</w:t>
      </w:r>
      <w:r w:rsidR="00F73384" w:rsidRPr="00F938AF">
        <w:rPr>
          <w:rFonts w:ascii="Arial Narrow" w:eastAsia="Arial Narrow" w:hAnsi="Arial Narrow" w:cs="Arial Narrow"/>
          <w:kern w:val="0"/>
          <w14:ligatures w14:val="none"/>
        </w:rPr>
        <w:t xml:space="preserve">, </w:t>
      </w:r>
      <w:r w:rsidRPr="00F938AF">
        <w:rPr>
          <w:rFonts w:ascii="Arial Narrow" w:eastAsia="Arial Narrow" w:hAnsi="Arial Narrow" w:cs="Arial Narrow"/>
          <w:kern w:val="0"/>
          <w14:ligatures w14:val="none"/>
        </w:rPr>
        <w:t xml:space="preserve">pese a </w:t>
      </w:r>
      <w:r w:rsidR="004C13F0">
        <w:rPr>
          <w:rFonts w:ascii="Arial Narrow" w:eastAsia="Arial Narrow" w:hAnsi="Arial Narrow" w:cs="Arial Narrow"/>
          <w:kern w:val="0"/>
          <w14:ligatures w14:val="none"/>
        </w:rPr>
        <w:t xml:space="preserve">que no se consideró el </w:t>
      </w:r>
      <w:r w:rsidR="004C13F0" w:rsidRPr="00EC5487">
        <w:rPr>
          <w:rFonts w:ascii="Arial Narrow" w:eastAsia="Times New Roman" w:hAnsi="Arial Narrow" w:cs="Arial"/>
          <w:color w:val="000000"/>
          <w:kern w:val="0"/>
          <w:lang w:val="es-ES" w:eastAsia="es-ES"/>
          <w14:ligatures w14:val="none"/>
        </w:rPr>
        <w:t>informe técnico de</w:t>
      </w:r>
      <w:r w:rsidR="004C13F0">
        <w:rPr>
          <w:rFonts w:ascii="Arial Narrow" w:eastAsia="Times New Roman" w:hAnsi="Arial Narrow" w:cs="Arial"/>
          <w:color w:val="000000"/>
          <w:kern w:val="0"/>
          <w:lang w:val="es-ES" w:eastAsia="es-ES"/>
          <w14:ligatures w14:val="none"/>
        </w:rPr>
        <w:t>l</w:t>
      </w:r>
      <w:r w:rsidR="004C13F0" w:rsidRPr="00EC5487">
        <w:rPr>
          <w:rFonts w:ascii="Arial Narrow" w:eastAsia="Times New Roman" w:hAnsi="Arial Narrow" w:cs="Arial"/>
          <w:color w:val="000000"/>
          <w:kern w:val="0"/>
          <w:lang w:val="es-ES" w:eastAsia="es-ES"/>
          <w14:ligatures w14:val="none"/>
        </w:rPr>
        <w:t xml:space="preserve"> 10 de agosto de 2025</w:t>
      </w:r>
      <w:r w:rsidRPr="00F938AF">
        <w:rPr>
          <w:rFonts w:ascii="Arial Narrow" w:eastAsia="Arial Narrow" w:hAnsi="Arial Narrow" w:cs="Arial Narrow"/>
          <w:kern w:val="0"/>
          <w14:ligatures w14:val="none"/>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rPr>
        <w:t xml:space="preserve"> por el denunciante</w:t>
      </w:r>
      <w:r w:rsidRPr="00F938AF">
        <w:rPr>
          <w:rFonts w:ascii="Arial Narrow" w:eastAsia="Arial Narrow" w:hAnsi="Arial Narrow" w:cs="Arial Narrow"/>
          <w:kern w:val="0"/>
          <w14:ligatures w14:val="none"/>
        </w:rPr>
        <w:t>.</w:t>
      </w:r>
    </w:p>
    <w:bookmarkEnd w:id="13"/>
    <w:bookmarkEnd w:id="14"/>
    <w:p w14:paraId="6D6E7CAF" w14:textId="35FA0892" w:rsidR="006A067D" w:rsidRPr="00F938AF" w:rsidRDefault="006A067D" w:rsidP="00F47849">
      <w:pPr>
        <w:spacing w:after="0" w:line="240" w:lineRule="auto"/>
        <w:jc w:val="both"/>
        <w:rPr>
          <w:rFonts w:ascii="Arial Narrow" w:hAnsi="Arial Narrow"/>
        </w:rPr>
      </w:pPr>
    </w:p>
    <w:p w14:paraId="42B226E8" w14:textId="77777777" w:rsidR="00CA59A2" w:rsidRPr="00F938AF" w:rsidRDefault="00CA59A2" w:rsidP="00D85A5D">
      <w:pPr>
        <w:spacing w:after="0" w:line="240" w:lineRule="auto"/>
        <w:contextualSpacing/>
        <w:jc w:val="both"/>
        <w:rPr>
          <w:rFonts w:ascii="Arial Narrow" w:eastAsia="Calibri" w:hAnsi="Arial Narrow" w:cs="Arial"/>
          <w:kern w:val="0"/>
          <w14:ligatures w14: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w:color w:val="000000"/>
          <w:kern w:val="0"/>
          <w:vertAlign w:val="superscript"/>
          <w14:ligatures w14:val="none"/>
        </w:rPr>
        <w:footnoteReference w:id="6"/>
      </w:r>
      <w:r w:rsidRPr="00D85A5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w14:ligatures w14:val="none"/>
        </w:rPr>
        <w:t>Código</w:t>
      </w:r>
      <w:r w:rsidRPr="00D85A5D">
        <w:rPr>
          <w:rStyle w:val="Refdenotaalpie"/>
          <w:rFonts w:ascii="Arial Narrow" w:eastAsia="Arial Narrow" w:hAnsi="Arial Narrow" w:cs="Arial"/>
          <w:color w:val="000000"/>
          <w:spacing w:val="-2"/>
          <w:kern w:val="0"/>
          <w:vertAlign w:val="superscript"/>
          <w14:ligatures w14:val="none"/>
        </w:rPr>
        <w:footnoteReference w:id="7"/>
      </w:r>
      <w:r w:rsidRPr="00D85A5D">
        <w:rPr>
          <w:rFonts w:ascii="Arial Narrow" w:eastAsia="Arial Narrow" w:hAnsi="Arial Narrow" w:cs="Arial"/>
          <w:color w:val="000000"/>
          <w:spacing w:val="-2"/>
          <w:kern w:val="0"/>
          <w14:ligatures w14:val="none"/>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w14:ligatures w14:val="none"/>
        </w:rPr>
      </w:pPr>
    </w:p>
    <w:p w14:paraId="32F6FCCF"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b/>
          <w:color w:val="000000"/>
        </w:rPr>
        <w:t xml:space="preserve">CUARTO: </w:t>
      </w:r>
      <w:r w:rsidRPr="00D85A5D">
        <w:rPr>
          <w:rFonts w:ascii="Arial Narrow" w:eastAsia="Arial Narrow" w:hAnsi="Arial Narrow"/>
          <w:color w:val="000000"/>
        </w:rPr>
        <w:t>correr traslado de la denuncia interpuesta el 30 de junio de 2026 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5C7AB707" w14: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w14:ligatures w14:val="none"/>
        </w:rPr>
        <w:t xml:space="preserve">requerir </w:t>
      </w:r>
      <w:r w:rsidR="00E411A8" w:rsidRPr="00EB4D2D">
        <w:rPr>
          <w:rFonts w:ascii="Arial Narrow" w:eastAsia="Times New Roman" w:hAnsi="Arial Narrow" w:cs="Arial"/>
          <w:color w:val="000000"/>
          <w:kern w:val="0"/>
          <w:lang w:val="es-ES" w:eastAsia="es-ES"/>
          <w14:ligatures w14:val="none"/>
        </w:rPr>
        <w:t xml:space="preserve">que, en un </w:t>
      </w:r>
      <w:r w:rsidR="00E411A8"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w14:ligatures w14: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w14:ligatures w14:val="none"/>
        </w:rPr>
        <w:t>el proveedor denunciado</w:t>
      </w:r>
      <w:r w:rsidR="00E411A8" w:rsidRPr="00EB4D2D">
        <w:rPr>
          <w:rFonts w:ascii="Arial Narrow" w:eastAsia="Times New Roman" w:hAnsi="Arial Narrow" w:cs="Arial"/>
          <w:color w:val="000000"/>
          <w:kern w:val="0"/>
          <w:lang w:eastAsia="es-ES"/>
          <w14:ligatures w14:val="none"/>
        </w:rPr>
        <w:t xml:space="preserve"> </w:t>
      </w:r>
      <w:bookmarkEnd w:id="16"/>
      <w:r w:rsidR="00E411A8" w:rsidRPr="00EB4D2D">
        <w:rPr>
          <w:rFonts w:ascii="Arial Narrow" w:eastAsia="Times New Roman" w:hAnsi="Arial Narrow" w:cs="Arial"/>
          <w:color w:val="000000"/>
          <w:kern w:val="0"/>
          <w:lang w:val="es-ES" w:eastAsia="es-ES"/>
          <w14:ligatures w14: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SEXTO:</w:t>
      </w:r>
      <w:r w:rsidRPr="00D85A5D">
        <w:rPr>
          <w:rFonts w:ascii="Arial Narrow" w:eastAsia="Arial Narrow" w:hAnsi="Arial Narrow" w:cs="Arial Narrow"/>
          <w:color w:val="000000"/>
          <w:kern w:val="0"/>
          <w:lang w:eastAsia="es-PE"/>
          <w14:ligatures w14:val="none"/>
        </w:rPr>
        <w:t xml:space="preserve"> </w:t>
      </w:r>
      <w:bookmarkStart w:id="17" w:name="_Hlk188286915"/>
      <w:r w:rsidRPr="00D85A5D">
        <w:rPr>
          <w:rFonts w:ascii="Arial Narrow" w:eastAsia="Arial Narrow" w:hAnsi="Arial Narrow" w:cs="Arial Narrow"/>
          <w:color w:val="000000"/>
          <w:kern w:val="0"/>
          <w:lang w:eastAsia="es-PE"/>
          <w14:ligatures w14:val="none"/>
        </w:rPr>
        <w:t xml:space="preserve">informar a las partes que el artículo 110 de la Ley </w:t>
      </w:r>
      <w:r w:rsidR="003A71B1" w:rsidRPr="00D85A5D">
        <w:rPr>
          <w:rFonts w:ascii="Arial Narrow" w:eastAsia="Arial Narrow" w:hAnsi="Arial Narrow" w:cs="Times New Roman"/>
          <w:color w:val="000000"/>
          <w:kern w:val="0"/>
          <w:lang w:eastAsia="es-PE"/>
          <w14:ligatures w14:val="none"/>
        </w:rPr>
        <w:t>29571</w:t>
      </w:r>
      <w:r w:rsidRPr="00D85A5D">
        <w:rPr>
          <w:rFonts w:ascii="Arial Narrow" w:eastAsia="Arial Narrow" w:hAnsi="Arial Narrow" w:cs="Arial Narrow"/>
          <w:color w:val="000000"/>
          <w:kern w:val="0"/>
          <w:lang w:eastAsia="es-PE"/>
          <w14:ligatures w14:val="none"/>
        </w:rPr>
        <w:t>, Código de Protección y Defensa del Consumidor</w:t>
      </w:r>
      <w:r w:rsidRPr="00D85A5D">
        <w:rPr>
          <w:rStyle w:val="Refdenotaalpie"/>
          <w:rFonts w:ascii="Arial Narrow" w:eastAsia="Arial Narrow" w:hAnsi="Arial Narrow" w:cs="Times New Roman"/>
          <w:color w:val="000000"/>
          <w:kern w:val="0"/>
          <w:vertAlign w:val="superscript"/>
          <w:lang w:eastAsia="es-PE"/>
          <w14:ligatures w14:val="none"/>
        </w:rPr>
        <w:footnoteReference w:id="8"/>
      </w:r>
      <w:r w:rsidRPr="00D85A5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D85A5D">
        <w:rPr>
          <w:rStyle w:val="Refdenotaalpie"/>
          <w:rFonts w:ascii="Arial Narrow" w:eastAsia="Arial Narrow" w:hAnsi="Arial Narrow" w:cs="Times New Roman"/>
          <w:color w:val="000000"/>
          <w:kern w:val="0"/>
          <w:vertAlign w:val="superscript"/>
          <w:lang w:eastAsia="es-PE"/>
          <w14:ligatures w14:val="none"/>
        </w:rPr>
        <w:footnoteReference w:id="9"/>
      </w:r>
      <w:r w:rsidRPr="00D85A5D">
        <w:rPr>
          <w:rFonts w:ascii="Arial Narrow" w:eastAsia="Arial Narrow" w:hAnsi="Arial Narrow" w:cs="Arial Narrow"/>
          <w:color w:val="000000"/>
          <w:kern w:val="0"/>
          <w:lang w:eastAsia="es-PE"/>
          <w14:ligatures w14:val="none"/>
        </w:rPr>
        <w:t xml:space="preserve">. </w:t>
      </w:r>
      <w:bookmarkEnd w:id="17"/>
      <w:r w:rsidRPr="00D85A5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D85A5D">
        <w:rPr>
          <w:rStyle w:val="Refdenotaalpie"/>
          <w:rFonts w:ascii="Arial Narrow" w:eastAsia="Arial Narrow" w:hAnsi="Arial Narrow" w:cs="Times New Roman"/>
          <w:color w:val="000000"/>
          <w:kern w:val="0"/>
          <w:vertAlign w:val="superscript"/>
          <w:lang w:eastAsia="es-PE"/>
          <w14:ligatures w14:val="none"/>
        </w:rPr>
        <w:footnoteReference w:id="10"/>
      </w:r>
      <w:r w:rsidRPr="00D85A5D">
        <w:rPr>
          <w:rFonts w:ascii="Arial Narrow" w:eastAsia="Arial Narrow" w:hAnsi="Arial Narrow" w:cs="Arial Narrow"/>
          <w:color w:val="000000"/>
          <w:kern w:val="0"/>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SÉTIMO:</w:t>
      </w:r>
      <w:r w:rsidRPr="00D85A5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r w:rsidRPr="00D85A5D">
        <w:rPr>
          <w:rFonts w:ascii="Arial Narrow" w:eastAsia="Arial Narrow" w:hAnsi="Arial Narrow" w:cs="Arial"/>
          <w:b/>
          <w:bCs/>
          <w:color w:val="000000"/>
          <w:kern w:val="0"/>
          <w14:ligatures w14:val="none"/>
        </w:rPr>
        <w:t>OCTAVO</w:t>
      </w:r>
      <w:r w:rsidRPr="00D85A5D">
        <w:rPr>
          <w:rFonts w:ascii="Arial Narrow" w:eastAsia="Arial Narrow" w:hAnsi="Arial Narrow" w:cs="Arial"/>
          <w:b/>
          <w:color w:val="000000"/>
          <w:kern w:val="0"/>
          <w14:ligatures w14:val="none"/>
        </w:rPr>
        <w:t>:</w:t>
      </w:r>
      <w:r w:rsidRPr="00D85A5D">
        <w:rPr>
          <w:rFonts w:ascii="Arial Narrow" w:eastAsia="Arial Narrow" w:hAnsi="Arial Narrow" w:cs="Arial"/>
          <w:color w:val="000000"/>
          <w:kern w:val="0"/>
          <w14:ligatures w14: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w14:ligatures w14:val="none"/>
        </w:rPr>
        <w:t xml:space="preserve"> </w:t>
      </w:r>
      <w:r w:rsidRPr="00D85A5D">
        <w:rPr>
          <w:rFonts w:ascii="Arial Narrow" w:eastAsia="Arial Narrow" w:hAnsi="Arial Narrow" w:cs="Arial"/>
          <w:color w:val="000000"/>
          <w:kern w:val="0"/>
          <w14:ligatures w14:val="none"/>
        </w:rPr>
        <w:t>807</w:t>
      </w:r>
      <w:r w:rsidRPr="00D85A5D">
        <w:rPr>
          <w:rStyle w:val="Refdenotaalpie"/>
          <w:rFonts w:ascii="Arial Narrow" w:eastAsia="Arial Narrow" w:hAnsi="Arial Narrow" w:cs="Arial"/>
          <w:color w:val="000000"/>
          <w:kern w:val="0"/>
          <w:vertAlign w:val="superscript"/>
          <w14:ligatures w14:val="none"/>
        </w:rPr>
        <w:footnoteReference w:id="11"/>
      </w:r>
      <w:r w:rsidRPr="00D85A5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w14:ligatures w14:val="none"/>
        </w:rPr>
        <w:t>expresamente su facultad para asistir y conciliar en su representación</w:t>
      </w:r>
      <w:r w:rsidRPr="00D85A5D">
        <w:rPr>
          <w:rFonts w:ascii="Arial Narrow" w:eastAsia="Arial Narrow" w:hAnsi="Arial Narrow" w:cs="Arial"/>
          <w:bCs/>
          <w:color w:val="000000"/>
          <w:kern w:val="0"/>
          <w14:ligatures w14:val="none"/>
        </w:rPr>
        <w:t>.</w:t>
      </w:r>
      <w:r w:rsidRPr="00D85A5D">
        <w:rPr>
          <w:rFonts w:ascii="Arial Narrow" w:eastAsia="Arial Narrow" w:hAnsi="Arial Narrow" w:cs="Arial"/>
          <w:b/>
          <w:bCs/>
          <w:color w:val="000000"/>
          <w:kern w:val="0"/>
          <w14:ligatures w14:val="none"/>
        </w:rPr>
        <w:t xml:space="preserve"> </w:t>
      </w:r>
      <w:r w:rsidRPr="00D85A5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Times New Roman"/>
          <w:b/>
          <w:color w:val="000000"/>
          <w:kern w:val="0"/>
          <w:lang w:eastAsia="es-PE"/>
          <w14:ligatures w14:val="none"/>
        </w:rPr>
        <w:t>NOVENO:</w:t>
      </w:r>
      <w:r w:rsidRPr="00D85A5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p>
    <w:p w14:paraId="66DEE54C" w14: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vertAlign w:val="superscript"/>
        </w:rPr>
        <w:footnoteReference w:id="12"/>
      </w:r>
      <w:r w:rsidRPr="00D85A5D">
        <w:rPr>
          <w:rFonts w:ascii="Arial Narrow" w:eastAsia="Arial Narrow" w:hAnsi="Arial Narrow"/>
          <w:color w:val="000000"/>
        </w:rPr>
        <w:t/>
      </w:r>
    </w:p>
    <w:p w14:paraId="100F79D7" w14:textId="77777777" w:rsidR="005B4857" w:rsidRPr="00D85A5D" w:rsidRDefault="005B4857" w:rsidP="00D85A5D">
      <w:pPr>
        <w:suppressAutoHyphens/>
        <w:spacing w:after="0" w:line="240" w:lineRule="auto"/>
        <w:jc w:val="both"/>
        <w:rPr>
          <w:rFonts w:ascii="Arial Narrow" w:hAnsi="Arial Narrow" w:cs="Arial"/>
        </w:rPr>
      </w:pPr>
    </w:p>
    <w:p w14:paraId="3CC1EFCB" w14: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hAnsi="Arial Narrow"/>
        </w:rPr>
      </w:pPr>
    </w:p>
    <w:p w14:paraId="31BD9FAC" w14:textId="77777777" w:rsidR="006A067D" w:rsidRPr="00D85A5D" w:rsidRDefault="006A067D" w:rsidP="00D85A5D">
      <w:pPr>
        <w:spacing w:after="0" w:line="240" w:lineRule="auto"/>
        <w:jc w:val="both"/>
        <w:rPr>
          <w:rFonts w:ascii="Arial Narrow" w:hAnsi="Arial Narrow"/>
        </w:rPr>
      </w:pPr>
    </w:p>
    <w:p w14:paraId="52A3633F" w14:textId="77777777" w:rsidR="006A067D" w:rsidRPr="00D85A5D" w:rsidRDefault="006A067D" w:rsidP="00D85A5D">
      <w:pPr>
        <w:spacing w:after="0" w:line="240" w:lineRule="auto"/>
        <w:jc w:val="both"/>
        <w:rPr>
          <w:rFonts w:ascii="Arial Narrow" w:hAnsi="Arial Narrow"/>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w14:paraId="289399F1" w14: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w14:paraId="41856B32" w14:textId="77777777" w:rsidR="00CA59A2" w:rsidRPr="00D85A5D" w:rsidRDefault="00CA59A2" w:rsidP="00D85A5D">
      <w:pPr>
        <w:spacing w:after="0" w:line="240" w:lineRule="auto"/>
        <w:jc w:val="both"/>
        <w:rPr>
          <w:rFonts w:ascii="Arial Narrow" w:hAnsi="Arial Narrow"/>
        </w:rPr>
      </w:pPr>
    </w:p>
    <w:p w14:paraId="366E434B" w14: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hAnsi="Arial Narrow" w:cs="Arial"/>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sz w:val="16"/>
        </w:rPr>
        <w:t xml:space="preserve"> </w:t>
      </w:r>
      <w:r w:rsidRPr="00D85A5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hAnsi="Arial Narrow" w:cs="Arial"/>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hAnsi="Arial Narrow"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hAnsi="Arial Narrow"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