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E997" w14:textId="77777777" w:rsidR="00CA59A2" w:rsidRPr="00A9646D" w:rsidRDefault="00CA59A2" w:rsidP="00A9646D">
      <w:pPr>
        <w:tabs>
          <w:tab w:val="left" w:pos="1701"/>
        </w:tabs>
        <w:spacing w:after="0" w:line="240" w:lineRule="auto"/>
        <w:jc w:val="both"/>
        <w:rPr>
          <w:rFonts w:ascii="Arial Narrow" w:eastAsia="Times New Roman" w:hAnsi="Arial Narrow" w:cs="Times New Roman"/>
          <w:color w:val="000000"/>
          <w:kern w:val="0"/>
          <w:lang w:eastAsia="es-PE"/>
          <w14:ligatures w14:val="none"/>
        </w:rPr>
      </w:pPr>
      <w:r w:rsidRPr="00A9646D">
        <w:rPr>
          <w:rFonts w:ascii="Arial Narrow" w:eastAsia="Arial Narrow" w:hAnsi="Arial Narrow"/>
          <w:b/>
          <w:color w:val="000000"/>
        </w:rPr>
        <w:t>EXPEDIENTE</w:t>
      </w:r>
      <w:r w:rsidRPr="00A9646D">
        <w:rPr>
          <w:rFonts w:ascii="Arial Narrow" w:eastAsia="Arial Narrow" w:hAnsi="Arial Narrow"/>
          <w:b/>
          <w:color w:val="000000"/>
        </w:rPr>
        <w:tab/>
        <w:t>:</w:t>
      </w:r>
      <w:r w:rsidRPr="00A9646D">
        <w:rPr>
          <w:rFonts w:ascii="Arial Narrow" w:eastAsia="Arial Narrow" w:hAnsi="Arial Narrow"/>
          <w:b/>
          <w:color w:val="000000"/>
        </w:rPr>
        <w:tab/>
        <w:t>2222-2026/CC1</w:t>
      </w:r>
    </w:p>
    <w:p w14:paraId="60002F0E" w14:textId="68BE0827" w:rsidR="00CA59A2" w:rsidRPr="00A9646D" w:rsidRDefault="00CA59A2" w:rsidP="00A9646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b/>
          <w:color w:val="000000"/>
        </w:rPr>
        <w:t xml:space="preserve">DENUNCIANTE:[DENUNCIANTE] (SEÑOR [APELLIDO])</w:t>
      </w:r>
      <w:r w:rsidRPr="00A9646D">
        <w:rPr>
          <w:rFonts w:ascii="Arial Narrow" w:eastAsia="Arial Narrow" w:hAnsi="Arial Narrow"/>
          <w:b/>
          <w:color w:val="000000"/>
        </w:rPr>
        <w:tab/>
        <w:t/>
      </w:r>
      <w:r w:rsidRPr="00A9646D">
        <w:rPr>
          <w:rFonts w:ascii="Arial Narrow" w:eastAsia="Arial Narrow" w:hAnsi="Arial Narrow"/>
          <w:b/>
          <w:color w:val="000000"/>
        </w:rPr>
        <w:tab/>
        <w:t/>
      </w:r>
      <w:r w:rsidR="00F8221C">
        <w:rPr>
          <w:rFonts w:ascii="Arial Narrow" w:eastAsia="Arial Narrow" w:hAnsi="Arial Narrow"/>
          <w:b/>
          <w:color w:val="000000"/>
        </w:rPr>
        <w:t xml:space="preserve"/>
      </w:r>
    </w:p>
    <w:p w14:paraId="021A06D4" w14:textId="77777777" w:rsidR="00CA59A2" w:rsidRPr="00A9646D" w:rsidRDefault="00CA59A2" w:rsidP="00A9646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b/>
          <w:color w:val="000000"/>
        </w:rPr>
        <w:t>DENUNCIADO</w:t>
      </w:r>
      <w:r w:rsidRPr="00A9646D">
        <w:rPr>
          <w:rFonts w:ascii="Arial Narrow" w:eastAsia="Arial Narrow" w:hAnsi="Arial Narrow"/>
          <w:b/>
          <w:color w:val="000000"/>
        </w:rPr>
        <w:tab/>
        <w:t>:</w:t>
      </w:r>
      <w:r w:rsidRPr="00A9646D">
        <w:rPr>
          <w:rFonts w:ascii="Arial Narrow" w:eastAsia="Arial Narrow" w:hAnsi="Arial Narrow"/>
          <w:b/>
          <w:color w:val="000000"/>
        </w:rPr>
        <w:tab/>
        <w:t>MAPFRE PERÚ COMPAÑÍA DE SEGUROS Y REASEGUROS S.A. (MAPFRE)</w:t>
      </w:r>
    </w:p>
    <w:p w14:paraId="3B84A538" w14:textId="3673ED95" w:rsidR="00CA59A2" w:rsidRPr="00A9646D" w:rsidRDefault="00CA59A2" w:rsidP="00A9646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cs="Arial Narrow"/>
          <w:b/>
          <w:color w:val="000000"/>
          <w:kern w:val="0"/>
          <w:lang w:eastAsia="es-PE"/>
          <w14:ligatures w14:val="none"/>
        </w:rPr>
        <w:t>MATERIAS</w:t>
      </w:r>
      <w:r w:rsidRPr="00A9646D">
        <w:rPr>
          <w:rFonts w:ascii="Arial Narrow" w:eastAsia="Arial Narrow" w:hAnsi="Arial Narrow" w:cs="Arial Narrow"/>
          <w:b/>
          <w:color w:val="000000"/>
          <w:kern w:val="0"/>
          <w:lang w:eastAsia="es-PE"/>
          <w14:ligatures w14:val="none"/>
        </w:rPr>
        <w:tab/>
        <w:t>:</w:t>
      </w:r>
      <w:r w:rsidR="00A9646D" w:rsidRPr="00A9646D">
        <w:rPr>
          <w:rFonts w:ascii="Arial Narrow" w:eastAsia="Arial Narrow" w:hAnsi="Arial Narrow" w:cs="Arial Narrow"/>
          <w:b/>
          <w:color w:val="000000"/>
          <w:kern w:val="0"/>
          <w:lang w:eastAsia="es-PE"/>
          <w14:ligatures w14:val="none"/>
        </w:rPr>
        <w:t xml:space="preserve"> </w:t>
      </w:r>
      <w:r w:rsidRPr="00A9646D">
        <w:rPr>
          <w:rFonts w:ascii="Arial Narrow" w:eastAsia="Arial Narrow" w:hAnsi="Arial Narrow" w:cs="Arial Narrow"/>
          <w:b/>
          <w:color w:val="000000"/>
          <w:kern w:val="0"/>
          <w:lang w:eastAsia="es-PE"/>
          <w14:ligatures w14:val="none"/>
        </w:rPr>
        <w:t xml:space="preserve"> </w:t>
      </w:r>
      <w:r w:rsidRPr="00A9646D">
        <w:rPr>
          <w:rFonts w:ascii="Arial Narrow" w:eastAsia="Arial Narrow" w:hAnsi="Arial Narrow" w:cs="Arial Narrow"/>
          <w:b/>
          <w:color w:val="000000"/>
          <w:kern w:val="0"/>
          <w:lang w:eastAsia="es-PE"/>
          <w14:ligatures w14:val="none"/>
        </w:rPr>
        <w:tab/>
        <w:t>ADMISIÓN A TRÁMITE</w:t>
      </w:r>
    </w:p>
    <w:p w14:paraId="6AC323A5" w14:textId="77777777" w:rsidR="00CA59A2" w:rsidRPr="00A9646D" w:rsidRDefault="00CA59A2" w:rsidP="00A9646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cs="Arial Narrow"/>
          <w:b/>
          <w:color w:val="000000"/>
          <w:kern w:val="0"/>
          <w:lang w:eastAsia="es-PE"/>
          <w14:ligatures w14:val="none"/>
        </w:rPr>
        <w:t xml:space="preserve">REQUERIMIENTO DE INFORMACIÓN </w:t>
      </w:r>
    </w:p>
    <w:p w14:paraId="5B3B5AAA" w14:textId="77777777" w:rsidR="00CA59A2" w:rsidRPr="00A9646D" w:rsidRDefault="00CA59A2" w:rsidP="00A9646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cs="Arial Narrow"/>
          <w:b/>
          <w:color w:val="000000"/>
          <w:kern w:val="0"/>
          <w:lang w:eastAsia="es-PE"/>
          <w14:ligatures w14:val="none"/>
        </w:rPr>
        <w:t xml:space="preserve">RESOLUCIÓN </w:t>
      </w:r>
      <w:r w:rsidRPr="00A9646D">
        <w:rPr>
          <w:rFonts w:ascii="Arial Narrow" w:eastAsia="Arial Narrow" w:hAnsi="Arial Narrow" w:cs="Arial Narrow"/>
          <w:b/>
          <w:color w:val="000000"/>
          <w:kern w:val="0"/>
          <w:lang w:eastAsia="es-PE"/>
          <w14:ligatures w14:val="none"/>
        </w:rPr>
        <w:tab/>
        <w:t>:</w:t>
      </w:r>
      <w:r w:rsidRPr="00A9646D">
        <w:rPr>
          <w:rFonts w:ascii="Arial Narrow" w:eastAsia="Arial Narrow" w:hAnsi="Arial Narrow" w:cs="Arial Narrow"/>
          <w:b/>
          <w:color w:val="000000"/>
          <w:kern w:val="0"/>
          <w:lang w:eastAsia="es-PE"/>
          <w14:ligatures w14:val="none"/>
        </w:rPr>
        <w:tab/>
        <w:t>2</w:t>
      </w:r>
    </w:p>
    <w:p w14:paraId="0F1210EA" w14:textId="77777777" w:rsidR="00CA59A2" w:rsidRPr="00A9646D" w:rsidRDefault="00CA59A2" w:rsidP="00A9646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431F9CBA" w14:textId="76649FDC" w:rsidR="00CA59A2" w:rsidRPr="00A9646D" w:rsidRDefault="00CA59A2" w:rsidP="00A9646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A9646D">
        <w:rPr>
          <w:rFonts w:ascii="Arial Narrow" w:eastAsia="Arial Narrow" w:hAnsi="Arial Narrow"/>
          <w:color w:val="000000"/>
        </w:rPr>
        <w:t xml:space="preserve">Lima, </w:t>
      </w:r>
      <w:r w:rsidR="00147BD3">
        <w:rPr>
          <w:rFonts w:ascii="Arial Narrow" w:eastAsia="Arial Narrow" w:hAnsi="Arial Narrow"/>
          <w:color w:val="000000"/>
        </w:rPr>
        <w:t>16</w:t>
      </w:r>
      <w:r w:rsidRPr="00A9646D">
        <w:rPr>
          <w:rFonts w:ascii="Arial Narrow" w:eastAsia="Arial Narrow" w:hAnsi="Arial Narrow"/>
          <w:color w:val="000000"/>
        </w:rPr>
        <w:t xml:space="preserve"> de julio de 2026</w:t>
      </w:r>
    </w:p>
    <w:p w14:paraId="2ECC5C7F" w14:textId="77777777" w:rsidR="00CA59A2" w:rsidRPr="00A9646D" w:rsidRDefault="00CA59A2" w:rsidP="00A9646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71052E34" w14:textId="77777777" w:rsidR="00CA59A2" w:rsidRPr="00A9646D" w:rsidRDefault="00CA59A2" w:rsidP="00A9646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A9646D">
        <w:rPr>
          <w:rFonts w:ascii="Arial Narrow" w:eastAsia="Arial Narrow" w:hAnsi="Arial Narrow" w:cs="Arial Narrow"/>
          <w:b/>
          <w:color w:val="000000"/>
          <w:kern w:val="0"/>
          <w:lang w:eastAsia="es-PE"/>
          <w14:ligatures w14:val="none"/>
        </w:rPr>
        <w:t xml:space="preserve">HECHOS </w:t>
      </w:r>
    </w:p>
    <w:p w14:paraId="6ECA7853" w14:textId="77777777" w:rsidR="00CA59A2" w:rsidRPr="00A9646D" w:rsidRDefault="00CA59A2" w:rsidP="00A9646D">
      <w:pPr>
        <w:spacing w:after="0" w:line="240" w:lineRule="auto"/>
        <w:jc w:val="both"/>
        <w:rPr>
          <w:rFonts w:ascii="Arial Narrow" w:eastAsia="Times New Roman" w:hAnsi="Arial Narrow" w:cs="Times New Roman"/>
          <w:color w:val="000000"/>
          <w:kern w:val="0"/>
          <w:lang w:eastAsia="es-PE"/>
          <w14:ligatures w14:val="none"/>
        </w:rPr>
      </w:pPr>
    </w:p>
    <w:p w14:paraId="6876F6AB" w14:textId="5C281F72" w:rsidR="00CA59A2" w:rsidRPr="00A9646D" w:rsidRDefault="00CA59A2" w:rsidP="00A9646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A9646D">
        <w:rPr>
          <w:rFonts w:ascii="Arial Narrow" w:eastAsia="Arial Narrow" w:hAnsi="Arial Narrow"/>
          <w:color w:val="000000"/>
        </w:rPr>
        <w:t xml:space="preserve">Mediante el escrito del 16 de junio de 2026, el señor [APELLIDO] denunció a Mapfre por presuntas infracciones a la Ley 29571, Código de Protección y Defensa del Consumidor (en adelante, Código), señalando lo siguiente:</w:t>
      </w:r>
      <w:r w:rsidR="00A9646D" w:rsidRPr="00A9646D">
        <w:rPr>
          <w:rStyle w:val="Refdenotaalpie"/>
          <w:rFonts w:ascii="Arial Narrow" w:eastAsia="Arial Narrow" w:hAnsi="Arial Narrow"/>
          <w:color w:val="000000"/>
          <w:vertAlign w:val="superscript"/>
        </w:rPr>
        <w:footnoteReference w:id="1"/>
      </w:r>
      <w:r w:rsidRPr="00A9646D">
        <w:rPr>
          <w:rFonts w:ascii="Arial Narrow" w:eastAsia="Arial Narrow" w:hAnsi="Arial Narrow"/>
          <w:color w:val="000000"/>
        </w:rPr>
        <w:t/>
      </w:r>
    </w:p>
    <w:p w14:paraId="36E1FB54" w14:textId="77777777" w:rsidR="00CA59A2" w:rsidRPr="00A9646D" w:rsidRDefault="00CA59A2" w:rsidP="00A9646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6738D00" w14:textId="198104D0" w:rsidR="00CA59A2" w:rsidRPr="00A9646D" w:rsidRDefault="00CA59A2" w:rsidP="00A964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9646D">
        <w:rPr>
          <w:rFonts w:ascii="Arial Narrow" w:eastAsia="Arial Narrow" w:hAnsi="Arial Narrow"/>
          <w:color w:val="000000"/>
        </w:rPr>
        <w:t>El 18 de diciembre de 2025, la Primera Sala Constitucional de la Corte Superior de Justicia de Lima emitió la Resolución 8 recaída en el expediente 15208-2018, mediante la cual ordenó a Mapfre el pago de la cobertura del Seguro Complementario de Trabajo de Riesgo - Pensión a favor del denunciante.</w:t>
      </w:r>
    </w:p>
    <w:p w14:paraId="69F4F76A" w14:textId="77777777" w:rsidR="002834C7" w:rsidRPr="00A9646D" w:rsidRDefault="002834C7" w:rsidP="00A9646D">
      <w:pPr>
        <w:spacing w:after="0" w:line="240" w:lineRule="auto"/>
        <w:jc w:val="both"/>
        <w:rPr>
          <w:rFonts w:ascii="Arial Narrow" w:hAnsi="Arial Narrow"/>
        </w:rPr>
      </w:pPr>
    </w:p>
    <w:p w14:paraId="75C4831C" w14:textId="77777777" w:rsidR="00CA59A2" w:rsidRPr="00A9646D" w:rsidRDefault="00CA59A2" w:rsidP="00A9646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9646D">
        <w:rPr>
          <w:rFonts w:ascii="Arial Narrow" w:eastAsia="Arial Narrow" w:hAnsi="Arial Narrow"/>
          <w:color w:val="000000"/>
        </w:rPr>
        <w:t>No obstante, la compañía aseguradora no habría cumplido con efectuar dicho pago, pese al mandato judicial emitido.</w:t>
      </w:r>
    </w:p>
    <w:p w14:paraId="0EE6AEB4" w14:textId="77777777" w:rsidR="002834C7" w:rsidRPr="00A9646D" w:rsidRDefault="002834C7" w:rsidP="00A9646D">
      <w:pPr>
        <w:spacing w:after="0" w:line="240" w:lineRule="auto"/>
        <w:jc w:val="both"/>
        <w:rPr>
          <w:rFonts w:ascii="Arial Narrow" w:hAnsi="Arial Narrow"/>
        </w:rPr>
      </w:pPr>
    </w:p>
    <w:p w14:paraId="40490C2E" w14:textId="376E4B98" w:rsidR="00CA59A2" w:rsidRPr="00D77376" w:rsidRDefault="00CA59A2" w:rsidP="00D77376">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9646D">
        <w:rPr>
          <w:rFonts w:ascii="Arial Narrow" w:eastAsia="Arial Narrow" w:hAnsi="Arial Narrow"/>
          <w:color w:val="000000"/>
        </w:rPr>
        <w:t>Posteriormente, el 9 de febrero de 2026, presentó una solicitud a Mapfre requiriendo el cumplimiento del pago ordenado.</w:t>
      </w:r>
      <w:r w:rsidR="00D77376">
        <w:rPr>
          <w:rFonts w:ascii="Arial Narrow" w:eastAsia="Arial Narrow" w:hAnsi="Arial Narrow"/>
          <w:color w:val="000000"/>
        </w:rPr>
        <w:t xml:space="preserve"> </w:t>
      </w:r>
      <w:r w:rsidRPr="00D77376">
        <w:rPr>
          <w:rFonts w:ascii="Arial Narrow" w:eastAsia="Arial Narrow" w:hAnsi="Arial Narrow"/>
          <w:color w:val="000000"/>
        </w:rPr>
        <w:t xml:space="preserve">Sin embargo, a la fecha de la denuncia, la compañía aseguradora no habría brindado respuesta a </w:t>
      </w:r>
      <w:r w:rsidR="00D77376">
        <w:rPr>
          <w:rFonts w:ascii="Arial Narrow" w:eastAsia="Arial Narrow" w:hAnsi="Arial Narrow"/>
          <w:color w:val="000000"/>
        </w:rPr>
        <w:t>su</w:t>
      </w:r>
      <w:r w:rsidRPr="00D77376">
        <w:rPr>
          <w:rFonts w:ascii="Arial Narrow" w:eastAsia="Arial Narrow" w:hAnsi="Arial Narrow"/>
          <w:color w:val="000000"/>
        </w:rPr>
        <w:t xml:space="preserve"> solicitud presentada.</w:t>
      </w:r>
    </w:p>
    <w:p w14:paraId="4D6526EA" w14:textId="77777777" w:rsidR="00CA59A2" w:rsidRPr="00A9646D" w:rsidRDefault="00CA59A2" w:rsidP="00A9646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C92AF8E" w14:textId="5C3CE66E" w:rsidR="00CA59A2" w:rsidRPr="00A9646D" w:rsidRDefault="00CA59A2" w:rsidP="00A9646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A9646D">
        <w:rPr>
          <w:rFonts w:ascii="Arial Narrow" w:eastAsia="Arial Narrow" w:hAnsi="Arial Narrow"/>
          <w:color w:val="000000"/>
        </w:rPr>
        <w:t xml:space="preserve">El señor [APELLIDO] solicitó, en calidad de medida correctiva, que se ordene a Mapfre el cumplimiento del pago de la cobertura de la pensión de invalidez por enfermedad profesional, así como el pago de los devengados e intereses legales correspondientes. Asimismo, requirió el pago de las costas y costos del procedimiento.</w:t>
      </w:r>
      <w:r w:rsidR="00D77376" w:rsidRPr="00A9646D">
        <w:rPr>
          <w:rFonts w:ascii="Arial Narrow" w:eastAsia="Arial Narrow" w:hAnsi="Arial Narrow"/>
          <w:color w:val="000000"/>
        </w:rPr>
        <w:t xml:space="preserve"/>
      </w:r>
      <w:r w:rsidRPr="00A9646D">
        <w:rPr>
          <w:rFonts w:ascii="Arial Narrow" w:eastAsia="Arial Narrow" w:hAnsi="Arial Narrow"/>
          <w:color w:val="000000"/>
        </w:rPr>
        <w:t/>
      </w:r>
    </w:p>
    <w:p w14:paraId="6265BE8A" w14:textId="77777777" w:rsidR="00CA59A2" w:rsidRPr="00A9646D" w:rsidRDefault="00CA59A2" w:rsidP="00A9646D">
      <w:pPr>
        <w:spacing w:after="0" w:line="240" w:lineRule="auto"/>
        <w:contextualSpacing/>
        <w:jc w:val="both"/>
        <w:rPr>
          <w:rFonts w:ascii="Arial Narrow" w:eastAsia="Arial Narrow" w:hAnsi="Arial Narrow" w:cs="Arial Narrow"/>
          <w:b/>
          <w:color w:val="000000"/>
          <w:kern w:val="0"/>
          <w:lang w:eastAsia="es-PE"/>
          <w14:ligatures w14:val="none"/>
        </w:rPr>
      </w:pPr>
    </w:p>
    <w:p w14:paraId="744B99CF" w14:textId="77777777" w:rsidR="00CA59A2" w:rsidRPr="00A9646D" w:rsidRDefault="00CA59A2" w:rsidP="00A964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cs="Arial Narrow"/>
          <w:b/>
          <w:color w:val="000000"/>
          <w:kern w:val="0"/>
          <w:lang w:eastAsia="es-PE"/>
          <w14:ligatures w14:val="none"/>
        </w:rPr>
        <w:t>DE LA ADMISIÓN A TRÁMITE DE LA DENUNCIA</w:t>
      </w:r>
    </w:p>
    <w:p w14:paraId="135886B3" w14:textId="77777777" w:rsidR="00CA59A2" w:rsidRPr="00A9646D" w:rsidRDefault="00CA59A2" w:rsidP="00A9646D">
      <w:pPr>
        <w:spacing w:after="0" w:line="240" w:lineRule="auto"/>
        <w:contextualSpacing/>
        <w:jc w:val="both"/>
        <w:rPr>
          <w:rFonts w:ascii="Arial Narrow" w:eastAsia="Arial Narrow" w:hAnsi="Arial Narrow" w:cs="Arial Narrow"/>
          <w:b/>
          <w:color w:val="000000"/>
          <w:kern w:val="0"/>
          <w:lang w:eastAsia="es-PE"/>
          <w14:ligatures w14:val="none"/>
        </w:rPr>
      </w:pPr>
      <w:bookmarkStart w:id="0" w:name="_Hlk212795168"/>
      <w:bookmarkStart w:id="1" w:name="_Hlk218848146"/>
    </w:p>
    <w:p w14:paraId="4634351A" w14:textId="16CCF977" w:rsidR="00121544" w:rsidRPr="00F8221C" w:rsidRDefault="00CA59A2" w:rsidP="00A964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9646D">
        <w:rPr>
          <w:rFonts w:ascii="Arial Narrow" w:eastAsia="Arial Narrow" w:hAnsi="Arial Narrow"/>
          <w:color w:val="000000"/>
        </w:rPr>
        <w:t>La Secretaría Técnica de la Comisión de Protección al Consumidor 1 (en adelante, la Secretaría Técnica), en ejercicio de sus facultades</w:t>
      </w:r>
      <w:r w:rsidR="00A9646D" w:rsidRPr="00A9646D">
        <w:rPr>
          <w:rStyle w:val="Refdenotaalpie"/>
          <w:rFonts w:ascii="Arial Narrow" w:eastAsia="Arial Narrow" w:hAnsi="Arial Narrow"/>
          <w:color w:val="000000"/>
          <w:vertAlign w:val="superscript"/>
        </w:rPr>
        <w:footnoteReference w:id="2"/>
      </w:r>
      <w:r w:rsidRPr="00A9646D">
        <w:rPr>
          <w:rFonts w:ascii="Arial Narrow" w:eastAsia="Arial Narrow" w:hAnsi="Arial Narrow"/>
          <w:color w:val="000000"/>
        </w:rPr>
        <w:t xml:space="preserve">, considera que el hecho denunciado, consistente en que </w:t>
      </w:r>
      <w:r w:rsidR="00147BD3">
        <w:rPr>
          <w:rFonts w:ascii="Arial Narrow" w:eastAsia="Arial Narrow" w:hAnsi="Arial Narrow"/>
          <w:color w:val="000000"/>
        </w:rPr>
        <w:t xml:space="preserve">la </w:t>
      </w:r>
      <w:r w:rsidR="00147BD3">
        <w:rPr>
          <w:rFonts w:ascii="Arial Narrow" w:eastAsia="Arial Narrow" w:hAnsi="Arial Narrow"/>
          <w:color w:val="000000"/>
        </w:rPr>
        <w:lastRenderedPageBreak/>
        <w:t>compañía aseguradora</w:t>
      </w:r>
      <w:r w:rsidR="00147BD3" w:rsidRPr="00A9646D">
        <w:rPr>
          <w:rFonts w:ascii="Arial Narrow" w:eastAsia="Arial Narrow" w:hAnsi="Arial Narrow"/>
          <w:color w:val="000000"/>
        </w:rPr>
        <w:t xml:space="preserve"> no habría cumplido con efectuar el pago de la cobertura del Seguro Complementario de Trabajo de Riesgo - Pensión a favor del denunciante, pese a lo ordenado por la Primera Sala Constitucional de Lima en la sentencia de vista contenida en el expediente 15208-2018</w:t>
      </w:r>
      <w:r w:rsidRPr="00A9646D">
        <w:rPr>
          <w:rFonts w:ascii="Arial Narrow" w:eastAsia="Arial Narrow" w:hAnsi="Arial Narrow"/>
          <w:color w:val="000000"/>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A9646D" w:rsidRPr="00A9646D">
        <w:rPr>
          <w:rStyle w:val="Refdenotaalpie"/>
          <w:rFonts w:ascii="Arial Narrow" w:eastAsia="Arial Narrow" w:hAnsi="Arial Narrow"/>
          <w:color w:val="000000"/>
          <w:vertAlign w:val="superscript"/>
        </w:rPr>
        <w:footnoteReference w:id="3"/>
      </w:r>
      <w:r w:rsidRPr="00A9646D">
        <w:rPr>
          <w:rFonts w:ascii="Arial Narrow" w:eastAsia="Arial Narrow" w:hAnsi="Arial Narrow"/>
          <w:color w:val="000000"/>
        </w:rPr>
        <w:t>.</w:t>
      </w:r>
    </w:p>
    <w:p w14:paraId="3DC99210" w14:textId="77777777" w:rsidR="00F8221C" w:rsidRPr="00A9646D" w:rsidRDefault="00F8221C" w:rsidP="00F8221C">
      <w:pPr>
        <w:pStyle w:val="Prrafodelista"/>
        <w:spacing w:after="0" w:line="240" w:lineRule="auto"/>
        <w:ind w:left="567"/>
        <w:jc w:val="both"/>
        <w:rPr>
          <w:rFonts w:ascii="Arial Narrow" w:eastAsia="Arial Narrow" w:hAnsi="Arial Narrow" w:cs="Arial Narrow"/>
          <w:kern w:val="0"/>
          <w14:ligatures w14:val="none"/>
        </w:rPr>
      </w:pPr>
    </w:p>
    <w:p w14:paraId="5BE60980" w14:textId="4BB36E0D" w:rsidR="00121544" w:rsidRPr="00A9646D" w:rsidRDefault="00CA59A2" w:rsidP="00A9646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A9646D">
        <w:rPr>
          <w:rFonts w:ascii="Arial Narrow" w:eastAsia="Arial Narrow" w:hAnsi="Arial Narrow"/>
          <w:color w:val="000000"/>
        </w:rPr>
        <w:t xml:space="preserve">Asimismo, la Secretaría Técnica, en ejercicio de sus facultades, considera que el hecho denunciado, consistente en que </w:t>
      </w:r>
      <w:r w:rsidR="00147BD3">
        <w:rPr>
          <w:rFonts w:ascii="Arial Narrow" w:eastAsia="Arial Narrow" w:hAnsi="Arial Narrow"/>
          <w:color w:val="000000"/>
        </w:rPr>
        <w:t>la compañía aseguradora</w:t>
      </w:r>
      <w:r w:rsidR="00147BD3" w:rsidRPr="00A9646D">
        <w:rPr>
          <w:rFonts w:ascii="Arial Narrow" w:eastAsia="Arial Narrow" w:hAnsi="Arial Narrow"/>
          <w:color w:val="000000"/>
        </w:rPr>
        <w:t xml:space="preserve"> no habría cumplido con brindar una respuesta a la solicitud presentada por el denunciante el 9 de febrero de 2026; involucraría una presunta afectación a sus expectativas, quien no habría encontrado una correspondencia entre lo que esperaba recibir de parte del proveedor y lo que realmente recibió</w:t>
      </w:r>
      <w:r w:rsidRPr="00A9646D">
        <w:rPr>
          <w:rFonts w:ascii="Arial Narrow" w:eastAsia="Arial Narrow" w:hAnsi="Arial Narrow"/>
          <w:color w:val="000000"/>
        </w:rPr>
        <w:t>. Por consiguiente, corresponde calificar el hecho materia de denuncia como una presunta infracción al deber de idoneidad, tipificado en los artículos 18 y 19 del Código.</w:t>
      </w:r>
    </w:p>
    <w:p w14:paraId="23075249" w14:textId="77777777" w:rsidR="00121544" w:rsidRPr="00A9646D" w:rsidRDefault="00121544" w:rsidP="00A9646D">
      <w:pPr>
        <w:pStyle w:val="Prrafodelista"/>
        <w:spacing w:after="0" w:line="240" w:lineRule="auto"/>
        <w:ind w:left="567"/>
        <w:jc w:val="both"/>
        <w:rPr>
          <w:rFonts w:ascii="Arial Narrow" w:eastAsia="Arial Narrow" w:hAnsi="Arial Narrow" w:cs="Arial Narrow"/>
          <w:kern w:val="0"/>
          <w14:ligatures w14:val="none"/>
        </w:rPr>
      </w:pPr>
    </w:p>
    <w:bookmarkEnd w:id="0"/>
    <w:bookmarkEnd w:id="1"/>
    <w:p w14:paraId="6AEC8BBD" w14:textId="77777777" w:rsidR="00CA59A2" w:rsidRPr="00A9646D" w:rsidRDefault="00CA59A2" w:rsidP="00A9646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A9646D">
        <w:rPr>
          <w:rFonts w:ascii="Arial Narrow" w:eastAsia="Arial Narrow" w:hAnsi="Arial Narrow" w:cs="Arial"/>
          <w:color w:val="000000"/>
          <w:kern w:val="0"/>
          <w:lang w:eastAsia="es-PE"/>
          <w14:ligatures w14:val="none"/>
        </w:rPr>
        <w:t>En tanto la denuncia reúne los requisitos establecidos por la norma citada, corresponde admitirla a trámite</w:t>
      </w:r>
      <w:r w:rsidRPr="00A9646D">
        <w:rPr>
          <w:rStyle w:val="Refdenotaalpie"/>
          <w:rFonts w:ascii="Arial Narrow" w:eastAsia="Arial Narrow" w:hAnsi="Arial Narrow" w:cs="Arial Narrow"/>
          <w:color w:val="000000"/>
          <w:kern w:val="0"/>
          <w:vertAlign w:val="superscript"/>
          <w14:ligatures w14:val="none"/>
        </w:rPr>
        <w:footnoteReference w:id="4"/>
      </w:r>
      <w:r w:rsidRPr="00A9646D">
        <w:rPr>
          <w:rFonts w:ascii="Arial Narrow" w:eastAsia="Arial Narrow" w:hAnsi="Arial Narrow" w:cs="Arial"/>
          <w:color w:val="000000"/>
          <w:kern w:val="0"/>
          <w:lang w:eastAsia="es-PE"/>
          <w14:ligatures w14:val="none"/>
        </w:rPr>
        <w:t>.</w:t>
      </w:r>
    </w:p>
    <w:p w14:paraId="0FB9CDF8" w14:textId="77777777" w:rsidR="00CA59A2" w:rsidRPr="00A9646D" w:rsidRDefault="00CA59A2" w:rsidP="00A9646D">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2" w:name="_Hlk214963071"/>
    </w:p>
    <w:p w14:paraId="661F63C1" w14:textId="77777777" w:rsidR="00CA59A2" w:rsidRPr="00A9646D" w:rsidRDefault="00CA59A2" w:rsidP="00A964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cs="Arial Narrow"/>
          <w:b/>
          <w:color w:val="000000"/>
          <w:kern w:val="0"/>
          <w:lang w:eastAsia="es-PE"/>
          <w14:ligatures w14:val="none"/>
        </w:rPr>
        <w:t>REQUERIMIENTO DE INFORMACIÓN</w:t>
      </w:r>
    </w:p>
    <w:p w14:paraId="5D42D9F3" w14:textId="77777777" w:rsidR="00CA59A2" w:rsidRPr="00A9646D" w:rsidRDefault="00CA59A2" w:rsidP="00A9646D">
      <w:pPr>
        <w:spacing w:after="0" w:line="240" w:lineRule="auto"/>
        <w:jc w:val="both"/>
        <w:rPr>
          <w:rFonts w:ascii="Arial Narrow" w:eastAsia="Times New Roman" w:hAnsi="Arial Narrow" w:cs="Arial"/>
          <w:color w:val="000000"/>
          <w:kern w:val="0"/>
          <w:lang w:val="es-ES" w:eastAsia="es-ES"/>
          <w14:ligatures w14:val="none"/>
        </w:rPr>
      </w:pPr>
    </w:p>
    <w:p w14:paraId="47392023" w14:textId="616FBBB0" w:rsidR="00CA59A2" w:rsidRPr="00754752" w:rsidRDefault="00CA59A2" w:rsidP="00754752">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754752">
        <w:rPr>
          <w:rFonts w:ascii="Arial Narrow" w:eastAsia="Arial Narrow" w:hAnsi="Arial Narrow"/>
          <w:color w:val="000000"/>
        </w:rPr>
        <w:t>A efectos de tener mayores elementos que sirvan para la resolución definitiva del presente caso, la Secretaría Técnica, en ejercicio de las facultades que la ley le confiere, requiere a la proveedora denunciada presentar en el plazo de cinco (5) días hábiles</w:t>
      </w:r>
      <w:r w:rsidR="00754752">
        <w:rPr>
          <w:rFonts w:ascii="Arial Narrow" w:eastAsia="Arial Narrow" w:hAnsi="Arial Narrow"/>
          <w:color w:val="000000"/>
        </w:rPr>
        <w:t xml:space="preserve"> cumpla con</w:t>
      </w:r>
      <w:r w:rsidRPr="00754752">
        <w:rPr>
          <w:rFonts w:ascii="Arial Narrow" w:eastAsia="Arial Narrow" w:hAnsi="Arial Narrow"/>
          <w:color w:val="000000"/>
        </w:rPr>
        <w:t xml:space="preserve">: </w:t>
      </w:r>
      <w:r w:rsidR="00D274FD">
        <w:rPr>
          <w:rFonts w:ascii="Arial Narrow" w:eastAsia="Arial Narrow" w:hAnsi="Arial Narrow"/>
          <w:color w:val="000000"/>
        </w:rPr>
        <w:t xml:space="preserve">(i) presentar una copia </w:t>
      </w:r>
      <w:r w:rsidR="00D274FD" w:rsidRPr="009265AC">
        <w:rPr>
          <w:rFonts w:ascii="Arial Narrow" w:eastAsia="Arial Narrow" w:hAnsi="Arial Narrow"/>
          <w:color w:val="000000"/>
        </w:rPr>
        <w:t xml:space="preserve">debidamente suscrita de la </w:t>
      </w:r>
      <w:r w:rsidR="00D274FD">
        <w:rPr>
          <w:rFonts w:ascii="Arial Narrow" w:eastAsia="Arial Narrow" w:hAnsi="Arial Narrow"/>
          <w:color w:val="000000"/>
        </w:rPr>
        <w:t xml:space="preserve">Póliza del </w:t>
      </w:r>
      <w:r w:rsidR="00D274FD" w:rsidRPr="00767925">
        <w:rPr>
          <w:rFonts w:ascii="Arial Narrow" w:eastAsia="Arial Narrow" w:hAnsi="Arial Narrow"/>
          <w:color w:val="000000"/>
        </w:rPr>
        <w:t>Seguro Complementario de Trabajo de Riesgo - Pensión</w:t>
      </w:r>
      <w:r w:rsidR="00D274FD" w:rsidRPr="00156ADA">
        <w:t xml:space="preserve"> </w:t>
      </w:r>
      <w:r w:rsidR="00D274FD" w:rsidRPr="00156ADA">
        <w:rPr>
          <w:rFonts w:ascii="Arial Narrow" w:eastAsia="Arial Narrow" w:hAnsi="Arial Narrow"/>
          <w:color w:val="000000"/>
        </w:rPr>
        <w:t>materia de denuncia</w:t>
      </w:r>
      <w:r w:rsidR="00D274FD" w:rsidRPr="00767925">
        <w:rPr>
          <w:rFonts w:ascii="Arial Narrow" w:eastAsia="Arial Narrow" w:hAnsi="Arial Narrow"/>
          <w:color w:val="000000"/>
        </w:rPr>
        <w:t xml:space="preserve"> </w:t>
      </w:r>
      <w:r w:rsidR="00D274FD">
        <w:rPr>
          <w:rFonts w:ascii="Arial Narrow" w:eastAsia="Arial Narrow" w:hAnsi="Arial Narrow"/>
          <w:color w:val="000000"/>
        </w:rPr>
        <w:t>(ii) presentar los medios probatorios que acrediten que la falta de</w:t>
      </w:r>
      <w:r w:rsidR="00D274FD" w:rsidRPr="00767925">
        <w:t xml:space="preserve"> </w:t>
      </w:r>
      <w:r w:rsidR="00D274FD" w:rsidRPr="00767925">
        <w:rPr>
          <w:rFonts w:ascii="Arial Narrow" w:eastAsia="Arial Narrow" w:hAnsi="Arial Narrow"/>
          <w:color w:val="000000"/>
        </w:rPr>
        <w:t xml:space="preserve">efectuar el pago de la cobertura del </w:t>
      </w:r>
      <w:r w:rsidR="00D274FD">
        <w:rPr>
          <w:rFonts w:ascii="Arial Narrow" w:eastAsia="Arial Narrow" w:hAnsi="Arial Narrow"/>
          <w:color w:val="000000"/>
        </w:rPr>
        <w:t xml:space="preserve">la Póliza del </w:t>
      </w:r>
      <w:r w:rsidR="00D274FD" w:rsidRPr="00767925">
        <w:rPr>
          <w:rFonts w:ascii="Arial Narrow" w:eastAsia="Arial Narrow" w:hAnsi="Arial Narrow"/>
          <w:color w:val="000000"/>
        </w:rPr>
        <w:t>Seguro Complementario de Trabajo de Riesgo - Pensión a favor del denunciante</w:t>
      </w:r>
      <w:r w:rsidR="00D274FD">
        <w:rPr>
          <w:rFonts w:ascii="Arial Narrow" w:eastAsia="Arial Narrow" w:hAnsi="Arial Narrow"/>
          <w:color w:val="000000"/>
        </w:rPr>
        <w:t xml:space="preserve"> es justificada</w:t>
      </w:r>
      <w:r w:rsidR="00D274FD" w:rsidRPr="00767925">
        <w:rPr>
          <w:rFonts w:ascii="Arial Narrow" w:eastAsia="Arial Narrow" w:hAnsi="Arial Narrow"/>
          <w:color w:val="000000"/>
        </w:rPr>
        <w:t>; y, (i</w:t>
      </w:r>
      <w:r w:rsidR="00D274FD">
        <w:rPr>
          <w:rFonts w:ascii="Arial Narrow" w:eastAsia="Arial Narrow" w:hAnsi="Arial Narrow"/>
          <w:color w:val="000000"/>
        </w:rPr>
        <w:t>i</w:t>
      </w:r>
      <w:r w:rsidR="00D274FD" w:rsidRPr="00767925">
        <w:rPr>
          <w:rFonts w:ascii="Arial Narrow" w:eastAsia="Arial Narrow" w:hAnsi="Arial Narrow"/>
          <w:color w:val="000000"/>
        </w:rPr>
        <w:t>i) presentar todas las comunicaciones cursadas con la parte denunciante en virtud de los hechos materia de denuncia</w:t>
      </w:r>
      <w:r w:rsidRPr="00754752">
        <w:rPr>
          <w:rFonts w:ascii="Arial Narrow" w:eastAsia="Arial Narrow" w:hAnsi="Arial Narrow"/>
          <w:color w:val="000000"/>
        </w:rPr>
        <w:t>.</w:t>
      </w:r>
    </w:p>
    <w:bookmarkEnd w:id="2"/>
    <w:p w14:paraId="7592CAD5" w14:textId="77777777" w:rsidR="00CA59A2" w:rsidRPr="00A9646D" w:rsidRDefault="00CA59A2" w:rsidP="00A9646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B7C51B4" w14:textId="599CCA27" w:rsidR="00CA59A2" w:rsidRPr="00A9646D" w:rsidRDefault="00CA59A2" w:rsidP="00A9646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9646D">
        <w:rPr>
          <w:rFonts w:ascii="Arial Narrow" w:eastAsia="Arial Narrow" w:hAnsi="Arial Narrow" w:cs="Arial Narrow"/>
          <w:b/>
          <w:color w:val="000000"/>
          <w:kern w:val="0"/>
          <w:lang w:eastAsia="es-PE"/>
          <w14:ligatures w14:val="none"/>
        </w:rPr>
        <w:lastRenderedPageBreak/>
        <w:t>RESOLUCIÓN DE LA SECRETARÍA TÉCNICA</w:t>
      </w:r>
      <w:r w:rsidR="00A9646D" w:rsidRPr="00A9646D">
        <w:rPr>
          <w:rFonts w:ascii="Arial Narrow" w:eastAsia="Arial Narrow" w:hAnsi="Arial Narrow" w:cs="Arial Narrow"/>
          <w:b/>
          <w:color w:val="000000"/>
          <w:kern w:val="0"/>
          <w:lang w:eastAsia="es-PE"/>
          <w14:ligatures w14:val="none"/>
        </w:rPr>
        <w:t xml:space="preserve"> </w:t>
      </w:r>
    </w:p>
    <w:p w14:paraId="0B5737D7" w14:textId="77777777" w:rsidR="00CA59A2" w:rsidRPr="00A9646D" w:rsidRDefault="00CA59A2" w:rsidP="00A9646D">
      <w:pPr>
        <w:spacing w:after="0" w:line="240" w:lineRule="auto"/>
        <w:jc w:val="both"/>
        <w:rPr>
          <w:rFonts w:ascii="Arial Narrow" w:eastAsia="Arial Narrow" w:hAnsi="Arial Narrow" w:cs="Arial Narrow"/>
          <w:b/>
          <w:color w:val="000000"/>
          <w:kern w:val="0"/>
          <w:lang w:eastAsia="es-PE"/>
          <w14:ligatures w14:val="none"/>
        </w:rPr>
      </w:pPr>
    </w:p>
    <w:p w14:paraId="2C05F797" w14:textId="77777777" w:rsidR="00121544" w:rsidRPr="00A9646D" w:rsidRDefault="00CA59A2" w:rsidP="00A9646D">
      <w:pPr>
        <w:spacing w:after="0" w:line="240" w:lineRule="auto"/>
        <w:jc w:val="both"/>
        <w:rPr>
          <w:rFonts w:ascii="Arial Narrow" w:eastAsia="Calibri" w:hAnsi="Arial Narrow" w:cs="Arial Narrow"/>
          <w:color w:val="000000"/>
          <w:kern w:val="0"/>
          <w:lang w:eastAsia="es-PE"/>
          <w14:ligatures w14:val="none"/>
        </w:rPr>
      </w:pPr>
      <w:r w:rsidRPr="00A9646D">
        <w:rPr>
          <w:rFonts w:ascii="Arial Narrow" w:eastAsia="Arial Narrow" w:hAnsi="Arial Narrow"/>
          <w:b/>
          <w:color w:val="000000"/>
        </w:rPr>
        <w:t xml:space="preserve">PRIMERO: admitir a trámite la denuncia del 16 de junio de 2026 interpuesta por el señor [DENUNCIANTE] contra Mapfre Perú Compañía de Seguros y Reaseguros S.A., en atención a lo siguiente:</w:t>
      </w:r>
      <w:r w:rsidRPr="00A9646D">
        <w:rPr>
          <w:rFonts w:ascii="Arial Narrow" w:eastAsia="Arial Narrow" w:hAnsi="Arial Narrow"/>
          <w:color w:val="000000"/>
        </w:rPr>
        <w:t/>
      </w:r>
    </w:p>
    <w:p w14:paraId="7BF83671" w14:textId="77777777" w:rsidR="00121544" w:rsidRPr="00A9646D" w:rsidRDefault="00121544" w:rsidP="00A9646D">
      <w:pPr>
        <w:spacing w:after="0" w:line="240" w:lineRule="auto"/>
        <w:jc w:val="both"/>
        <w:rPr>
          <w:rFonts w:ascii="Arial Narrow" w:eastAsia="Calibri" w:hAnsi="Arial Narrow" w:cs="Arial Narrow"/>
          <w:color w:val="000000"/>
          <w:kern w:val="0"/>
          <w:lang w:eastAsia="es-PE"/>
          <w14:ligatures w14:val="none"/>
        </w:rPr>
      </w:pPr>
    </w:p>
    <w:p w14:paraId="7C4D7E0A" w14:textId="79411473" w:rsidR="00121544" w:rsidRPr="00A9646D" w:rsidRDefault="00711750" w:rsidP="00A9646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9646D">
        <w:rPr>
          <w:rFonts w:ascii="Arial Narrow" w:eastAsia="Arial Narrow" w:hAnsi="Arial Narrow"/>
          <w:color w:val="000000"/>
        </w:rPr>
        <w:t xml:space="preserve">Presunta infracción a los artículos 18 y 19 de la Ley 29571, Código de Protección y Defensa del Consumidor, en tanto </w:t>
      </w:r>
      <w:r w:rsidR="00F8221C">
        <w:rPr>
          <w:rFonts w:ascii="Arial Narrow" w:eastAsia="Arial Narrow" w:hAnsi="Arial Narrow"/>
          <w:color w:val="000000"/>
        </w:rPr>
        <w:t>la compañía aseguradora</w:t>
      </w:r>
      <w:r w:rsidRPr="00A9646D">
        <w:rPr>
          <w:rFonts w:ascii="Arial Narrow" w:eastAsia="Arial Narrow" w:hAnsi="Arial Narrow"/>
          <w:color w:val="000000"/>
        </w:rPr>
        <w:t xml:space="preserve"> no habría cumplido con efectuar el pago de la cobertura del Seguro Complementario de Trabajo de Riesgo - Pensión a favor del denunciante, pese a lo ordenado por la Primera Sala Constitucional de Lima en la sentencia de vista contenida en el expediente 15208-2018.</w:t>
      </w:r>
    </w:p>
    <w:p w14:paraId="43E9428A" w14:textId="77777777" w:rsidR="002834C7" w:rsidRPr="00A9646D" w:rsidRDefault="002834C7" w:rsidP="00A9646D">
      <w:pPr>
        <w:spacing w:after="0" w:line="240" w:lineRule="auto"/>
        <w:jc w:val="both"/>
        <w:rPr>
          <w:rFonts w:ascii="Arial Narrow" w:hAnsi="Arial Narrow"/>
        </w:rPr>
      </w:pPr>
    </w:p>
    <w:p w14:paraId="66AA7A2D" w14:textId="4B6EAA15" w:rsidR="00121544" w:rsidRPr="00A9646D" w:rsidRDefault="00711750" w:rsidP="00A9646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A9646D">
        <w:rPr>
          <w:rFonts w:ascii="Arial Narrow" w:eastAsia="Arial Narrow" w:hAnsi="Arial Narrow"/>
          <w:color w:val="000000"/>
        </w:rPr>
        <w:t xml:space="preserve">Presunta infracción a los artículos 18 y 19 de la Ley 29571, Código de Protección y Defensa del Consumidor, en tanto </w:t>
      </w:r>
      <w:r w:rsidR="00F17E0D">
        <w:rPr>
          <w:rFonts w:ascii="Arial Narrow" w:eastAsia="Arial Narrow" w:hAnsi="Arial Narrow"/>
          <w:color w:val="000000"/>
        </w:rPr>
        <w:t>la compañía aseguradora</w:t>
      </w:r>
      <w:r w:rsidR="00F17E0D" w:rsidRPr="00A9646D">
        <w:rPr>
          <w:rFonts w:ascii="Arial Narrow" w:eastAsia="Arial Narrow" w:hAnsi="Arial Narrow"/>
          <w:color w:val="000000"/>
        </w:rPr>
        <w:t xml:space="preserve"> </w:t>
      </w:r>
      <w:r w:rsidRPr="00A9646D">
        <w:rPr>
          <w:rFonts w:ascii="Arial Narrow" w:eastAsia="Arial Narrow" w:hAnsi="Arial Narrow"/>
          <w:color w:val="000000"/>
        </w:rPr>
        <w:t>no habría cumplido con brindar una respuesta a la solicitud presentada por el denunciante el 9 de febrero de 2026.</w:t>
      </w:r>
    </w:p>
    <w:p w14:paraId="351E0C94" w14:textId="77777777" w:rsidR="002834C7" w:rsidRPr="00A9646D" w:rsidRDefault="002834C7" w:rsidP="00A9646D">
      <w:pPr>
        <w:spacing w:after="0" w:line="240" w:lineRule="auto"/>
        <w:jc w:val="both"/>
        <w:rPr>
          <w:rFonts w:ascii="Arial Narrow" w:hAnsi="Arial Narrow"/>
        </w:rPr>
      </w:pPr>
    </w:p>
    <w:p w14:paraId="5CD569BF" w14:textId="77777777" w:rsidR="00CA59A2" w:rsidRPr="00A9646D" w:rsidRDefault="00CA59A2" w:rsidP="00A9646D">
      <w:pPr>
        <w:spacing w:after="0" w:line="240" w:lineRule="auto"/>
        <w:contextualSpacing/>
        <w:jc w:val="both"/>
        <w:rPr>
          <w:rFonts w:ascii="Arial Narrow" w:eastAsia="Calibri" w:hAnsi="Arial Narrow" w:cs="Arial"/>
          <w:kern w:val="0"/>
          <w14:ligatures w14:val="none"/>
        </w:rPr>
      </w:pPr>
      <w:r w:rsidRPr="00A9646D">
        <w:rPr>
          <w:rFonts w:ascii="Arial Narrow" w:eastAsia="Arial Narrow" w:hAnsi="Arial Narrow"/>
          <w:b/>
          <w:color w:val="000000"/>
        </w:rPr>
        <w:t xml:space="preserve">SEGUNDO: </w:t>
      </w:r>
      <w:r w:rsidRPr="00A9646D">
        <w:rPr>
          <w:rFonts w:ascii="Arial Narrow" w:eastAsia="Arial Narrow" w:hAnsi="Arial Narrow"/>
          <w:color w:val="000000"/>
        </w:rPr>
        <w:t>tener por ofrecidos los medios probatorios presentados en el escrito de denuncia del 16 de junio de 2026.</w:t>
      </w:r>
    </w:p>
    <w:p w14:paraId="0246B861" w14:textId="77777777" w:rsidR="00CA59A2" w:rsidRPr="00A9646D" w:rsidRDefault="00CA59A2" w:rsidP="00A9646D">
      <w:pPr>
        <w:spacing w:after="0" w:line="240" w:lineRule="auto"/>
        <w:contextualSpacing/>
        <w:jc w:val="both"/>
        <w:rPr>
          <w:rFonts w:ascii="Arial Narrow" w:eastAsia="Times New Roman" w:hAnsi="Arial Narrow" w:cs="Times New Roman"/>
          <w:color w:val="000000"/>
          <w:kern w:val="0"/>
          <w:lang w:eastAsia="es-PE"/>
          <w14:ligatures w14:val="none"/>
        </w:rPr>
      </w:pPr>
    </w:p>
    <w:p w14:paraId="475BF642" w14:textId="6222155D" w:rsidR="00CA59A2" w:rsidRPr="00754752" w:rsidRDefault="00CA59A2" w:rsidP="00A9646D">
      <w:pPr>
        <w:spacing w:after="0" w:line="240" w:lineRule="auto"/>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b/>
          <w:color w:val="000000"/>
        </w:rPr>
        <w:t xml:space="preserve">TERCERO: </w:t>
      </w:r>
      <w:r w:rsidRPr="00A9646D">
        <w:rPr>
          <w:rFonts w:ascii="Arial Narrow" w:eastAsia="Arial Narrow" w:hAnsi="Arial Narrow"/>
          <w:color w:val="000000"/>
        </w:rPr>
        <w:t>requerir a Mapfre Perú Compañía de Seguros y Reaseguros S.A. que cumpla con lo siguiente:</w:t>
      </w:r>
      <w:r w:rsidRPr="00A9646D">
        <w:rPr>
          <w:rFonts w:ascii="Arial Narrow" w:eastAsia="Arial Narrow" w:hAnsi="Arial Narrow"/>
          <w:color w:val="000000"/>
        </w:rPr>
        <w:br/>
      </w:r>
    </w:p>
    <w:p w14:paraId="2E031094" w14:textId="77777777" w:rsidR="00CA59A2" w:rsidRPr="00A9646D" w:rsidRDefault="00CA59A2" w:rsidP="00A9646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469FC5FF" w14:textId="77777777" w:rsidR="00CA59A2" w:rsidRPr="00A9646D" w:rsidRDefault="00CA59A2" w:rsidP="00A9646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A7BA55E" w14:textId="77777777" w:rsidR="00CA59A2" w:rsidRPr="00A9646D" w:rsidRDefault="00CA59A2" w:rsidP="00A9646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cs="Arial Narrow"/>
          <w:color w:val="000000"/>
          <w:kern w:val="0"/>
          <w:lang w:eastAsia="es-PE"/>
          <w14:ligatures w14:val="none"/>
        </w:rPr>
        <w:t>consignar el Número de Registro Único de Contribuyentes (RUC); y,</w:t>
      </w:r>
    </w:p>
    <w:p w14:paraId="74841044" w14:textId="77777777" w:rsidR="00CA59A2" w:rsidRPr="00A9646D" w:rsidRDefault="00CA59A2" w:rsidP="00A9646D">
      <w:pPr>
        <w:numPr>
          <w:ilvl w:val="0"/>
          <w:numId w:val="3"/>
        </w:numPr>
        <w:spacing w:after="0" w:line="240" w:lineRule="auto"/>
        <w:ind w:left="567" w:hanging="567"/>
        <w:jc w:val="both"/>
        <w:rPr>
          <w:rFonts w:ascii="Arial Narrow" w:eastAsia="Calibri" w:hAnsi="Arial Narrow" w:cs="Arial"/>
          <w:kern w:val="0"/>
          <w14:ligatures w14:val="none"/>
        </w:rPr>
      </w:pPr>
      <w:r w:rsidRPr="00A9646D">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A9646D">
        <w:rPr>
          <w:rFonts w:ascii="Arial Narrow" w:eastAsia="Arial Narrow" w:hAnsi="Arial Narrow" w:cs="Arial"/>
          <w:color w:val="000000"/>
          <w:kern w:val="0"/>
          <w14:ligatures w14:val="none"/>
        </w:rPr>
        <w:t>Para ello podrá señalar domicilio físico o una dirección electrónica a la que pueda remitirse las notificaciones</w:t>
      </w:r>
      <w:r w:rsidRPr="00A9646D">
        <w:rPr>
          <w:rFonts w:ascii="Arial Narrow" w:eastAsia="Arial Narrow" w:hAnsi="Arial Narrow" w:cs="Arial"/>
          <w:color w:val="000000"/>
          <w:kern w:val="0"/>
          <w:lang w:val="es"/>
          <w14:ligatures w14:val="none"/>
        </w:rPr>
        <w:t>;</w:t>
      </w:r>
    </w:p>
    <w:p w14:paraId="0970EA22" w14:textId="77777777" w:rsidR="00CA59A2" w:rsidRPr="00A9646D" w:rsidRDefault="00CA59A2" w:rsidP="00A9646D">
      <w:pPr>
        <w:numPr>
          <w:ilvl w:val="0"/>
          <w:numId w:val="3"/>
        </w:numPr>
        <w:spacing w:after="0" w:line="240" w:lineRule="auto"/>
        <w:ind w:left="567" w:hanging="567"/>
        <w:jc w:val="both"/>
        <w:rPr>
          <w:rFonts w:ascii="Arial Narrow" w:eastAsia="Calibri" w:hAnsi="Arial Narrow" w:cs="Arial"/>
          <w:kern w:val="0"/>
          <w14:ligatures w14:val="none"/>
        </w:rPr>
      </w:pPr>
      <w:r w:rsidRPr="00A9646D">
        <w:rPr>
          <w:rFonts w:ascii="Arial Narrow" w:eastAsia="Arial Narrow" w:hAnsi="Arial Narrow" w:cs="Arial"/>
          <w:color w:val="000000"/>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A9646D">
        <w:rPr>
          <w:rStyle w:val="Refdenotaalpie"/>
          <w:rFonts w:ascii="Arial Narrow" w:eastAsia="Arial Narrow" w:hAnsi="Arial Narrow" w:cs="Arial"/>
          <w:color w:val="000000"/>
          <w:kern w:val="0"/>
          <w:vertAlign w:val="superscript"/>
          <w14:ligatures w14:val="none"/>
        </w:rPr>
        <w:footnoteReference w:id="5"/>
      </w:r>
      <w:r w:rsidRPr="00A9646D">
        <w:rPr>
          <w:rFonts w:ascii="Arial Narrow" w:eastAsia="Arial Narrow" w:hAnsi="Arial Narrow" w:cs="Arial"/>
          <w:color w:val="000000"/>
          <w:kern w:val="0"/>
          <w14:ligatures w14:val="none"/>
        </w:rPr>
        <w:t xml:space="preserve">. Ello, a fin de que la Comisión pueda meritar dicha documentación, conforme lo establece el artículo 110 del </w:t>
      </w:r>
      <w:r w:rsidRPr="00A9646D">
        <w:rPr>
          <w:rFonts w:ascii="Arial Narrow" w:eastAsia="Arial Narrow" w:hAnsi="Arial Narrow" w:cs="Arial"/>
          <w:color w:val="000000"/>
          <w:spacing w:val="-2"/>
          <w:kern w:val="0"/>
          <w14:ligatures w14:val="none"/>
        </w:rPr>
        <w:t>Código</w:t>
      </w:r>
      <w:r w:rsidRPr="00A9646D">
        <w:rPr>
          <w:rStyle w:val="Refdenotaalpie"/>
          <w:rFonts w:ascii="Arial Narrow" w:eastAsia="Arial Narrow" w:hAnsi="Arial Narrow" w:cs="Arial"/>
          <w:color w:val="000000"/>
          <w:spacing w:val="-2"/>
          <w:kern w:val="0"/>
          <w:vertAlign w:val="superscript"/>
          <w14:ligatures w14:val="none"/>
        </w:rPr>
        <w:footnoteReference w:id="6"/>
      </w:r>
      <w:r w:rsidRPr="00A9646D">
        <w:rPr>
          <w:rFonts w:ascii="Arial Narrow" w:eastAsia="Arial Narrow" w:hAnsi="Arial Narrow" w:cs="Arial"/>
          <w:color w:val="000000"/>
          <w:spacing w:val="-2"/>
          <w:kern w:val="0"/>
          <w14:ligatures w14:val="none"/>
        </w:rPr>
        <w:t>.</w:t>
      </w:r>
    </w:p>
    <w:p w14:paraId="4BD2BD58" w14:textId="77777777" w:rsidR="00CA59A2" w:rsidRPr="00A9646D" w:rsidRDefault="00CA59A2" w:rsidP="00A9646D">
      <w:pPr>
        <w:spacing w:after="0" w:line="240" w:lineRule="auto"/>
        <w:ind w:left="567"/>
        <w:jc w:val="both"/>
        <w:rPr>
          <w:rFonts w:ascii="Arial Narrow" w:eastAsia="Arial Narrow" w:hAnsi="Arial Narrow" w:cs="Arial Narrow"/>
          <w:color w:val="000000"/>
          <w:kern w:val="0"/>
          <w:lang w:eastAsia="es-PE"/>
          <w14:ligatures w14:val="none"/>
        </w:rPr>
      </w:pPr>
    </w:p>
    <w:p w14:paraId="6EB6AC23" w14:textId="77777777" w:rsidR="00CA59A2" w:rsidRPr="00A9646D" w:rsidRDefault="00CA59A2" w:rsidP="00A9646D">
      <w:pPr>
        <w:spacing w:after="0" w:line="240" w:lineRule="auto"/>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b/>
          <w:color w:val="000000"/>
        </w:rPr>
        <w:t xml:space="preserve">CUARTO: </w:t>
      </w:r>
      <w:r w:rsidRPr="00A9646D">
        <w:rPr>
          <w:rFonts w:ascii="Arial Narrow" w:eastAsia="Arial Narrow" w:hAnsi="Arial Narrow"/>
          <w:color w:val="000000"/>
        </w:rPr>
        <w:t xml:space="preserve">correr traslado de la denuncia a Mapfre Perú Compañía de Seguros y Reaseguros S.A., para que, de conformidad con lo dispuesto por el artículo 26 de la Ley sobre Facultades, Normas y Organización </w:t>
      </w:r>
      <w:r w:rsidRPr="00A9646D">
        <w:rPr>
          <w:rFonts w:ascii="Arial Narrow" w:eastAsia="Arial Narrow" w:hAnsi="Arial Narrow"/>
          <w:color w:val="000000"/>
        </w:rPr>
        <w:lastRenderedPageBreak/>
        <w:t>del Indecopi, aprobada por Decreto Legislativo 807, presente sus descargos en un plazo no mayor de cinco (5) días hábiles contados desde la notificación.</w:t>
      </w:r>
    </w:p>
    <w:p w14:paraId="70F6AC61" w14:textId="77777777" w:rsidR="00CA59A2" w:rsidRPr="00A9646D" w:rsidRDefault="00CA59A2" w:rsidP="00A9646D">
      <w:pPr>
        <w:spacing w:after="0" w:line="240" w:lineRule="auto"/>
        <w:jc w:val="both"/>
        <w:rPr>
          <w:rFonts w:ascii="Arial Narrow" w:eastAsia="Arial Narrow" w:hAnsi="Arial Narrow" w:cs="Arial Narrow"/>
          <w:color w:val="000000"/>
          <w:kern w:val="0"/>
          <w:lang w:eastAsia="es-PE"/>
          <w14:ligatures w14:val="none"/>
        </w:rPr>
      </w:pPr>
    </w:p>
    <w:p w14:paraId="423FF435" w14:textId="61249E83" w:rsidR="00CA59A2" w:rsidRPr="00A9646D" w:rsidRDefault="00CA59A2" w:rsidP="00A9646D">
      <w:pPr>
        <w:spacing w:after="0" w:line="240" w:lineRule="auto"/>
        <w:jc w:val="both"/>
        <w:rPr>
          <w:rFonts w:ascii="Arial Narrow" w:eastAsia="Times New Roman" w:hAnsi="Arial Narrow" w:cs="Arial"/>
          <w:color w:val="000000"/>
          <w:kern w:val="0"/>
          <w:lang w:val="es-ES" w:eastAsia="es-ES"/>
          <w14:ligatures w14:val="none"/>
        </w:rPr>
      </w:pPr>
      <w:r w:rsidRPr="00A9646D">
        <w:rPr>
          <w:rFonts w:ascii="Arial Narrow" w:eastAsia="Arial Narrow" w:hAnsi="Arial Narrow"/>
          <w:b/>
          <w:color w:val="000000"/>
        </w:rPr>
        <w:t xml:space="preserve">QUINTO: </w:t>
      </w:r>
      <w:r w:rsidRPr="00A9646D">
        <w:rPr>
          <w:rFonts w:ascii="Arial Narrow" w:eastAsia="Arial Narrow" w:hAnsi="Arial Narrow"/>
          <w:color w:val="000000"/>
        </w:rPr>
        <w:t>requerir que, en un plazo no mayor de cinco (5) días hábiles contado a partir del día siguiente de la notificación de la presente resolución</w:t>
      </w:r>
      <w:r w:rsidR="00767925">
        <w:rPr>
          <w:rFonts w:ascii="Arial Narrow" w:eastAsia="Arial Narrow" w:hAnsi="Arial Narrow"/>
          <w:color w:val="000000"/>
        </w:rPr>
        <w:t>, la compañía aseguradora, cumpla con:</w:t>
      </w:r>
      <w:r w:rsidR="009265AC">
        <w:rPr>
          <w:rFonts w:ascii="Arial Narrow" w:eastAsia="Arial Narrow" w:hAnsi="Arial Narrow"/>
          <w:color w:val="000000"/>
        </w:rPr>
        <w:t xml:space="preserve"> (i) presentar una copia </w:t>
      </w:r>
      <w:r w:rsidR="009265AC" w:rsidRPr="009265AC">
        <w:rPr>
          <w:rFonts w:ascii="Arial Narrow" w:eastAsia="Arial Narrow" w:hAnsi="Arial Narrow"/>
          <w:color w:val="000000"/>
        </w:rPr>
        <w:t xml:space="preserve">debidamente suscrita de la </w:t>
      </w:r>
      <w:r w:rsidR="009265AC">
        <w:rPr>
          <w:rFonts w:ascii="Arial Narrow" w:eastAsia="Arial Narrow" w:hAnsi="Arial Narrow"/>
          <w:color w:val="000000"/>
        </w:rPr>
        <w:t xml:space="preserve">Póliza del </w:t>
      </w:r>
      <w:r w:rsidR="009265AC" w:rsidRPr="00767925">
        <w:rPr>
          <w:rFonts w:ascii="Arial Narrow" w:eastAsia="Arial Narrow" w:hAnsi="Arial Narrow"/>
          <w:color w:val="000000"/>
        </w:rPr>
        <w:t>Seguro Complementario de Trabajo de Riesgo - Pensión</w:t>
      </w:r>
      <w:r w:rsidR="00156ADA" w:rsidRPr="00156ADA">
        <w:t xml:space="preserve"> </w:t>
      </w:r>
      <w:r w:rsidR="00156ADA" w:rsidRPr="00156ADA">
        <w:rPr>
          <w:rFonts w:ascii="Arial Narrow" w:eastAsia="Arial Narrow" w:hAnsi="Arial Narrow"/>
          <w:color w:val="000000"/>
        </w:rPr>
        <w:t>materia de denuncia</w:t>
      </w:r>
      <w:r w:rsidR="009265AC" w:rsidRPr="00767925">
        <w:rPr>
          <w:rFonts w:ascii="Arial Narrow" w:eastAsia="Arial Narrow" w:hAnsi="Arial Narrow"/>
          <w:color w:val="000000"/>
        </w:rPr>
        <w:t xml:space="preserve"> </w:t>
      </w:r>
      <w:r w:rsidR="009265AC">
        <w:rPr>
          <w:rFonts w:ascii="Arial Narrow" w:eastAsia="Arial Narrow" w:hAnsi="Arial Narrow"/>
          <w:color w:val="000000"/>
        </w:rPr>
        <w:t>(ii) presentar los medios probatorios que acrediten que la falta de</w:t>
      </w:r>
      <w:r w:rsidR="00767925" w:rsidRPr="00767925">
        <w:t xml:space="preserve"> </w:t>
      </w:r>
      <w:r w:rsidR="00767925" w:rsidRPr="00767925">
        <w:rPr>
          <w:rFonts w:ascii="Arial Narrow" w:eastAsia="Arial Narrow" w:hAnsi="Arial Narrow"/>
          <w:color w:val="000000"/>
        </w:rPr>
        <w:t xml:space="preserve">efectuar el pago de la cobertura del </w:t>
      </w:r>
      <w:r w:rsidR="009265AC">
        <w:rPr>
          <w:rFonts w:ascii="Arial Narrow" w:eastAsia="Arial Narrow" w:hAnsi="Arial Narrow"/>
          <w:color w:val="000000"/>
        </w:rPr>
        <w:t xml:space="preserve">la Póliza del </w:t>
      </w:r>
      <w:r w:rsidR="00767925" w:rsidRPr="00767925">
        <w:rPr>
          <w:rFonts w:ascii="Arial Narrow" w:eastAsia="Arial Narrow" w:hAnsi="Arial Narrow"/>
          <w:color w:val="000000"/>
        </w:rPr>
        <w:t>Seguro Complementario de Trabajo de Riesgo - Pensión a favor del denunciante</w:t>
      </w:r>
      <w:r w:rsidR="009265AC">
        <w:rPr>
          <w:rFonts w:ascii="Arial Narrow" w:eastAsia="Arial Narrow" w:hAnsi="Arial Narrow"/>
          <w:color w:val="000000"/>
        </w:rPr>
        <w:t xml:space="preserve"> es justificad</w:t>
      </w:r>
      <w:r w:rsidR="00156ADA">
        <w:rPr>
          <w:rFonts w:ascii="Arial Narrow" w:eastAsia="Arial Narrow" w:hAnsi="Arial Narrow"/>
          <w:color w:val="000000"/>
        </w:rPr>
        <w:t>a</w:t>
      </w:r>
      <w:r w:rsidR="00767925" w:rsidRPr="00767925">
        <w:rPr>
          <w:rFonts w:ascii="Arial Narrow" w:eastAsia="Arial Narrow" w:hAnsi="Arial Narrow"/>
          <w:color w:val="000000"/>
        </w:rPr>
        <w:t>; y, (i</w:t>
      </w:r>
      <w:r w:rsidR="00D274FD">
        <w:rPr>
          <w:rFonts w:ascii="Arial Narrow" w:eastAsia="Arial Narrow" w:hAnsi="Arial Narrow"/>
          <w:color w:val="000000"/>
        </w:rPr>
        <w:t>i</w:t>
      </w:r>
      <w:r w:rsidR="00767925" w:rsidRPr="00767925">
        <w:rPr>
          <w:rFonts w:ascii="Arial Narrow" w:eastAsia="Arial Narrow" w:hAnsi="Arial Narrow"/>
          <w:color w:val="000000"/>
        </w:rPr>
        <w:t>i) presentar todas las comunicaciones cursadas con la parte denunciante en virtud de los hechos materia de denuncia</w:t>
      </w:r>
      <w:r w:rsidRPr="00A9646D">
        <w:rPr>
          <w:rFonts w:ascii="Arial Narrow" w:eastAsia="Arial Narrow" w:hAnsi="Arial Narrow"/>
          <w:color w:val="000000"/>
        </w:rPr>
        <w:t>.</w:t>
      </w:r>
      <w:r w:rsidR="00156ADA">
        <w:rPr>
          <w:rFonts w:ascii="Arial Narrow" w:eastAsia="Arial Narrow" w:hAnsi="Arial Narrow"/>
          <w:color w:val="000000"/>
        </w:rPr>
        <w:t xml:space="preserve"> </w:t>
      </w:r>
    </w:p>
    <w:p w14:paraId="2A886F8B" w14:textId="77777777" w:rsidR="00CA59A2" w:rsidRPr="00A9646D" w:rsidRDefault="00CA59A2" w:rsidP="00A9646D">
      <w:pPr>
        <w:spacing w:after="0" w:line="240" w:lineRule="auto"/>
        <w:jc w:val="both"/>
        <w:rPr>
          <w:rFonts w:ascii="Arial Narrow" w:eastAsia="Arial Narrow" w:hAnsi="Arial Narrow" w:cs="Arial Narrow"/>
          <w:b/>
          <w:color w:val="000000"/>
          <w:kern w:val="0"/>
          <w:lang w:val="es-ES" w:eastAsia="es-PE"/>
          <w14:ligatures w14:val="none"/>
        </w:rPr>
      </w:pPr>
    </w:p>
    <w:p w14:paraId="4F2BFC9D" w14:textId="3F328E35" w:rsidR="00CA59A2" w:rsidRPr="00A9646D" w:rsidRDefault="00CA59A2" w:rsidP="00A9646D">
      <w:pPr>
        <w:spacing w:after="0" w:line="240" w:lineRule="auto"/>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b/>
          <w:color w:val="000000"/>
        </w:rPr>
        <w:t xml:space="preserve">SEXTO: </w:t>
      </w:r>
      <w:r w:rsidRPr="00A9646D">
        <w:rPr>
          <w:rFonts w:ascii="Arial Narrow" w:eastAsia="Arial Narrow" w:hAnsi="Arial Narrow"/>
          <w:color w:val="000000"/>
        </w:rPr>
        <w:t>informar a las partes que el artículo 110 de la Ley 29571, Código de Protección y Defensa del Consumidor</w:t>
      </w:r>
      <w:r w:rsidR="00A9646D" w:rsidRPr="00A9646D">
        <w:rPr>
          <w:rStyle w:val="Refdenotaalpie"/>
          <w:rFonts w:ascii="Arial Narrow" w:eastAsia="Arial Narrow" w:hAnsi="Arial Narrow"/>
          <w:color w:val="000000"/>
          <w:vertAlign w:val="superscript"/>
        </w:rPr>
        <w:footnoteReference w:id="7"/>
      </w:r>
      <w:r w:rsidRPr="00A9646D">
        <w:rPr>
          <w:rFonts w:ascii="Arial Narrow" w:eastAsia="Arial Narrow" w:hAnsi="Arial Narrow"/>
          <w:color w:val="000000"/>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00A9646D" w:rsidRPr="00A9646D">
        <w:rPr>
          <w:rStyle w:val="Refdenotaalpie"/>
          <w:rFonts w:ascii="Arial Narrow" w:eastAsia="Arial Narrow" w:hAnsi="Arial Narrow"/>
          <w:color w:val="000000"/>
          <w:vertAlign w:val="superscript"/>
        </w:rPr>
        <w:footnoteReference w:id="8"/>
      </w:r>
      <w:r w:rsidRPr="00A9646D">
        <w:rPr>
          <w:rFonts w:ascii="Arial Narrow" w:eastAsia="Arial Narrow" w:hAnsi="Arial Narrow"/>
          <w:color w:val="000000"/>
        </w:rPr>
        <w:t>.</w:t>
      </w:r>
    </w:p>
    <w:p w14:paraId="6586FA0F" w14:textId="77777777" w:rsidR="00CA59A2" w:rsidRPr="00A9646D" w:rsidRDefault="00CA59A2" w:rsidP="00A9646D">
      <w:pPr>
        <w:spacing w:after="0" w:line="240" w:lineRule="auto"/>
        <w:jc w:val="both"/>
        <w:rPr>
          <w:rFonts w:ascii="Arial Narrow" w:eastAsia="Arial Narrow" w:hAnsi="Arial Narrow" w:cs="Arial Narrow"/>
          <w:b/>
          <w:color w:val="000000"/>
          <w:kern w:val="0"/>
          <w:lang w:eastAsia="es-PE"/>
          <w14:ligatures w14:val="none"/>
        </w:rPr>
      </w:pPr>
    </w:p>
    <w:p w14:paraId="0634084A" w14:textId="77777777" w:rsidR="00CA59A2" w:rsidRPr="00A9646D" w:rsidRDefault="00CA59A2" w:rsidP="00A9646D">
      <w:pPr>
        <w:spacing w:after="0" w:line="240" w:lineRule="auto"/>
        <w:jc w:val="both"/>
        <w:rPr>
          <w:rFonts w:ascii="Arial Narrow" w:eastAsia="Arial Narrow" w:hAnsi="Arial Narrow" w:cs="Arial Narrow"/>
          <w:color w:val="000000"/>
          <w:kern w:val="0"/>
          <w:lang w:eastAsia="es-PE"/>
          <w14:ligatures w14:val="none"/>
        </w:rPr>
      </w:pPr>
      <w:r w:rsidRPr="00A9646D">
        <w:rPr>
          <w:rFonts w:ascii="Arial Narrow" w:eastAsia="Arial Narrow" w:hAnsi="Arial Narrow"/>
          <w:b/>
          <w:color w:val="000000"/>
        </w:rPr>
        <w:t xml:space="preserve">SÉTIMO: </w:t>
      </w:r>
      <w:r w:rsidRPr="00A9646D">
        <w:rPr>
          <w:rFonts w:ascii="Arial Narrow" w:eastAsia="Arial Narrow" w:hAnsi="Arial Narrow"/>
          <w:color w:val="000000"/>
        </w:rPr>
        <w:t>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w14:paraId="152EB582" w14:textId="77777777" w:rsidR="00CA59A2" w:rsidRPr="00A9646D" w:rsidRDefault="00CA59A2" w:rsidP="00A9646D">
      <w:pPr>
        <w:spacing w:after="0" w:line="240" w:lineRule="auto"/>
        <w:jc w:val="both"/>
        <w:rPr>
          <w:rFonts w:ascii="Arial Narrow" w:eastAsia="Arial Narrow" w:hAnsi="Arial Narrow" w:cs="Arial Narrow"/>
          <w:color w:val="000000"/>
          <w:kern w:val="0"/>
          <w:lang w:eastAsia="es-PE"/>
          <w14:ligatures w14:val="none"/>
        </w:rPr>
      </w:pPr>
    </w:p>
    <w:p w14:paraId="3BF5FFAA" w14:textId="0C496DD7" w:rsidR="00CA59A2" w:rsidRPr="00A9646D" w:rsidRDefault="00CA59A2" w:rsidP="00A9646D">
      <w:pPr>
        <w:suppressAutoHyphens/>
        <w:spacing w:after="0" w:line="240" w:lineRule="auto"/>
        <w:jc w:val="both"/>
        <w:rPr>
          <w:rFonts w:ascii="Arial Narrow" w:eastAsia="Calibri" w:hAnsi="Arial Narrow" w:cs="Arial"/>
          <w:kern w:val="0"/>
          <w:u w:val="single"/>
          <w14:ligatures w14:val="none"/>
        </w:rPr>
      </w:pPr>
      <w:r w:rsidRPr="00A9646D">
        <w:rPr>
          <w:rFonts w:ascii="Arial Narrow" w:eastAsia="Arial Narrow" w:hAnsi="Arial Narrow" w:cs="Arial"/>
          <w:b/>
          <w:bCs/>
          <w:color w:val="000000"/>
          <w:kern w:val="0"/>
          <w14:ligatures w14:val="none"/>
        </w:rPr>
        <w:t>OCTAVO</w:t>
      </w:r>
      <w:r w:rsidRPr="00A9646D">
        <w:rPr>
          <w:rFonts w:ascii="Arial Narrow" w:eastAsia="Arial Narrow" w:hAnsi="Arial Narrow" w:cs="Arial"/>
          <w:b/>
          <w:color w:val="000000"/>
          <w:kern w:val="0"/>
          <w14:ligatures w14:val="none"/>
        </w:rPr>
        <w:t>:</w:t>
      </w:r>
      <w:r w:rsidRPr="00A9646D">
        <w:rPr>
          <w:rFonts w:ascii="Arial Narrow" w:eastAsia="Arial Narrow" w:hAnsi="Arial Narrow" w:cs="Arial"/>
          <w:color w:val="000000"/>
          <w:kern w:val="0"/>
          <w14:ligatures w14:val="none"/>
        </w:rPr>
        <w:t xml:space="preserve"> comunicar a las partes que, de acuerdo a lo señalado por el artículo 29 del Decreto Legislativo</w:t>
      </w:r>
      <w:r w:rsidR="00A9646D" w:rsidRPr="00A9646D">
        <w:rPr>
          <w:rFonts w:ascii="Arial Narrow" w:eastAsia="Arial Narrow" w:hAnsi="Arial Narrow" w:cs="Arial"/>
          <w:color w:val="000000"/>
          <w:kern w:val="0"/>
          <w14:ligatures w14:val="none"/>
        </w:rPr>
        <w:t xml:space="preserve"> </w:t>
      </w:r>
      <w:r w:rsidRPr="00A9646D">
        <w:rPr>
          <w:rFonts w:ascii="Arial Narrow" w:eastAsia="Arial Narrow" w:hAnsi="Arial Narrow" w:cs="Arial"/>
          <w:color w:val="000000"/>
          <w:kern w:val="0"/>
          <w14:ligatures w14:val="none"/>
        </w:rPr>
        <w:t>807</w:t>
      </w:r>
      <w:r w:rsidRPr="00A9646D">
        <w:rPr>
          <w:rStyle w:val="Refdenotaalpie"/>
          <w:rFonts w:ascii="Arial Narrow" w:eastAsia="Arial Narrow" w:hAnsi="Arial Narrow" w:cs="Arial"/>
          <w:color w:val="000000"/>
          <w:kern w:val="0"/>
          <w:vertAlign w:val="superscript"/>
          <w14:ligatures w14:val="none"/>
        </w:rPr>
        <w:footnoteReference w:id="9"/>
      </w:r>
      <w:r w:rsidRPr="00A9646D">
        <w:rPr>
          <w:rFonts w:ascii="Arial Narrow" w:eastAsia="Arial Narrow" w:hAnsi="Arial Narrow" w:cs="Arial"/>
          <w:color w:val="000000"/>
          <w:kern w:val="0"/>
          <w14:ligatures w14:val="none"/>
        </w:rPr>
        <w:t xml:space="preserve">, hasta antes de la emisión de la Resolución Final tienen la posibilidad de solicitar una audiencia de </w:t>
      </w:r>
      <w:r w:rsidRPr="00A9646D">
        <w:rPr>
          <w:rFonts w:ascii="Arial Narrow" w:eastAsia="Arial Narrow" w:hAnsi="Arial Narrow" w:cs="Arial"/>
          <w:color w:val="000000"/>
          <w:kern w:val="0"/>
          <w14:ligatures w14:val="none"/>
        </w:rPr>
        <w:lastRenderedPageBreak/>
        <w:t xml:space="preserve">conciliación. En caso deleguen a favor de una tercera persona su actuación en la diligencia programada, esta deberá presentar un poder especial con firma legalizada ante Notario Público, donde conste </w:t>
      </w:r>
      <w:r w:rsidRPr="00A9646D">
        <w:rPr>
          <w:rFonts w:ascii="Arial Narrow" w:eastAsia="Arial Narrow" w:hAnsi="Arial Narrow" w:cs="Arial"/>
          <w:color w:val="000000"/>
          <w:kern w:val="0"/>
          <w:u w:val="single"/>
          <w14:ligatures w14:val="none"/>
        </w:rPr>
        <w:t>expresamente su facultad para asistir y conciliar en su representación</w:t>
      </w:r>
      <w:r w:rsidRPr="00A9646D">
        <w:rPr>
          <w:rFonts w:ascii="Arial Narrow" w:eastAsia="Arial Narrow" w:hAnsi="Arial Narrow" w:cs="Arial"/>
          <w:bCs/>
          <w:color w:val="000000"/>
          <w:kern w:val="0"/>
          <w14:ligatures w14:val="none"/>
        </w:rPr>
        <w:t>.</w:t>
      </w:r>
      <w:r w:rsidRPr="00A9646D">
        <w:rPr>
          <w:rFonts w:ascii="Arial Narrow" w:eastAsia="Arial Narrow" w:hAnsi="Arial Narrow" w:cs="Arial"/>
          <w:b/>
          <w:bCs/>
          <w:color w:val="000000"/>
          <w:kern w:val="0"/>
          <w14:ligatures w14:val="none"/>
        </w:rPr>
        <w:t xml:space="preserve"> </w:t>
      </w:r>
      <w:r w:rsidRPr="00A9646D">
        <w:rPr>
          <w:rFonts w:ascii="Arial Narrow" w:eastAsia="Arial Narrow" w:hAnsi="Arial Narrow" w:cs="Arial"/>
          <w:color w:val="000000"/>
          <w:kern w:val="0"/>
          <w:u w:val="single"/>
          <w14:ligatures w14:val="none"/>
        </w:rPr>
        <w:t xml:space="preserve">Ello bajo apercibimiento de no realizar la audiencia de conciliación y levantar el acta de inasistencia correspondiente. </w:t>
      </w:r>
    </w:p>
    <w:p w14:paraId="675DE284" w14:textId="77777777" w:rsidR="00CA59A2" w:rsidRPr="00A9646D" w:rsidRDefault="00CA59A2" w:rsidP="00A9646D">
      <w:pPr>
        <w:suppressAutoHyphens/>
        <w:spacing w:after="0" w:line="240" w:lineRule="auto"/>
        <w:jc w:val="both"/>
        <w:rPr>
          <w:rFonts w:ascii="Arial Narrow" w:eastAsia="Calibri" w:hAnsi="Arial Narrow" w:cs="Arial"/>
          <w:kern w:val="0"/>
          <w:u w:val="single"/>
          <w14:ligatures w14:val="none"/>
        </w:rPr>
      </w:pPr>
    </w:p>
    <w:p w14:paraId="17C7BFEA" w14:textId="77777777" w:rsidR="00CA59A2" w:rsidRPr="00A9646D" w:rsidRDefault="00CA59A2" w:rsidP="00A9646D">
      <w:pPr>
        <w:suppressAutoHyphens/>
        <w:spacing w:after="0" w:line="240" w:lineRule="auto"/>
        <w:jc w:val="both"/>
        <w:rPr>
          <w:rFonts w:ascii="Arial Narrow" w:eastAsia="Times New Roman" w:hAnsi="Arial Narrow" w:cs="Times New Roman"/>
          <w:color w:val="000000"/>
          <w:kern w:val="0"/>
          <w:lang w:eastAsia="es-PE"/>
          <w14:ligatures w14:val="none"/>
        </w:rPr>
      </w:pPr>
      <w:r w:rsidRPr="00A9646D">
        <w:rPr>
          <w:rFonts w:ascii="Arial Narrow" w:eastAsia="Arial Narrow" w:hAnsi="Arial Narrow" w:cs="Times New Roman"/>
          <w:b/>
          <w:color w:val="000000"/>
          <w:kern w:val="0"/>
          <w:lang w:eastAsia="es-PE"/>
          <w14:ligatures w14:val="none"/>
        </w:rPr>
        <w:t>NOVENO:</w:t>
      </w:r>
      <w:r w:rsidRPr="00A9646D">
        <w:rPr>
          <w:rFonts w:ascii="Arial Narrow" w:eastAsia="Arial Narrow"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 w:name="h.gjdgxs" w:colFirst="0" w:colLast="0"/>
      <w:bookmarkEnd w:id="3"/>
    </w:p>
    <w:p w14:paraId="651A454E" w14:textId="77777777" w:rsidR="00CA59A2" w:rsidRPr="00A9646D" w:rsidRDefault="00CA59A2" w:rsidP="00A9646D">
      <w:pPr>
        <w:suppressAutoHyphens/>
        <w:spacing w:after="0" w:line="240" w:lineRule="auto"/>
        <w:jc w:val="both"/>
        <w:rPr>
          <w:rFonts w:ascii="Arial Narrow" w:eastAsia="Times New Roman" w:hAnsi="Arial Narrow" w:cs="Times New Roman"/>
          <w:color w:val="000000"/>
          <w:kern w:val="0"/>
          <w:lang w:eastAsia="es-PE"/>
          <w14:ligatures w14:val="none"/>
        </w:rPr>
      </w:pPr>
    </w:p>
    <w:p w14:paraId="3BE19E3F" w14:textId="7DA471DD" w:rsidR="005B4857" w:rsidRPr="00A9646D" w:rsidRDefault="00CA59A2" w:rsidP="00A9646D">
      <w:pPr>
        <w:suppressAutoHyphens/>
        <w:spacing w:after="0" w:line="240" w:lineRule="auto"/>
        <w:jc w:val="both"/>
        <w:rPr>
          <w:rFonts w:ascii="Arial Narrow" w:hAnsi="Arial Narrow" w:cs="Arial"/>
        </w:rPr>
      </w:pPr>
      <w:r w:rsidRPr="00A9646D">
        <w:rPr>
          <w:rFonts w:ascii="Arial Narrow" w:eastAsia="Arial Narrow" w:hAnsi="Arial Narrow"/>
          <w:b/>
          <w:color w:val="000000"/>
        </w:rPr>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9646D">
        <w:rPr>
          <w:rFonts w:ascii="Arial Narrow" w:eastAsia="Arial Narrow" w:hAnsi="Arial Narrow"/>
          <w:color w:val="000000"/>
        </w:rPr>
        <w:t/>
      </w:r>
      <w:r w:rsidR="00A9646D" w:rsidRPr="00A9646D">
        <w:rPr>
          <w:rStyle w:val="Refdenotaalpie"/>
          <w:rFonts w:ascii="Arial Narrow" w:eastAsia="Arial Narrow" w:hAnsi="Arial Narrow"/>
          <w:color w:val="000000"/>
          <w:vertAlign w:val="superscript"/>
        </w:rPr>
        <w:footnoteReference w:id="10"/>
      </w:r>
      <w:r w:rsidRPr="00A9646D">
        <w:rPr>
          <w:rFonts w:ascii="Arial Narrow" w:eastAsia="Arial Narrow" w:hAnsi="Arial Narrow"/>
          <w:color w:val="000000"/>
        </w:rPr>
        <w:t/>
      </w:r>
    </w:p>
    <w:p w14:paraId="5980B9B7" w14:textId="77777777" w:rsidR="005B4857" w:rsidRPr="00A9646D" w:rsidRDefault="005B4857" w:rsidP="00A9646D">
      <w:pPr>
        <w:suppressAutoHyphens/>
        <w:spacing w:after="0" w:line="240" w:lineRule="auto"/>
        <w:jc w:val="both"/>
        <w:rPr>
          <w:rFonts w:ascii="Arial Narrow" w:hAnsi="Arial Narrow" w:cs="Arial"/>
        </w:rPr>
      </w:pPr>
    </w:p>
    <w:p w14:paraId="3A6191B9" w14:textId="77777777" w:rsidR="00CA59A2" w:rsidRPr="00A9646D" w:rsidRDefault="00CA59A2" w:rsidP="00A9646D">
      <w:pPr>
        <w:suppressAutoHyphens/>
        <w:spacing w:after="0" w:line="240" w:lineRule="auto"/>
        <w:jc w:val="both"/>
        <w:rPr>
          <w:rFonts w:ascii="Arial Narrow" w:hAnsi="Arial Narrow" w:cs="Arial"/>
        </w:rPr>
      </w:pPr>
      <w:r w:rsidRPr="00A9646D">
        <w:rPr>
          <w:rFonts w:ascii="Arial Narrow" w:eastAsia="Arial Narrow" w:hAnsi="Arial Narrow"/>
          <w:b/>
          <w:color w:val="000000"/>
        </w:rPr>
        <w:t xml:space="preserve">DÉCIMO PRIMERO: </w:t>
      </w:r>
      <w:r w:rsidRPr="00A9646D">
        <w:rPr>
          <w:rFonts w:ascii="Arial Narrow" w:eastAsia="Arial Narrow" w:hAnsi="Arial Narrow"/>
          <w:color w:val="000000"/>
        </w:rPr>
        <w:t>requerir a Mapfre Perú Compañía de Seguros y Reaseguros S.A. para que efectúe el acuse de recibo mediante la confirmación de recepción de la notificación remitida por este despacho a su Casilla Electrónica, dentro de los cinco (5) primeros días hábiles siguientes a la fecha en que reciben la notificación.</w:t>
      </w:r>
    </w:p>
    <w:p w14:paraId="792460D3" w14:textId="77777777" w:rsidR="002834C7" w:rsidRPr="00A9646D" w:rsidRDefault="002834C7" w:rsidP="00A9646D">
      <w:pPr>
        <w:spacing w:after="0" w:line="240" w:lineRule="auto"/>
        <w:jc w:val="both"/>
        <w:rPr>
          <w:rFonts w:ascii="Arial Narrow" w:hAnsi="Arial Narrow"/>
        </w:rPr>
      </w:pPr>
    </w:p>
    <w:p w14:paraId="03A385FA" w14:textId="77777777" w:rsidR="003A00D7" w:rsidRPr="00A9646D" w:rsidRDefault="003A00D7" w:rsidP="00A9646D">
      <w:pPr>
        <w:spacing w:after="0" w:line="240" w:lineRule="auto"/>
        <w:jc w:val="center"/>
        <w:rPr>
          <w:rFonts w:ascii="Arial Narrow" w:eastAsia="Arial Narrow" w:hAnsi="Arial Narrow" w:cs="Arial Narrow"/>
          <w:b/>
          <w:color w:val="000000"/>
          <w:lang w:eastAsia="es-PE"/>
        </w:rPr>
      </w:pPr>
      <w:r w:rsidRPr="00A9646D">
        <w:rPr>
          <w:rFonts w:ascii="Arial Narrow" w:eastAsia="Arial Narrow" w:hAnsi="Arial Narrow" w:cs="Arial Narrow"/>
          <w:b/>
          <w:color w:val="000000"/>
          <w:lang w:eastAsia="es-PE"/>
        </w:rPr>
        <w:t xml:space="preserve">Firmado digitalmente por </w:t>
      </w:r>
    </w:p>
    <w:p w14:paraId="33577D18" w14:textId="77777777" w:rsidR="00C03E0B" w:rsidRPr="00A9646D" w:rsidRDefault="00C03E0B" w:rsidP="00A9646D">
      <w:pPr>
        <w:spacing w:after="0" w:line="240" w:lineRule="auto"/>
        <w:jc w:val="center"/>
        <w:rPr>
          <w:rFonts w:ascii="Arial Narrow" w:eastAsia="Arial Narrow" w:hAnsi="Arial Narrow" w:cs="Arial Narrow"/>
          <w:b/>
          <w:color w:val="000000"/>
          <w:lang w:eastAsia="es-PE"/>
        </w:rPr>
      </w:pPr>
      <w:r w:rsidRPr="00A9646D">
        <w:rPr>
          <w:rFonts w:ascii="Arial Narrow" w:eastAsia="Arial Narrow" w:hAnsi="Arial Narrow" w:cs="Arial Narrow"/>
          <w:b/>
          <w:color w:val="000000"/>
          <w:lang w:eastAsia="es-PE"/>
        </w:rPr>
        <w:t xml:space="preserve">EVELING ROA [APELLIDO]</w:t>
      </w:r>
    </w:p>
    <w:p w14:paraId="3E66E12E" w14:textId="77777777" w:rsidR="00C03E0B" w:rsidRPr="00A9646D" w:rsidRDefault="00C03E0B" w:rsidP="00A9646D">
      <w:pPr>
        <w:spacing w:after="0" w:line="240" w:lineRule="auto"/>
        <w:jc w:val="center"/>
        <w:rPr>
          <w:rFonts w:ascii="Arial Narrow" w:eastAsia="Arial Narrow" w:hAnsi="Arial Narrow" w:cs="Arial Narrow"/>
          <w:b/>
          <w:color w:val="000000"/>
          <w:lang w:eastAsia="es-PE"/>
        </w:rPr>
      </w:pPr>
      <w:r w:rsidRPr="00A9646D">
        <w:rPr>
          <w:rFonts w:ascii="Arial Narrow" w:eastAsia="Arial Narrow" w:hAnsi="Arial Narrow" w:cs="Arial Narrow"/>
          <w:b/>
          <w:color w:val="000000"/>
          <w:lang w:eastAsia="es-PE"/>
        </w:rPr>
        <w:t>Secretaria Técnica</w:t>
      </w:r>
    </w:p>
    <w:p w14:paraId="0BD964ED" w14:textId="77777777" w:rsidR="003A00D7" w:rsidRPr="00A9646D" w:rsidRDefault="003A00D7" w:rsidP="00A9646D">
      <w:pPr>
        <w:spacing w:after="0" w:line="240" w:lineRule="auto"/>
        <w:jc w:val="center"/>
        <w:rPr>
          <w:rFonts w:ascii="Arial Narrow" w:eastAsia="Arial Narrow" w:hAnsi="Arial Narrow" w:cs="Arial Narrow"/>
          <w:b/>
          <w:color w:val="000000"/>
          <w:lang w:eastAsia="es-PE"/>
        </w:rPr>
      </w:pPr>
      <w:r w:rsidRPr="00A9646D">
        <w:rPr>
          <w:rFonts w:ascii="Arial Narrow" w:eastAsia="Arial Narrow" w:hAnsi="Arial Narrow" w:cs="Arial Narrow"/>
          <w:b/>
          <w:color w:val="000000"/>
          <w:lang w:eastAsia="es-PE"/>
        </w:rPr>
        <w:t>Comisión de Protección al Consumidor 1</w:t>
      </w:r>
    </w:p>
    <w:p w14:paraId="2E0188F4" w14:textId="77777777" w:rsidR="003A00D7" w:rsidRPr="00A9646D" w:rsidRDefault="003A00D7" w:rsidP="00A9646D">
      <w:pPr>
        <w:spacing w:after="0" w:line="240" w:lineRule="auto"/>
        <w:rPr>
          <w:rFonts w:ascii="Arial Narrow" w:hAnsi="Arial Narrow"/>
          <w:sz w:val="16"/>
          <w:szCs w:val="18"/>
        </w:rPr>
      </w:pPr>
      <w:r w:rsidRPr="00A9646D">
        <w:rPr>
          <w:rFonts w:ascii="Arial Narrow" w:eastAsia="Arial Narrow" w:hAnsi="Arial Narrow"/>
          <w:color w:val="000000"/>
          <w:sz w:val="16"/>
          <w:szCs w:val="18"/>
        </w:rPr>
        <w:t>LGP/JCQ</w:t>
      </w:r>
    </w:p>
    <w:p w14:paraId="0723301F" w14:textId="77777777" w:rsidR="001B5674" w:rsidRPr="00A9646D" w:rsidRDefault="001B5674" w:rsidP="00A9646D">
      <w:pPr>
        <w:spacing w:after="0" w:line="240" w:lineRule="auto"/>
        <w:jc w:val="both"/>
        <w:rPr>
          <w:rFonts w:ascii="Arial Narrow" w:hAnsi="Arial Narrow"/>
        </w:rPr>
      </w:pPr>
    </w:p>
    <w:sectPr w:rsidR="001B5674" w:rsidRPr="00A9646D" w:rsidSect="00DA79A0">
      <w:headerReference w:type="even" r:id="rId8"/>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E9CAE" w14:textId="77777777" w:rsidR="0022438D" w:rsidRDefault="0022438D" w:rsidP="00DA79A0">
      <w:pPr>
        <w:spacing w:after="0" w:line="240" w:lineRule="auto"/>
      </w:pPr>
      <w:r>
        <w:separator/>
      </w:r>
    </w:p>
  </w:endnote>
  <w:endnote w:type="continuationSeparator" w:id="0">
    <w:p w14:paraId="6931CB7B" w14:textId="77777777" w:rsidR="0022438D" w:rsidRDefault="0022438D"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EA049"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BA697" w14:textId="4908CC5E" w:rsidR="00B91E42" w:rsidRPr="00A9646D" w:rsidRDefault="00A9646D" w:rsidP="00A9646D">
    <w:pPr>
      <w:pStyle w:val="Piedepgina"/>
      <w:rPr>
        <w:rFonts w:ascii="Arial Narrow" w:hAnsi="Arial Narrow"/>
        <w:sz w:val="18"/>
      </w:rPr>
    </w:pPr>
    <w:r w:rsidRPr="00A9646D">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662D6"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7D7AC" w14:textId="77777777" w:rsidR="0022438D" w:rsidRDefault="0022438D" w:rsidP="00DA79A0">
      <w:pPr>
        <w:spacing w:after="0" w:line="240" w:lineRule="auto"/>
      </w:pPr>
      <w:r>
        <w:separator/>
      </w:r>
    </w:p>
  </w:footnote>
  <w:footnote w:type="continuationSeparator" w:id="0">
    <w:p w14:paraId="657331EA" w14:textId="77777777" w:rsidR="0022438D" w:rsidRDefault="0022438D" w:rsidP="00DA79A0">
      <w:pPr>
        <w:spacing w:after="0" w:line="240" w:lineRule="auto"/>
      </w:pPr>
      <w:r>
        <w:continuationSeparator/>
      </w:r>
    </w:p>
  </w:footnote>
  <w:footnote w:id="1">
    <w:p w14:paraId="379214BA" w14:textId="3A3EE677" w:rsidR="00A9646D" w:rsidRPr="00D274FD" w:rsidRDefault="00A9646D" w:rsidP="00A9646D">
      <w:pPr>
        <w:pStyle w:val="Textonotapie"/>
        <w:tabs>
          <w:tab w:val="left" w:pos="567"/>
        </w:tabs>
        <w:spacing w:after="200"/>
        <w:ind w:left="567" w:hanging="567"/>
        <w:jc w:val="both"/>
        <w:rPr>
          <w:sz w:val="15"/>
          <w:szCs w:val="15"/>
          <w:lang w:val="es-419"/>
        </w:rPr>
      </w:pPr>
      <w:r w:rsidRPr="00D274FD">
        <w:rPr>
          <w:rStyle w:val="Refdenotaalpie"/>
          <w:rFonts w:ascii="Arial Narrow" w:hAnsi="Arial Narrow"/>
          <w:sz w:val="16"/>
          <w:szCs w:val="15"/>
          <w:vertAlign w:val="superscript"/>
        </w:rPr>
        <w:footnoteRef/>
      </w:r>
      <w:r w:rsidRPr="00D274FD">
        <w:rPr>
          <w:sz w:val="15"/>
          <w:szCs w:val="15"/>
        </w:rPr>
        <w:t xml:space="preserve"> </w:t>
      </w:r>
      <w:r w:rsidRPr="00D274FD">
        <w:rPr>
          <w:rFonts w:ascii="Arial Narrow" w:hAnsi="Arial Narrow"/>
          <w:sz w:val="15"/>
          <w:szCs w:val="15"/>
          <w:lang w:val="es-419"/>
        </w:rPr>
        <w:tab/>
        <w:t>Publicado el 2 de setiembre del 2010 en el Diario Oficial El Peruano, vigente desde el 2 de octubre del 2010 y modificado por Decreto Legislativo 1308.</w:t>
      </w:r>
    </w:p>
  </w:footnote>
  <w:footnote w:id="2">
    <w:p w14:paraId="22CC7358" w14:textId="77777777" w:rsidR="00A9646D" w:rsidRPr="00D274FD" w:rsidRDefault="00A9646D" w:rsidP="00A9646D">
      <w:pPr>
        <w:pStyle w:val="Textonotapie"/>
        <w:tabs>
          <w:tab w:val="left" w:pos="567"/>
        </w:tabs>
        <w:ind w:left="567" w:hanging="567"/>
        <w:jc w:val="both"/>
        <w:rPr>
          <w:rFonts w:ascii="Arial Narrow" w:hAnsi="Arial Narrow"/>
          <w:b/>
          <w:sz w:val="15"/>
          <w:szCs w:val="15"/>
          <w:lang w:val="es-419"/>
        </w:rPr>
      </w:pPr>
      <w:r w:rsidRPr="00D274FD">
        <w:rPr>
          <w:rStyle w:val="Refdenotaalpie"/>
          <w:rFonts w:ascii="Arial Narrow" w:hAnsi="Arial Narrow"/>
          <w:sz w:val="16"/>
          <w:szCs w:val="15"/>
          <w:vertAlign w:val="superscript"/>
        </w:rPr>
        <w:footnoteRef/>
      </w:r>
      <w:r w:rsidRPr="00D274FD">
        <w:rPr>
          <w:b/>
          <w:sz w:val="15"/>
          <w:szCs w:val="15"/>
        </w:rPr>
        <w:t xml:space="preserve"> </w:t>
      </w:r>
      <w:r w:rsidRPr="00D274FD">
        <w:rPr>
          <w:rFonts w:ascii="Arial Narrow" w:hAnsi="Arial Narrow"/>
          <w:b/>
          <w:sz w:val="15"/>
          <w:szCs w:val="15"/>
          <w:lang w:val="es-419"/>
        </w:rPr>
        <w:tab/>
        <w:t>LEY 29571, CÓDIGO DE PROTECCIÓN Y DEFENSA DEL CONSUMIDOR, publicado el 2 de setiembre de 2010 y modificado por Decreto Legislativo 1308</w:t>
      </w:r>
    </w:p>
    <w:p w14:paraId="5F36BFF5"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105.- autoridad competente.</w:t>
      </w:r>
    </w:p>
    <w:p w14:paraId="324594CB"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2755244E"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w:t>
      </w:r>
    </w:p>
    <w:p w14:paraId="27664EB8"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LEY DE ORGANIZACIÓN Y FUNCIONES DEL INDECOPI, APROBADA POR DECRETO LEGISLATIVO 1033</w:t>
      </w:r>
    </w:p>
    <w:p w14:paraId="21884818"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27.- de la Comisión de Protección al Consumidor.-</w:t>
      </w:r>
    </w:p>
    <w:p w14:paraId="0E3A8EBC" w14:textId="729B2673" w:rsidR="00A9646D" w:rsidRPr="00D274FD" w:rsidRDefault="00A9646D" w:rsidP="00A9646D">
      <w:pPr>
        <w:pStyle w:val="Textonotapie"/>
        <w:spacing w:after="200"/>
        <w:ind w:left="567"/>
        <w:jc w:val="both"/>
        <w:rPr>
          <w:sz w:val="15"/>
          <w:szCs w:val="15"/>
          <w:lang w:val="es-419"/>
        </w:rPr>
      </w:pPr>
      <w:r w:rsidRPr="00D274FD">
        <w:rPr>
          <w:rFonts w:ascii="Arial Narrow" w:hAnsi="Arial Narrow"/>
          <w:sz w:val="15"/>
          <w:szCs w:val="15"/>
          <w:lang w:val="es-419"/>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footnote>
  <w:footnote w:id="3">
    <w:p w14:paraId="33C086AA" w14:textId="77777777" w:rsidR="00A9646D" w:rsidRPr="00D274FD" w:rsidRDefault="00A9646D" w:rsidP="00A9646D">
      <w:pPr>
        <w:pStyle w:val="Textonotapie"/>
        <w:tabs>
          <w:tab w:val="left" w:pos="567"/>
        </w:tabs>
        <w:ind w:left="567" w:hanging="567"/>
        <w:jc w:val="both"/>
        <w:rPr>
          <w:rFonts w:ascii="Arial Narrow" w:hAnsi="Arial Narrow"/>
          <w:b/>
          <w:sz w:val="15"/>
          <w:szCs w:val="15"/>
          <w:lang w:val="es-419"/>
        </w:rPr>
      </w:pPr>
      <w:r w:rsidRPr="00D274FD">
        <w:rPr>
          <w:rStyle w:val="Refdenotaalpie"/>
          <w:rFonts w:ascii="Arial Narrow" w:hAnsi="Arial Narrow"/>
          <w:sz w:val="16"/>
          <w:szCs w:val="15"/>
          <w:vertAlign w:val="superscript"/>
        </w:rPr>
        <w:footnoteRef/>
      </w:r>
      <w:r w:rsidRPr="00D274FD">
        <w:rPr>
          <w:b/>
          <w:sz w:val="15"/>
          <w:szCs w:val="15"/>
        </w:rPr>
        <w:t xml:space="preserve"> </w:t>
      </w:r>
      <w:r w:rsidRPr="00D274FD">
        <w:rPr>
          <w:rFonts w:ascii="Arial Narrow" w:hAnsi="Arial Narrow"/>
          <w:b/>
          <w:sz w:val="15"/>
          <w:szCs w:val="15"/>
          <w:lang w:val="es-419"/>
        </w:rPr>
        <w:tab/>
        <w:t>LEY 29571, CÓDIGO DE PROTECCIÓN Y DEFENSA DEL CONSUMIDOR, publicado el 2 de setiembre de 2010 y modificado por Decreto Legislativo 1308</w:t>
      </w:r>
    </w:p>
    <w:p w14:paraId="670061AF"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18.- idoneidad</w:t>
      </w:r>
    </w:p>
    <w:p w14:paraId="081FD19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46332A23" w14:textId="3D91B7EC"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1A49B25A" w14:textId="77777777" w:rsidR="00147BD3" w:rsidRPr="00D274FD" w:rsidRDefault="00147BD3" w:rsidP="00A9646D">
      <w:pPr>
        <w:pStyle w:val="Textonotapie"/>
        <w:ind w:left="567"/>
        <w:jc w:val="both"/>
        <w:rPr>
          <w:rFonts w:ascii="Arial Narrow" w:hAnsi="Arial Narrow"/>
          <w:sz w:val="15"/>
          <w:szCs w:val="15"/>
          <w:lang w:val="es-419"/>
        </w:rPr>
      </w:pPr>
    </w:p>
    <w:p w14:paraId="70DE3616"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19.- obligación de los proveedores</w:t>
      </w:r>
    </w:p>
    <w:p w14:paraId="30194A74" w14:textId="678FBCB6" w:rsidR="00A9646D" w:rsidRPr="00D274FD" w:rsidRDefault="00A9646D" w:rsidP="00A9646D">
      <w:pPr>
        <w:pStyle w:val="Textonotapie"/>
        <w:spacing w:after="200"/>
        <w:ind w:left="567"/>
        <w:jc w:val="both"/>
        <w:rPr>
          <w:sz w:val="15"/>
          <w:szCs w:val="15"/>
          <w:lang w:val="es-419"/>
        </w:rPr>
      </w:pPr>
      <w:r w:rsidRPr="00D274FD">
        <w:rPr>
          <w:rFonts w:ascii="Arial Narrow" w:hAnsi="Arial Narrow"/>
          <w:sz w:val="15"/>
          <w:szCs w:val="15"/>
          <w:lang w:val="es-419"/>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footnote>
  <w:footnote w:id="4">
    <w:p w14:paraId="527878C1" w14:textId="24219FE5" w:rsidR="0028322F" w:rsidRPr="00D274FD" w:rsidRDefault="00CA59A2" w:rsidP="00A9646D">
      <w:pPr>
        <w:pStyle w:val="Textonotapie"/>
        <w:tabs>
          <w:tab w:val="left" w:pos="567"/>
        </w:tabs>
        <w:ind w:left="567" w:hanging="567"/>
        <w:jc w:val="both"/>
        <w:rPr>
          <w:rFonts w:ascii="Arial Narrow" w:hAnsi="Arial Narrow"/>
          <w:b/>
          <w:sz w:val="15"/>
          <w:szCs w:val="15"/>
        </w:rPr>
      </w:pPr>
      <w:r w:rsidRPr="00D274FD">
        <w:rPr>
          <w:rStyle w:val="Refdenotaalpie"/>
          <w:rFonts w:ascii="Arial Narrow" w:hAnsi="Arial Narrow" w:cs="Arial"/>
          <w:sz w:val="16"/>
          <w:szCs w:val="15"/>
          <w:vertAlign w:val="superscript"/>
        </w:rPr>
        <w:footnoteRef/>
      </w:r>
      <w:r w:rsidR="00A9646D" w:rsidRPr="00D274FD">
        <w:rPr>
          <w:b/>
          <w:sz w:val="15"/>
          <w:szCs w:val="15"/>
        </w:rPr>
        <w:t xml:space="preserve"> </w:t>
      </w:r>
      <w:r w:rsidR="0028322F" w:rsidRPr="00D274FD">
        <w:rPr>
          <w:rFonts w:ascii="Arial Narrow" w:hAnsi="Arial Narrow"/>
          <w:b/>
          <w:sz w:val="15"/>
          <w:szCs w:val="15"/>
        </w:rPr>
        <w:tab/>
        <w:t>LEY SOBRE FACULTADES, NORMAS Y ORGANIZACIÓN DEL INDECOPI, APROBADA POR DECRETO LEGISLATIVO 807</w:t>
      </w:r>
    </w:p>
    <w:p w14:paraId="72BD6571" w14:textId="77777777" w:rsidR="0028322F" w:rsidRPr="00D274FD" w:rsidRDefault="0028322F" w:rsidP="00A9646D">
      <w:pPr>
        <w:pStyle w:val="Textonotapie"/>
        <w:ind w:left="567"/>
        <w:jc w:val="both"/>
        <w:rPr>
          <w:rFonts w:ascii="Arial Narrow" w:hAnsi="Arial Narrow"/>
          <w:b/>
          <w:sz w:val="15"/>
          <w:szCs w:val="15"/>
        </w:rPr>
      </w:pPr>
      <w:r w:rsidRPr="00D274FD">
        <w:rPr>
          <w:rFonts w:ascii="Arial Narrow" w:hAnsi="Arial Narrow"/>
          <w:b/>
          <w:sz w:val="15"/>
          <w:szCs w:val="15"/>
        </w:rPr>
        <w:t>Artículo 24.- El Secretario Técnico se encargará de la tramitación del procedimiento. Para ello, cuenta con las siguientes facultades:</w:t>
      </w:r>
    </w:p>
    <w:p w14:paraId="66E99E61" w14:textId="76446A5D" w:rsidR="0028322F" w:rsidRPr="00D274FD" w:rsidRDefault="0028322F" w:rsidP="00A9646D">
      <w:pPr>
        <w:pStyle w:val="Textonotapie"/>
        <w:ind w:left="567"/>
        <w:jc w:val="both"/>
        <w:rPr>
          <w:rFonts w:ascii="Arial Narrow" w:hAnsi="Arial Narrow"/>
          <w:sz w:val="15"/>
          <w:szCs w:val="15"/>
        </w:rPr>
      </w:pPr>
      <w:r w:rsidRPr="00D274FD">
        <w:rPr>
          <w:rFonts w:ascii="Arial Narrow" w:hAnsi="Arial Narrow"/>
          <w:sz w:val="15"/>
          <w:szCs w:val="15"/>
        </w:rPr>
        <w:t xml:space="preserve">(...) </w:t>
      </w:r>
    </w:p>
    <w:p w14:paraId="2B6DD2AB" w14:textId="39B17403" w:rsidR="0028322F" w:rsidRPr="00D274FD" w:rsidRDefault="0028322F" w:rsidP="00A9646D">
      <w:pPr>
        <w:pStyle w:val="Textonotapie"/>
        <w:ind w:left="567"/>
        <w:jc w:val="both"/>
        <w:rPr>
          <w:rFonts w:ascii="Arial Narrow" w:hAnsi="Arial Narrow"/>
          <w:sz w:val="15"/>
          <w:szCs w:val="15"/>
        </w:rPr>
      </w:pPr>
      <w:r w:rsidRPr="00D274FD">
        <w:rPr>
          <w:rFonts w:ascii="Arial Narrow" w:hAnsi="Arial Narrow"/>
          <w:sz w:val="15"/>
          <w:szCs w:val="15"/>
        </w:rPr>
        <w:t xml:space="preserve">c) Admitir denuncias a trámite, en aquellos casos en que la Comisión le haya delegado esta facultad. </w:t>
      </w:r>
    </w:p>
    <w:p w14:paraId="2F37C563" w14:textId="67BC653D" w:rsidR="0028322F" w:rsidRPr="00D274FD" w:rsidRDefault="0028322F" w:rsidP="00A9646D">
      <w:pPr>
        <w:pStyle w:val="Textonotapie"/>
        <w:ind w:left="567"/>
        <w:jc w:val="both"/>
        <w:rPr>
          <w:rFonts w:ascii="Arial Narrow" w:hAnsi="Arial Narrow"/>
          <w:sz w:val="15"/>
          <w:szCs w:val="15"/>
        </w:rPr>
      </w:pPr>
      <w:r w:rsidRPr="00D274FD">
        <w:rPr>
          <w:rFonts w:ascii="Arial Narrow" w:hAnsi="Arial Narrow"/>
          <w:sz w:val="15"/>
          <w:szCs w:val="15"/>
        </w:rPr>
        <w:t>(...).</w:t>
      </w:r>
    </w:p>
    <w:p w14:paraId="460DE2F2" w14:textId="3DE0DB28" w:rsidR="00CA59A2" w:rsidRPr="00D274FD" w:rsidRDefault="0028322F" w:rsidP="00A9646D">
      <w:pPr>
        <w:pStyle w:val="Textonotapie"/>
        <w:spacing w:after="200"/>
        <w:ind w:left="567"/>
        <w:jc w:val="both"/>
        <w:rPr>
          <w:rFonts w:eastAsia="Arial Narrow"/>
          <w:sz w:val="15"/>
          <w:szCs w:val="15"/>
        </w:rPr>
      </w:pPr>
      <w:r w:rsidRPr="00D274FD">
        <w:rPr>
          <w:rFonts w:ascii="Arial Narrow" w:hAnsi="Arial Narrow"/>
          <w:sz w:val="15"/>
          <w:szCs w:val="15"/>
        </w:rPr>
        <w:t xml:space="preserve">. </w:t>
      </w:r>
    </w:p>
  </w:footnote>
  <w:footnote w:id="5">
    <w:p w14:paraId="2463408C" w14:textId="4184C04F" w:rsidR="00CA59A2" w:rsidRPr="00D274FD" w:rsidRDefault="00CA59A2" w:rsidP="00A9646D">
      <w:pPr>
        <w:pStyle w:val="Textonotapie"/>
        <w:tabs>
          <w:tab w:val="left" w:pos="567"/>
        </w:tabs>
        <w:spacing w:after="200"/>
        <w:ind w:left="567" w:hanging="567"/>
        <w:jc w:val="both"/>
        <w:rPr>
          <w:sz w:val="15"/>
          <w:szCs w:val="15"/>
        </w:rPr>
      </w:pPr>
      <w:r w:rsidRPr="00D274FD">
        <w:rPr>
          <w:rStyle w:val="Refdenotaalpie"/>
          <w:rFonts w:ascii="Arial Narrow" w:hAnsi="Arial Narrow" w:cs="Arial"/>
          <w:sz w:val="16"/>
          <w:szCs w:val="15"/>
          <w:vertAlign w:val="superscript"/>
        </w:rPr>
        <w:footnoteRef/>
      </w:r>
      <w:r w:rsidRPr="00D274FD">
        <w:rPr>
          <w:sz w:val="15"/>
          <w:szCs w:val="15"/>
        </w:rPr>
        <w:t xml:space="preserve"> </w:t>
      </w:r>
      <w:r w:rsidRPr="00D274FD">
        <w:rPr>
          <w:rFonts w:ascii="Arial Narrow" w:hAnsi="Arial Narrow"/>
          <w:sz w:val="15"/>
          <w:szCs w:val="15"/>
        </w:rPr>
        <w:tab/>
        <w:t xml:space="preserve">El número de trabajadores se atenderá siempre que la empresa haya sido constituida antes de la vigencia de la </w:t>
      </w:r>
      <w:r w:rsidR="000E6FE2" w:rsidRPr="00D274FD">
        <w:rPr>
          <w:rFonts w:ascii="Arial Narrow" w:hAnsi="Arial Narrow"/>
          <w:sz w:val="15"/>
          <w:szCs w:val="15"/>
        </w:rPr>
        <w:t xml:space="preserve">Ley </w:t>
      </w:r>
      <w:r w:rsidRPr="00D274FD">
        <w:rPr>
          <w:rFonts w:ascii="Arial Narrow" w:hAnsi="Arial Narrow"/>
          <w:sz w:val="15"/>
          <w:szCs w:val="15"/>
        </w:rPr>
        <w:t>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footnote>
  <w:footnote w:id="6">
    <w:p w14:paraId="0EAFFEF9" w14:textId="77777777" w:rsidR="0028322F" w:rsidRPr="00D274FD" w:rsidRDefault="00CA59A2" w:rsidP="00A9646D">
      <w:pPr>
        <w:pStyle w:val="Textonotapie"/>
        <w:tabs>
          <w:tab w:val="left" w:pos="567"/>
        </w:tabs>
        <w:ind w:left="567" w:hanging="567"/>
        <w:jc w:val="both"/>
        <w:rPr>
          <w:rFonts w:ascii="Arial Narrow" w:hAnsi="Arial Narrow"/>
          <w:b/>
          <w:sz w:val="15"/>
          <w:szCs w:val="15"/>
        </w:rPr>
      </w:pPr>
      <w:r w:rsidRPr="00D274FD">
        <w:rPr>
          <w:rStyle w:val="Refdenotaalpie"/>
          <w:rFonts w:ascii="Arial Narrow" w:hAnsi="Arial Narrow" w:cs="Arial"/>
          <w:sz w:val="16"/>
          <w:szCs w:val="15"/>
          <w:vertAlign w:val="superscript"/>
        </w:rPr>
        <w:footnoteRef/>
      </w:r>
      <w:r w:rsidRPr="00D274FD">
        <w:rPr>
          <w:b/>
          <w:sz w:val="15"/>
          <w:szCs w:val="15"/>
        </w:rPr>
        <w:t xml:space="preserve"> </w:t>
      </w:r>
      <w:r w:rsidR="0028322F" w:rsidRPr="00D274FD">
        <w:rPr>
          <w:rFonts w:ascii="Arial Narrow" w:hAnsi="Arial Narrow"/>
          <w:b/>
          <w:sz w:val="15"/>
          <w:szCs w:val="15"/>
        </w:rPr>
        <w:tab/>
        <w:t>LEY 29571, CÓDIGO DE PROTECCIÓN Y DEFENSA DEL CONSUMIDOR, publicado el 2 de setiembre de 2010 y modificado por DECRETO LEGISLATIVO 1308</w:t>
      </w:r>
    </w:p>
    <w:p w14:paraId="10D54E35" w14:textId="4EBE809E" w:rsidR="0028322F" w:rsidRPr="00D274FD" w:rsidRDefault="0028322F" w:rsidP="00A9646D">
      <w:pPr>
        <w:pStyle w:val="Textonotapie"/>
        <w:ind w:left="567"/>
        <w:jc w:val="both"/>
        <w:rPr>
          <w:rFonts w:ascii="Arial Narrow" w:hAnsi="Arial Narrow"/>
          <w:b/>
          <w:sz w:val="15"/>
          <w:szCs w:val="15"/>
        </w:rPr>
      </w:pPr>
      <w:r w:rsidRPr="00D274FD">
        <w:rPr>
          <w:rFonts w:ascii="Arial Narrow" w:hAnsi="Arial Narrow"/>
          <w:b/>
          <w:sz w:val="15"/>
          <w:szCs w:val="15"/>
        </w:rPr>
        <w:t>Artículo 110.- sanciones Administrativas</w:t>
      </w:r>
    </w:p>
    <w:p w14:paraId="6226001F" w14:textId="77777777" w:rsidR="0028322F" w:rsidRPr="00D274FD" w:rsidRDefault="0028322F" w:rsidP="00A9646D">
      <w:pPr>
        <w:pStyle w:val="Textonotapie"/>
        <w:ind w:left="567"/>
        <w:jc w:val="both"/>
        <w:rPr>
          <w:rFonts w:ascii="Arial Narrow" w:hAnsi="Arial Narrow"/>
          <w:sz w:val="15"/>
          <w:szCs w:val="15"/>
        </w:rPr>
      </w:pPr>
      <w:r w:rsidRPr="00D274FD">
        <w:rPr>
          <w:rFonts w:ascii="Arial Narrow" w:hAnsi="Arial Narrow"/>
          <w:sz w:val="15"/>
          <w:szCs w:val="15"/>
        </w:rPr>
        <w:t>(…)</w:t>
      </w:r>
    </w:p>
    <w:p w14:paraId="66DFA04B" w14:textId="77777777" w:rsidR="0028322F" w:rsidRPr="00D274FD" w:rsidRDefault="0028322F" w:rsidP="00A9646D">
      <w:pPr>
        <w:pStyle w:val="Textonotapie"/>
        <w:ind w:left="567"/>
        <w:jc w:val="both"/>
        <w:rPr>
          <w:rFonts w:ascii="Arial Narrow" w:hAnsi="Arial Narrow"/>
          <w:sz w:val="15"/>
          <w:szCs w:val="15"/>
        </w:rPr>
      </w:pPr>
      <w:r w:rsidRPr="00D274FD">
        <w:rPr>
          <w:rFonts w:ascii="Arial Narrow" w:hAnsi="Arial Narrow"/>
          <w:sz w:val="15"/>
          <w:szCs w:val="15"/>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4664C7DA" w14:textId="1CD266CD" w:rsidR="00CA59A2" w:rsidRPr="00D274FD" w:rsidRDefault="0028322F" w:rsidP="00A9646D">
      <w:pPr>
        <w:pStyle w:val="Textonotapie"/>
        <w:spacing w:after="200"/>
        <w:ind w:left="567"/>
        <w:jc w:val="both"/>
        <w:rPr>
          <w:bCs/>
          <w:sz w:val="15"/>
          <w:szCs w:val="15"/>
        </w:rPr>
      </w:pPr>
      <w:r w:rsidRPr="00D274FD">
        <w:rPr>
          <w:rFonts w:ascii="Arial Narrow" w:hAnsi="Arial Narrow"/>
          <w:sz w:val="15"/>
          <w:szCs w:val="15"/>
        </w:rPr>
        <w:t>(…).</w:t>
      </w:r>
    </w:p>
  </w:footnote>
  <w:footnote w:id="7">
    <w:p w14:paraId="58B2A150" w14:textId="77777777" w:rsidR="00A9646D" w:rsidRPr="00D274FD" w:rsidRDefault="00A9646D" w:rsidP="00A9646D">
      <w:pPr>
        <w:pStyle w:val="Textonotapie"/>
        <w:tabs>
          <w:tab w:val="left" w:pos="567"/>
        </w:tabs>
        <w:ind w:left="567" w:hanging="567"/>
        <w:jc w:val="both"/>
        <w:rPr>
          <w:rFonts w:ascii="Arial Narrow" w:hAnsi="Arial Narrow"/>
          <w:b/>
          <w:sz w:val="15"/>
          <w:szCs w:val="15"/>
          <w:lang w:val="es-419"/>
        </w:rPr>
      </w:pPr>
      <w:r w:rsidRPr="00D274FD">
        <w:rPr>
          <w:rStyle w:val="Refdenotaalpie"/>
          <w:rFonts w:ascii="Arial Narrow" w:hAnsi="Arial Narrow"/>
          <w:sz w:val="16"/>
          <w:szCs w:val="15"/>
          <w:vertAlign w:val="superscript"/>
        </w:rPr>
        <w:footnoteRef/>
      </w:r>
      <w:r w:rsidRPr="00D274FD">
        <w:rPr>
          <w:b/>
          <w:sz w:val="15"/>
          <w:szCs w:val="15"/>
        </w:rPr>
        <w:t xml:space="preserve"> </w:t>
      </w:r>
      <w:r w:rsidRPr="00D274FD">
        <w:rPr>
          <w:rFonts w:ascii="Arial Narrow" w:hAnsi="Arial Narrow"/>
          <w:b/>
          <w:sz w:val="15"/>
          <w:szCs w:val="15"/>
          <w:lang w:val="es-419"/>
        </w:rPr>
        <w:tab/>
        <w:t>LEY 29571, CÓDIGO DE PROTECCIÓN Y DEFENSA DEL CONSUMIDOR, publicado el 2 de setiembre de 2010 y modificado por Decreto Legislativo 1308</w:t>
      </w:r>
    </w:p>
    <w:p w14:paraId="4BA5A215"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110.- sanciones administrativas</w:t>
      </w:r>
    </w:p>
    <w:p w14:paraId="73234F19" w14:textId="78078122"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33D69723"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a․ Infracciones leves, con una amonestación o con una multa de hasta cincuenta (50) UIT.</w:t>
      </w:r>
    </w:p>
    <w:p w14:paraId="67B2BD7C"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b․ Infracciones graves, con una multa de hasta ciento cincuenta (150) UIT.</w:t>
      </w:r>
    </w:p>
    <w:p w14:paraId="05541F8D"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c․ Infracciones muy graves, con una multa de hasta cuatrocientos cincuenta (450) UIT.</w:t>
      </w:r>
    </w:p>
    <w:p w14:paraId="1B5043CF" w14:textId="074B263D" w:rsidR="00A9646D" w:rsidRPr="00D274FD" w:rsidRDefault="00A9646D" w:rsidP="00A9646D">
      <w:pPr>
        <w:pStyle w:val="Textonotapie"/>
        <w:spacing w:after="200"/>
        <w:ind w:left="567"/>
        <w:jc w:val="both"/>
        <w:rPr>
          <w:sz w:val="15"/>
          <w:szCs w:val="15"/>
          <w:lang w:val="es-419"/>
        </w:rPr>
      </w:pPr>
      <w:r w:rsidRPr="00D274FD">
        <w:rPr>
          <w:rFonts w:ascii="Arial Narrow" w:hAnsi="Arial Narrow"/>
          <w:sz w:val="15"/>
          <w:szCs w:val="15"/>
          <w:lang w:val="es-419"/>
        </w:rPr>
        <w:t>(...).</w:t>
      </w:r>
    </w:p>
  </w:footnote>
  <w:footnote w:id="8">
    <w:p w14:paraId="05CA672D" w14:textId="77777777" w:rsidR="00A9646D" w:rsidRPr="00D274FD" w:rsidRDefault="00A9646D" w:rsidP="00A9646D">
      <w:pPr>
        <w:pStyle w:val="Textonotapie"/>
        <w:tabs>
          <w:tab w:val="left" w:pos="567"/>
        </w:tabs>
        <w:ind w:left="567" w:hanging="567"/>
        <w:jc w:val="both"/>
        <w:rPr>
          <w:rFonts w:ascii="Arial Narrow" w:hAnsi="Arial Narrow"/>
          <w:b/>
          <w:sz w:val="15"/>
          <w:szCs w:val="15"/>
          <w:lang w:val="es-419"/>
        </w:rPr>
      </w:pPr>
      <w:r w:rsidRPr="00D274FD">
        <w:rPr>
          <w:rStyle w:val="Refdenotaalpie"/>
          <w:rFonts w:ascii="Arial Narrow" w:hAnsi="Arial Narrow"/>
          <w:sz w:val="16"/>
          <w:szCs w:val="15"/>
          <w:vertAlign w:val="superscript"/>
        </w:rPr>
        <w:footnoteRef/>
      </w:r>
      <w:r w:rsidRPr="00D274FD">
        <w:rPr>
          <w:b/>
          <w:sz w:val="15"/>
          <w:szCs w:val="15"/>
        </w:rPr>
        <w:t xml:space="preserve"> </w:t>
      </w:r>
      <w:r w:rsidRPr="00D274FD">
        <w:rPr>
          <w:rFonts w:ascii="Arial Narrow" w:hAnsi="Arial Narrow"/>
          <w:b/>
          <w:sz w:val="15"/>
          <w:szCs w:val="15"/>
          <w:lang w:val="es-419"/>
        </w:rPr>
        <w:tab/>
        <w:t>LEY 29571, CÓDIGO DE PROTECCIÓN Y DEFENSA DEL CONSUMIDOR, publicado el 2 de setiembre de 2010 y modificado por Decreto Legislativo 1308</w:t>
      </w:r>
    </w:p>
    <w:p w14:paraId="265D234F"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114.- medidas correctivas</w:t>
      </w:r>
    </w:p>
    <w:p w14:paraId="15F80E09"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Sin perjuicio de la sanción administrativa que corresponda al proveedor por una infracción al presente Código, el Indecopi puede dictar, en calidad de mandatos, medidas correctivas reparadoras y complementarias.</w:t>
      </w:r>
    </w:p>
    <w:p w14:paraId="2C0CEDDE"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Las medidas correctivas reparadoras pueden dictarse a pedido de parte o de oficio, siempre y cuando sean expresamente informadas sobre esa posibilidad en la notificación de cargo al proveedor por la autoridad encargada del procedimiento.</w:t>
      </w:r>
    </w:p>
    <w:p w14:paraId="46EF4E08"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Las medidas correctivas complementarias pueden dictarse de oficio o a pedido de parte.</w:t>
      </w:r>
    </w:p>
    <w:p w14:paraId="47DB1A08"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115.- medidas correctivas reparadoras</w:t>
      </w:r>
    </w:p>
    <w:p w14:paraId="74A1E6D7"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24932E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a․ Reparar productos.</w:t>
      </w:r>
    </w:p>
    <w:p w14:paraId="2296B184"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b․ Cambiar productos por otros de idénticas o similares características, cuando la reparación no sea posible o no resulte razonable según las circunstancias.</w:t>
      </w:r>
    </w:p>
    <w:p w14:paraId="2DE63E3E"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c․ Entregar un producto de idénticas características o, cuando esto no resulte posible, de similares características, en los supuestos de pérdida o deterioro atribuible al proveedor y siempre que exista interés del consumidor.</w:t>
      </w:r>
    </w:p>
    <w:p w14:paraId="7B2A4CE7"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d․ Cumplir con ejecutar la prestación u obligación asumida; y si esto no resulte posible o no sea razonable, otra de efectos equivalentes, incluyendo prestaciones dinerarias.</w:t>
      </w:r>
    </w:p>
    <w:p w14:paraId="2E549252"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e․ Cumplir con ejecutar otras prestaciones u obligaciones legales o convencionales a su cargo.</w:t>
      </w:r>
    </w:p>
    <w:p w14:paraId="1A3AF8B8"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f․ 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ED366D2"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g․ En los supuestos de pagos indebidos o en exceso, devolver estos montos, más los intereses correspondientes.</w:t>
      </w:r>
    </w:p>
    <w:p w14:paraId="1FE59BA9"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Pagar los gastos incurridos por el consumidor para mitigar las consecuencias de la infracción administrativa.</w:t>
      </w:r>
    </w:p>
    <w:p w14:paraId="50925DF1"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Otras medidas reparadoras análogas de efectos equivalentes a las anteriores.</w:t>
      </w:r>
    </w:p>
    <w:p w14:paraId="58BDB2B7"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6BCFF484"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0D412A6B"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115.4 Corresponde al consumidor que solicita el dictado de la medida correctiva reparadora probar las consecuencias patrimoniales directas e inmediatas causadas por la comisión de la infracción administrativa.</w:t>
      </w:r>
    </w:p>
    <w:p w14:paraId="4DB1105F"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B31AAEF"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17F4220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9A2F643" w14:textId="5861B294"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Asimismo, se consideran circunstancias atenuantes para la graduación de la sanción, el allanamiento de la denuncia o el reconocimiento de las pretensiones en ella contenidas, de acuerdo con el artículo 112 del Código.</w:t>
      </w:r>
    </w:p>
    <w:p w14:paraId="370CB5BA" w14:textId="77777777" w:rsidR="00E43C46" w:rsidRPr="00D274FD" w:rsidRDefault="00E43C46" w:rsidP="00A9646D">
      <w:pPr>
        <w:pStyle w:val="Textonotapie"/>
        <w:ind w:left="567"/>
        <w:jc w:val="both"/>
        <w:rPr>
          <w:rFonts w:ascii="Arial Narrow" w:hAnsi="Arial Narrow"/>
          <w:sz w:val="15"/>
          <w:szCs w:val="15"/>
          <w:lang w:val="es-419"/>
        </w:rPr>
      </w:pPr>
    </w:p>
    <w:p w14:paraId="156ACD12" w14:textId="3D49EEFA" w:rsidR="00E43C46" w:rsidRPr="00D274FD" w:rsidRDefault="00A9646D" w:rsidP="00E43C46">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LEY 29571, CÓDIGO DE PROTECCIÓN Y DEFENSA DEL CONSUMIDOR, publicado el 2 de setiembre de 2010 y modificado por Decreto Legislativo 1308</w:t>
      </w:r>
    </w:p>
    <w:p w14:paraId="2F486B68"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112.- criterios de graduación de las sanciones administrativas</w:t>
      </w:r>
    </w:p>
    <w:p w14:paraId="1458CEC7"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w:t>
      </w:r>
    </w:p>
    <w:p w14:paraId="08D09C36"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Se consideran circunstancias atenuantes especiales, las siguientes:</w:t>
      </w:r>
    </w:p>
    <w:p w14:paraId="5B26C058"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w:t>
      </w:r>
    </w:p>
    <w:p w14:paraId="1ED3029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48EB8C"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116.- medidas correctivas complementarias</w:t>
      </w:r>
    </w:p>
    <w:p w14:paraId="0F983798"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Las medidas correctivas complementarias tienen el objeto de revertir los efectos de la conducta infractora o evitar que esta se produzca nuevamente en el futuro y pueden ser, entre otras, las siguientes:</w:t>
      </w:r>
    </w:p>
    <w:p w14:paraId="6181B3A3"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a․ Que el proveedor cumpla con atender la solicitud de información requerida por el consumidor, siempre que dicho requerimiento guarde relación con el producto adquirido o servicio contratado.</w:t>
      </w:r>
    </w:p>
    <w:p w14:paraId="7793EE1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b․ Declarar inexigibles las cláusulas que han sido identificadas como abusivas en el procedimiento.</w:t>
      </w:r>
    </w:p>
    <w:p w14:paraId="01304E7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c․ El decomiso y destrucción de la mercadería, envases, envolturas o etiquetas.</w:t>
      </w:r>
    </w:p>
    <w:p w14:paraId="3D0B8080"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d․ En caso de infracciones muy graves y de reincidencia o reiterancia:</w:t>
      </w:r>
    </w:p>
    <w:p w14:paraId="65249ACC"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(i) Solicitar a la autoridad correspondiente la clausura temporal del establecimiento industrial, comercial o de servicios por un plazo máximo de seis (6) meses.</w:t>
      </w:r>
    </w:p>
    <w:p w14:paraId="3F7CD009"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(ii) Solicitar a la autoridad competente la inhabilitación, temporal o permanente, del proveedor en función de los alcances de la infracción sancionada.</w:t>
      </w:r>
    </w:p>
    <w:p w14:paraId="3B54C415"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e․ Publicación de avisos rectificatorios o informativos en la forma que determine el Indecopi, tomando en consideración los medios que resulten idóneos para revertir los efectos que el acto objeto de sanción ha ocasionado.</w:t>
      </w:r>
    </w:p>
    <w:p w14:paraId="5CDCED80"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f․ Cualquier otra medida correctiva que tenga el objeto de revertir los efectos de la conducta infractora o evitar que esta se produzca nuevamente en el futuro.</w:t>
      </w:r>
    </w:p>
    <w:p w14:paraId="11865170" w14:textId="0EF9F12B" w:rsidR="00A9646D" w:rsidRPr="00D274FD" w:rsidRDefault="00A9646D" w:rsidP="00A9646D">
      <w:pPr>
        <w:pStyle w:val="Textonotapie"/>
        <w:spacing w:after="200"/>
        <w:ind w:left="567"/>
        <w:jc w:val="both"/>
        <w:rPr>
          <w:sz w:val="15"/>
          <w:szCs w:val="15"/>
          <w:lang w:val="es-419"/>
        </w:rPr>
      </w:pPr>
      <w:r w:rsidRPr="00D274FD">
        <w:rPr>
          <w:rFonts w:ascii="Arial Narrow" w:hAnsi="Arial Narrow"/>
          <w:sz w:val="15"/>
          <w:szCs w:val="15"/>
          <w:lang w:val="es-419"/>
        </w:rPr>
        <w:t>El Indecopi está facultado para solicitar a la autoridad municipal y policial el apoyo respectivo para la ejecución de las medidas correctivas complementarias correspondientes.</w:t>
      </w:r>
    </w:p>
  </w:footnote>
  <w:footnote w:id="9">
    <w:p w14:paraId="2353D0F0" w14:textId="77777777" w:rsidR="0028322F" w:rsidRPr="00D274FD" w:rsidRDefault="00CA59A2" w:rsidP="00A9646D">
      <w:pPr>
        <w:pStyle w:val="Textonotapie"/>
        <w:tabs>
          <w:tab w:val="left" w:pos="567"/>
        </w:tabs>
        <w:ind w:left="567" w:hanging="567"/>
        <w:jc w:val="both"/>
        <w:rPr>
          <w:rFonts w:ascii="Arial Narrow" w:hAnsi="Arial Narrow"/>
          <w:b/>
          <w:sz w:val="15"/>
          <w:szCs w:val="15"/>
        </w:rPr>
      </w:pPr>
      <w:r w:rsidRPr="00D274FD">
        <w:rPr>
          <w:rStyle w:val="Refdenotaalpie"/>
          <w:rFonts w:ascii="Arial Narrow" w:hAnsi="Arial Narrow" w:cs="Arial"/>
          <w:bCs/>
          <w:sz w:val="16"/>
          <w:szCs w:val="15"/>
          <w:vertAlign w:val="superscript"/>
        </w:rPr>
        <w:footnoteRef/>
      </w:r>
      <w:r w:rsidRPr="00D274FD">
        <w:rPr>
          <w:b/>
          <w:sz w:val="15"/>
          <w:szCs w:val="15"/>
        </w:rPr>
        <w:t xml:space="preserve"> </w:t>
      </w:r>
      <w:r w:rsidR="0028322F" w:rsidRPr="00D274FD">
        <w:rPr>
          <w:rFonts w:ascii="Arial Narrow" w:hAnsi="Arial Narrow"/>
          <w:b/>
          <w:sz w:val="15"/>
          <w:szCs w:val="15"/>
        </w:rPr>
        <w:tab/>
        <w:t>DECRETO LEGISLATIVO 807, LEY SOBRE FACULTADES, NORMAS Y ORGANIZACIÓN DEL INDECOPI FACULTADES DE LAS COMISIONES Y OFICINAS DEL INDECOPI</w:t>
      </w:r>
    </w:p>
    <w:p w14:paraId="023D7FA2" w14:textId="7D590570" w:rsidR="00CA59A2" w:rsidRPr="00D274FD" w:rsidRDefault="0028322F" w:rsidP="00A9646D">
      <w:pPr>
        <w:pStyle w:val="Textonotapie"/>
        <w:spacing w:after="200"/>
        <w:ind w:left="567"/>
        <w:jc w:val="both"/>
        <w:rPr>
          <w:sz w:val="15"/>
          <w:szCs w:val="15"/>
        </w:rPr>
      </w:pPr>
      <w:r w:rsidRPr="00D274FD">
        <w:rPr>
          <w:rFonts w:ascii="Arial Narrow" w:hAnsi="Arial Narrow"/>
          <w:b/>
          <w:sz w:val="15"/>
          <w:szCs w:val="15"/>
        </w:rPr>
        <w:t>Artículo 29.-</w:t>
      </w:r>
      <w:r w:rsidRPr="00D274FD">
        <w:rPr>
          <w:rFonts w:ascii="Arial Narrow" w:hAnsi="Arial Narrow"/>
          <w:sz w:val="15"/>
          <w:szCs w:val="15"/>
        </w:rPr>
        <w:t xml:space="preserve"> 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0">
    <w:p w14:paraId="23058306" w14:textId="77777777" w:rsidR="00A9646D" w:rsidRPr="00D274FD" w:rsidRDefault="00A9646D" w:rsidP="00A9646D">
      <w:pPr>
        <w:pStyle w:val="Textonotapie"/>
        <w:tabs>
          <w:tab w:val="left" w:pos="567"/>
        </w:tabs>
        <w:ind w:left="567" w:hanging="567"/>
        <w:jc w:val="both"/>
        <w:rPr>
          <w:rFonts w:ascii="Arial Narrow" w:hAnsi="Arial Narrow"/>
          <w:b/>
          <w:sz w:val="15"/>
          <w:szCs w:val="15"/>
          <w:lang w:val="es-419"/>
        </w:rPr>
      </w:pPr>
      <w:r w:rsidRPr="00D274FD">
        <w:rPr>
          <w:rStyle w:val="Refdenotaalpie"/>
          <w:rFonts w:ascii="Arial Narrow" w:hAnsi="Arial Narrow"/>
          <w:sz w:val="16"/>
          <w:szCs w:val="15"/>
          <w:vertAlign w:val="superscript"/>
        </w:rPr>
        <w:footnoteRef/>
      </w:r>
      <w:r w:rsidRPr="00D274FD">
        <w:rPr>
          <w:b/>
          <w:sz w:val="15"/>
          <w:szCs w:val="15"/>
        </w:rPr>
        <w:t xml:space="preserve"> </w:t>
      </w:r>
      <w:r w:rsidRPr="00D274FD">
        <w:rPr>
          <w:rFonts w:ascii="Arial Narrow" w:hAnsi="Arial Narrow"/>
          <w:b/>
          <w:sz w:val="15"/>
          <w:szCs w:val="15"/>
          <w:lang w:val="es-419"/>
        </w:rPr>
        <w:tab/>
        <w:t>TEXTO ÚNICO ORDENADO DE LA LEY DEL PROCEDIMIENTO ADMINISTRATIVO GENERAL, aprobado mediante DECRETO SUPREMO 006-2026-JUS y publicado el 30 de abril de 2026</w:t>
      </w:r>
    </w:p>
    <w:p w14:paraId="4216ABDC" w14:textId="77777777" w:rsidR="00A9646D" w:rsidRPr="00D274FD" w:rsidRDefault="00A9646D" w:rsidP="00A9646D">
      <w:pPr>
        <w:pStyle w:val="Textonotapie"/>
        <w:ind w:left="567"/>
        <w:jc w:val="both"/>
        <w:rPr>
          <w:rFonts w:ascii="Arial Narrow" w:hAnsi="Arial Narrow"/>
          <w:b/>
          <w:sz w:val="15"/>
          <w:szCs w:val="15"/>
          <w:lang w:val="es-419"/>
        </w:rPr>
      </w:pPr>
      <w:r w:rsidRPr="00D274FD">
        <w:rPr>
          <w:rFonts w:ascii="Arial Narrow" w:hAnsi="Arial Narrow"/>
          <w:b/>
          <w:sz w:val="15"/>
          <w:szCs w:val="15"/>
          <w:lang w:val="es-419"/>
        </w:rPr>
        <w:t>Artículo 20.- modalidades de notificación</w:t>
      </w:r>
    </w:p>
    <w:p w14:paraId="2BC3E04C"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422C659" w14:textId="77777777" w:rsidR="00A9646D" w:rsidRPr="00D274FD" w:rsidRDefault="00A9646D" w:rsidP="00A9646D">
      <w:pPr>
        <w:pStyle w:val="Textonotapie"/>
        <w:ind w:left="567"/>
        <w:jc w:val="both"/>
        <w:rPr>
          <w:rFonts w:ascii="Arial Narrow" w:hAnsi="Arial Narrow"/>
          <w:sz w:val="15"/>
          <w:szCs w:val="15"/>
          <w:lang w:val="es-419"/>
        </w:rPr>
      </w:pPr>
      <w:r w:rsidRPr="00D274FD">
        <w:rPr>
          <w:rFonts w:ascii="Arial Narrow" w:hAnsi="Arial Narrow"/>
          <w:sz w:val="15"/>
          <w:szCs w:val="15"/>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4057CD05" w14:textId="3CA26A9D" w:rsidR="00A9646D" w:rsidRPr="00D274FD" w:rsidRDefault="00A9646D" w:rsidP="00A9646D">
      <w:pPr>
        <w:pStyle w:val="Textonotapie"/>
        <w:spacing w:after="200"/>
        <w:ind w:left="567"/>
        <w:jc w:val="both"/>
        <w:rPr>
          <w:sz w:val="15"/>
          <w:szCs w:val="15"/>
          <w:lang w:val="es-419"/>
        </w:rPr>
      </w:pPr>
      <w:r w:rsidRPr="00D274FD">
        <w:rPr>
          <w:rFonts w:ascii="Arial Narrow" w:hAnsi="Arial Narrow"/>
          <w:sz w:val="15"/>
          <w:szCs w:val="15"/>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1DA7F"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569E63EF" w14:textId="77777777" w:rsidTr="003D7BF0">
      <w:trPr>
        <w:trHeight w:val="1310"/>
      </w:trPr>
      <w:tc>
        <w:tcPr>
          <w:tcW w:w="4518" w:type="dxa"/>
        </w:tcPr>
        <w:p w14:paraId="695B4E79" w14:textId="77777777" w:rsidR="00B91E42" w:rsidRPr="00C211F8" w:rsidRDefault="00B91E42" w:rsidP="003D7BF0">
          <w:pPr>
            <w:spacing w:after="0"/>
          </w:pPr>
          <w:bookmarkStart w:id="4" w:name="_Hlk212019410"/>
          <w:r>
            <w:rPr>
              <w:noProof/>
            </w:rPr>
            <w:drawing>
              <wp:inline distT="0" distB="0" distL="0" distR="0" wp14:anchorId="3F86CA97" wp14:editId="3116CB0D">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6EDE5D7B"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63B53C9B"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3AE2E924"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E16D3F5"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CCE3B9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4ED0E4AC"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E18C0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6DC4BCF4"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2F91DE7E"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0A115960"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4"/>
  </w:tbl>
  <w:p w14:paraId="156C9A2C"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0DED6"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649481151">
    <w:abstractNumId w:val="8"/>
  </w:num>
  <w:num w:numId="2" w16cid:durableId="677346738">
    <w:abstractNumId w:val="1"/>
  </w:num>
  <w:num w:numId="3" w16cid:durableId="395981597">
    <w:abstractNumId w:val="6"/>
  </w:num>
  <w:num w:numId="4" w16cid:durableId="1754400314">
    <w:abstractNumId w:val="3"/>
  </w:num>
  <w:num w:numId="5" w16cid:durableId="1906987686">
    <w:abstractNumId w:val="7"/>
  </w:num>
  <w:num w:numId="6" w16cid:durableId="885602751">
    <w:abstractNumId w:val="0"/>
  </w:num>
  <w:num w:numId="7" w16cid:durableId="45765590">
    <w:abstractNumId w:val="4"/>
  </w:num>
  <w:num w:numId="8" w16cid:durableId="1755782059">
    <w:abstractNumId w:val="2"/>
  </w:num>
  <w:num w:numId="9" w16cid:durableId="3876084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6B57"/>
    <w:rsid w:val="00080193"/>
    <w:rsid w:val="0008134D"/>
    <w:rsid w:val="000A1CD5"/>
    <w:rsid w:val="000A2C5A"/>
    <w:rsid w:val="000B7A09"/>
    <w:rsid w:val="000C03E0"/>
    <w:rsid w:val="000C186B"/>
    <w:rsid w:val="000C4DDA"/>
    <w:rsid w:val="000D0811"/>
    <w:rsid w:val="000E04C3"/>
    <w:rsid w:val="000E5C8E"/>
    <w:rsid w:val="000E6429"/>
    <w:rsid w:val="000E6FE2"/>
    <w:rsid w:val="000F776B"/>
    <w:rsid w:val="00107A1A"/>
    <w:rsid w:val="00121544"/>
    <w:rsid w:val="00124069"/>
    <w:rsid w:val="00130629"/>
    <w:rsid w:val="001306B4"/>
    <w:rsid w:val="00131702"/>
    <w:rsid w:val="00147BD3"/>
    <w:rsid w:val="00156ADA"/>
    <w:rsid w:val="00164BA4"/>
    <w:rsid w:val="00166964"/>
    <w:rsid w:val="001670D0"/>
    <w:rsid w:val="00171A25"/>
    <w:rsid w:val="001817A1"/>
    <w:rsid w:val="0019248B"/>
    <w:rsid w:val="001973E1"/>
    <w:rsid w:val="001B51BB"/>
    <w:rsid w:val="001B5674"/>
    <w:rsid w:val="001B56A2"/>
    <w:rsid w:val="001B6FB2"/>
    <w:rsid w:val="001B6FF8"/>
    <w:rsid w:val="001C0060"/>
    <w:rsid w:val="001D0C14"/>
    <w:rsid w:val="001D3F79"/>
    <w:rsid w:val="001F2C32"/>
    <w:rsid w:val="001F344A"/>
    <w:rsid w:val="002017B0"/>
    <w:rsid w:val="002024D8"/>
    <w:rsid w:val="0021374A"/>
    <w:rsid w:val="00215307"/>
    <w:rsid w:val="002162CF"/>
    <w:rsid w:val="0022438D"/>
    <w:rsid w:val="00251562"/>
    <w:rsid w:val="00260C16"/>
    <w:rsid w:val="0027292C"/>
    <w:rsid w:val="002769D6"/>
    <w:rsid w:val="0028248F"/>
    <w:rsid w:val="0028322F"/>
    <w:rsid w:val="002834C7"/>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32D6C"/>
    <w:rsid w:val="00735F8D"/>
    <w:rsid w:val="0074378D"/>
    <w:rsid w:val="0074704C"/>
    <w:rsid w:val="00754752"/>
    <w:rsid w:val="0076125F"/>
    <w:rsid w:val="00761FEA"/>
    <w:rsid w:val="00762D3E"/>
    <w:rsid w:val="00763DFC"/>
    <w:rsid w:val="0076646A"/>
    <w:rsid w:val="00767925"/>
    <w:rsid w:val="00772A00"/>
    <w:rsid w:val="00783D3F"/>
    <w:rsid w:val="00793E0A"/>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21350"/>
    <w:rsid w:val="00826948"/>
    <w:rsid w:val="0083186C"/>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24F24"/>
    <w:rsid w:val="009265AC"/>
    <w:rsid w:val="00947FE2"/>
    <w:rsid w:val="009606E6"/>
    <w:rsid w:val="00967D93"/>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1253"/>
    <w:rsid w:val="00A17FC8"/>
    <w:rsid w:val="00A23703"/>
    <w:rsid w:val="00A37879"/>
    <w:rsid w:val="00A50683"/>
    <w:rsid w:val="00A54BBE"/>
    <w:rsid w:val="00A6120A"/>
    <w:rsid w:val="00A66205"/>
    <w:rsid w:val="00A66BF2"/>
    <w:rsid w:val="00A66DE0"/>
    <w:rsid w:val="00A675FC"/>
    <w:rsid w:val="00A7053E"/>
    <w:rsid w:val="00A760AA"/>
    <w:rsid w:val="00A84194"/>
    <w:rsid w:val="00A87B9B"/>
    <w:rsid w:val="00A91613"/>
    <w:rsid w:val="00A9646D"/>
    <w:rsid w:val="00AA1996"/>
    <w:rsid w:val="00AA61D3"/>
    <w:rsid w:val="00AB0626"/>
    <w:rsid w:val="00AC5DF4"/>
    <w:rsid w:val="00AC634C"/>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C03E0B"/>
    <w:rsid w:val="00C04498"/>
    <w:rsid w:val="00C130D2"/>
    <w:rsid w:val="00C2093C"/>
    <w:rsid w:val="00C20DB0"/>
    <w:rsid w:val="00C30CCD"/>
    <w:rsid w:val="00C472DA"/>
    <w:rsid w:val="00C56FC4"/>
    <w:rsid w:val="00C6431E"/>
    <w:rsid w:val="00C72EFF"/>
    <w:rsid w:val="00C77DFA"/>
    <w:rsid w:val="00C803D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13818"/>
    <w:rsid w:val="00D274FD"/>
    <w:rsid w:val="00D46CD3"/>
    <w:rsid w:val="00D502EA"/>
    <w:rsid w:val="00D53538"/>
    <w:rsid w:val="00D53DDE"/>
    <w:rsid w:val="00D56261"/>
    <w:rsid w:val="00D6254A"/>
    <w:rsid w:val="00D62B83"/>
    <w:rsid w:val="00D66B2A"/>
    <w:rsid w:val="00D753B8"/>
    <w:rsid w:val="00D77376"/>
    <w:rsid w:val="00D95607"/>
    <w:rsid w:val="00DA02A5"/>
    <w:rsid w:val="00DA79A0"/>
    <w:rsid w:val="00DB0075"/>
    <w:rsid w:val="00DB05E2"/>
    <w:rsid w:val="00DB4DD5"/>
    <w:rsid w:val="00DB5CCB"/>
    <w:rsid w:val="00DB6197"/>
    <w:rsid w:val="00DC00FF"/>
    <w:rsid w:val="00DD0EE7"/>
    <w:rsid w:val="00DE4803"/>
    <w:rsid w:val="00DE7477"/>
    <w:rsid w:val="00DE7EA8"/>
    <w:rsid w:val="00E142DD"/>
    <w:rsid w:val="00E2296F"/>
    <w:rsid w:val="00E43C46"/>
    <w:rsid w:val="00E500B6"/>
    <w:rsid w:val="00E55AB3"/>
    <w:rsid w:val="00E55D8D"/>
    <w:rsid w:val="00E6140E"/>
    <w:rsid w:val="00E67D34"/>
    <w:rsid w:val="00E83F88"/>
    <w:rsid w:val="00EA78F9"/>
    <w:rsid w:val="00EB4D2D"/>
    <w:rsid w:val="00EC2858"/>
    <w:rsid w:val="00EC4780"/>
    <w:rsid w:val="00ED2364"/>
    <w:rsid w:val="00ED4B2D"/>
    <w:rsid w:val="00ED5D86"/>
    <w:rsid w:val="00ED6393"/>
    <w:rsid w:val="00EE3204"/>
    <w:rsid w:val="00EF478C"/>
    <w:rsid w:val="00F01410"/>
    <w:rsid w:val="00F14BCC"/>
    <w:rsid w:val="00F17E0D"/>
    <w:rsid w:val="00F3683E"/>
    <w:rsid w:val="00F37E66"/>
    <w:rsid w:val="00F54F2D"/>
    <w:rsid w:val="00F709C5"/>
    <w:rsid w:val="00F71384"/>
    <w:rsid w:val="00F754DE"/>
    <w:rsid w:val="00F779CE"/>
    <w:rsid w:val="00F8221C"/>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36335"/>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1564</Words>
  <Characters>8604</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39</cp:revision>
  <cp:lastPrinted>2026-07-31T00:30:00Z</cp:lastPrinted>
  <dcterms:created xsi:type="dcterms:W3CDTF">2026-07-24T19:12:00Z</dcterms:created>
  <dcterms:modified xsi:type="dcterms:W3CDTF">2026-07-31T00:31:00Z</dcterms:modified>
</cp:coreProperties>
</file>