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B944D7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E0872" w:rsidRPr="00BE0872">
        <w:rPr>
          <w:rFonts w:ascii="Arial Narrow" w:eastAsia="Times New Roman" w:hAnsi="Arial Narrow" w:cs="Times New Roman"/>
          <w:b/>
          <w:bCs/>
          <w:color w:val="000000"/>
          <w:kern w:val="0"/>
          <w:shd w:val="clear" w:color="auto" w:fill="FFFFFF"/>
          <w:lang w:eastAsia="es-PE"/>
          <w14:ligatures w14:val="none"/>
        </w:rPr>
        <w:t>2358-2025/CC1</w:t>
      </w:r>
    </w:p>
    <w:p w14:paraId="7E5DC22B" w14:textId="21A1C9C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BE0872" w:rsidRPr="00BE0872">
        <w:rPr>
          <w:rFonts w:ascii="Arial Narrow" w:eastAsia="Arial Narrow" w:hAnsi="Arial Narrow" w:cs="Arial Narrow"/>
          <w:b/>
          <w:color w:val="000000"/>
          <w:kern w:val="0"/>
          <w:lang w:eastAsia="es-PE"/>
          <w14:ligatures w14:val="none"/>
        </w:rPr>
        <w:t/>
      </w:r>
      <w:r w:rsidRPr="00BE0872">
        <w:rPr>
          <w:rFonts w:ascii="Arial Narrow" w:eastAsia="Arial Narrow" w:hAnsi="Arial Narrow" w:cs="Arial Narrow"/>
          <w:b/>
          <w:color w:val="000000"/>
          <w:kern w:val="0"/>
          <w:lang w:eastAsia="es-PE"/>
          <w14:ligatures w14:val="none"/>
        </w:rPr>
        <w:t/>
      </w:r>
    </w:p>
    <w:p w14:paraId="6DEEEDFE" w14:textId="1AABE1AC"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E0872" w:rsidRPr="00BE0872">
        <w:rPr>
          <w:rFonts w:ascii="Arial Narrow" w:eastAsia="Arial Narrow" w:hAnsi="Arial Narrow" w:cs="Arial Narrow"/>
          <w:b/>
          <w:color w:val="000000"/>
          <w:kern w:val="0"/>
          <w:lang w:eastAsia="es-PE"/>
          <w14:ligatures w14:val="none"/>
        </w:rPr>
        <w:t>MAPFRE PERÚ COMPAÑÍA DE SEGUROS Y REASEGUROS S.A. (MAPFRE</w:t>
      </w:r>
      <w:r w:rsidRPr="00BE0872">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979A58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E087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3C13C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E0872">
        <w:rPr>
          <w:rFonts w:ascii="Arial Narrow" w:eastAsia="Times New Roman" w:hAnsi="Arial Narrow" w:cs="Times New Roman"/>
          <w:color w:val="000000"/>
          <w:kern w:val="0"/>
          <w:shd w:val="clear" w:color="auto" w:fill="FFFFFF"/>
          <w:lang w:eastAsia="es-PE"/>
          <w14:ligatures w14:val="none"/>
        </w:rPr>
        <w:t xml:space="preserve">Lima, </w:t>
      </w:r>
      <w:r w:rsidR="007D6CBC">
        <w:rPr>
          <w:rFonts w:ascii="Arial Narrow" w:eastAsia="Times New Roman" w:hAnsi="Arial Narrow" w:cs="Times New Roman"/>
          <w:color w:val="000000"/>
          <w:kern w:val="0"/>
          <w:shd w:val="clear" w:color="auto" w:fill="FFFFFF"/>
          <w:lang w:eastAsia="es-PE"/>
          <w14:ligatures w14:val="none"/>
        </w:rPr>
        <w:t>28</w:t>
      </w:r>
      <w:r w:rsidRPr="00BE0872">
        <w:rPr>
          <w:rFonts w:ascii="Arial Narrow" w:eastAsia="Times New Roman" w:hAnsi="Arial Narrow" w:cs="Times New Roman"/>
          <w:color w:val="000000"/>
          <w:kern w:val="0"/>
          <w:shd w:val="clear" w:color="auto" w:fill="FFFFFF"/>
          <w:lang w:eastAsia="es-PE"/>
          <w14:ligatures w14:val="none"/>
        </w:rPr>
        <w:t xml:space="preserve"> de </w:t>
      </w:r>
      <w:r w:rsidR="00A23703" w:rsidRPr="00BE0872">
        <w:rPr>
          <w:rFonts w:ascii="Arial Narrow" w:eastAsia="Times New Roman" w:hAnsi="Arial Narrow" w:cs="Times New Roman"/>
          <w:color w:val="000000"/>
          <w:kern w:val="0"/>
          <w:shd w:val="clear" w:color="auto" w:fill="FFFFFF"/>
          <w:lang w:eastAsia="es-PE"/>
          <w14:ligatures w14:val="none"/>
        </w:rPr>
        <w:t xml:space="preserve">octubre </w:t>
      </w:r>
      <w:r w:rsidRPr="00BE0872">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F2D87D8"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8703B">
        <w:rPr>
          <w:rFonts w:ascii="Arial Narrow" w:eastAsia="Times New Roman" w:hAnsi="Arial Narrow" w:cs="Arial"/>
          <w:color w:val="000000"/>
          <w:kern w:val="0"/>
          <w:lang w:val="es-ES" w:eastAsia="es-ES"/>
          <w14:ligatures w14:val="none"/>
        </w:rPr>
        <w:t xml:space="preserve">Mediante el escrito del 14 de agosto de 2025, la señora [APELLIDO] presentó una denuncia contra Mapfre, por presuntas infracciones a la Ley 29571, Código de Protección y Defensa del Consumidor (en adelante, Código), señalando lo siguiente:</w:t>
      </w:r>
      <w:r w:rsidR="00BE0872" w:rsidRPr="0058703B">
        <w:rPr>
          <w:rFonts w:ascii="Arial Narrow" w:eastAsia="Times New Roman" w:hAnsi="Arial Narrow" w:cs="Arial"/>
          <w:color w:val="000000"/>
          <w:kern w:val="0"/>
          <w:lang w:val="es-ES" w:eastAsia="es-ES"/>
          <w14:ligatures w14:val="none"/>
        </w:rPr>
        <w:t/>
      </w:r>
      <w:r w:rsidRPr="0058703B">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58703B">
        <w:rPr>
          <w:rFonts w:ascii="Arial Narrow" w:eastAsia="Calibri" w:hAnsi="Arial Narrow" w:cs="Arial"/>
          <w:kern w:val="0"/>
          <w14:ligatures w14:val="none"/>
        </w:rPr>
        <w:t/>
      </w:r>
      <w:r w:rsidRPr="0058703B">
        <w:rPr>
          <w:rFonts w:ascii="Arial Narrow" w:eastAsia="Calibri" w:hAnsi="Arial Narrow" w:cs="Arial"/>
          <w:kern w:val="0"/>
          <w14:ligatures w14:val="none"/>
        </w:rPr>
        <w:t xml:space="preserve"/>
      </w:r>
      <w:r w:rsidR="0058703B" w:rsidRPr="0058703B">
        <w:rPr>
          <w:rFonts w:ascii="Arial Narrow" w:eastAsia="Calibri" w:hAnsi="Arial Narrow" w:cs="Arial"/>
          <w:kern w:val="0"/>
          <w14:ligatures w14:val="none"/>
        </w:rPr>
        <w:t/>
      </w:r>
      <w:bookmarkStart w:id="1" w:name="_Hlk212551383"/>
      <w:r w:rsidR="006B373C" w:rsidRPr="0058703B">
        <w:rPr>
          <w:rStyle w:val="Refdenotaalpie"/>
          <w:rFonts w:ascii="Arial Narrow" w:eastAsia="Times New Roman" w:hAnsi="Arial Narrow" w:cs="Times New Roman"/>
          <w:color w:val="000000"/>
          <w:kern w:val="0"/>
          <w:vertAlign w:val="superscript"/>
          <w:lang w:val="es-ES" w:eastAsia="es-ES"/>
          <w14:ligatures w14:val="none"/>
        </w:rPr>
        <w:footnoteReference w:id="2"/>
      </w:r>
      <w:r w:rsidR="006B373C">
        <w:rPr>
          <w:rFonts w:ascii="Arial Narrow" w:eastAsia="Calibri" w:hAnsi="Arial Narrow" w:cs="Arial"/>
          <w:kern w:val="0"/>
          <w14:ligatures w14:val="none"/>
        </w:rPr>
        <w:t xml:space="preserve"/>
      </w:r>
      <w:bookmarkEnd w:id="1"/>
      <w:r w:rsidR="0058703B" w:rsidRPr="0058703B">
        <w:rPr>
          <w:rFonts w:ascii="Arial Narrow" w:eastAsia="Calibri" w:hAnsi="Arial Narrow" w:cs="Arial"/>
          <w:kern w:val="0"/>
          <w14:ligatures w14:val="none"/>
        </w:rPr>
        <w:t/>
      </w:r>
      <w:r w:rsidR="00014B8F">
        <w:rPr>
          <w:rFonts w:ascii="Arial Narrow" w:eastAsia="Calibri" w:hAnsi="Arial Narrow" w:cs="Arial"/>
          <w:kern w:val="0"/>
          <w14:ligatures w14:val="none"/>
        </w:rPr>
        <w:t/>
      </w:r>
      <w:r w:rsidR="0058703B" w:rsidRPr="0058703B">
        <w:rPr>
          <w:rFonts w:ascii="Arial Narrow" w:eastAsia="Calibri" w:hAnsi="Arial Narrow" w:cs="Arial"/>
          <w:kern w:val="0"/>
          <w14:ligatures w14:val="none"/>
        </w:rPr>
        <w:t xml:space="preserve"/>
      </w:r>
      <w:r w:rsidRPr="0058703B">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3"/>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A390501"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El 22 de diciembre de 2022, el padre de sus dos hijos menores de edad, el señor [APELLIDO] (en adelante, el señor [APELLIDO] ), falleció durante un desplazamiento en un vehículo proporcionado por su empleador, la empresa Consorcio Constructor Huandoval Ninabamba, luego de culminar labores en una zona alejada.</w:t>
      </w:r>
      <w:proofErr w:type="spellStart"/>
      <w:r w:rsidRPr="0058703B">
        <w:rPr>
          <w:rFonts w:ascii="Arial Narrow" w:eastAsia="Times New Roman" w:hAnsi="Arial Narrow" w:cs="Arial"/>
          <w:color w:val="000000"/>
          <w:kern w:val="0"/>
          <w:lang w:eastAsia="es-ES"/>
          <w14:ligatures w14:val="none"/>
        </w:rPr>
        <w:t/>
      </w:r>
      <w:proofErr w:type="spellEnd"/>
      <w:r w:rsidRPr="0058703B">
        <w:rPr>
          <w:rFonts w:ascii="Arial Narrow" w:eastAsia="Times New Roman" w:hAnsi="Arial Narrow" w:cs="Arial"/>
          <w:color w:val="000000"/>
          <w:kern w:val="0"/>
          <w:lang w:eastAsia="es-ES"/>
          <w14:ligatures w14:val="none"/>
        </w:rPr>
        <w:t xml:space="preserve"/>
      </w:r>
      <w:proofErr w:type="spellStart"/>
      <w:r w:rsidRPr="0058703B">
        <w:rPr>
          <w:rFonts w:ascii="Arial Narrow" w:eastAsia="Times New Roman" w:hAnsi="Arial Narrow" w:cs="Arial"/>
          <w:color w:val="000000"/>
          <w:kern w:val="0"/>
          <w:lang w:eastAsia="es-ES"/>
          <w14:ligatures w14:val="none"/>
        </w:rPr>
        <w:t/>
      </w:r>
      <w:proofErr w:type="spellEnd"/>
      <w:r w:rsidRPr="0058703B">
        <w:rPr>
          <w:rFonts w:ascii="Arial Narrow" w:eastAsia="Times New Roman" w:hAnsi="Arial Narrow" w:cs="Arial"/>
          <w:color w:val="000000"/>
          <w:kern w:val="0"/>
          <w:lang w:eastAsia="es-ES"/>
          <w14:ligatures w14:val="none"/>
        </w:rPr>
        <w:t/>
      </w:r>
    </w:p>
    <w:p w14:paraId="7881E50E"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A3D474B" w14:textId="28BC0BD8"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Durante el 2023, la Superintendencia Nacional de Fiscalización Laboral (en adelante, SUNAFIL) emitió el Acta de Infracción 537-2023, en la que determinó que el el fallecimiento del señor [APELLIDO] constituyó un accidente de trabajo y sancionó a la empresa. El señor [APELLIDO] contaba con el Seguro Complementario de Trabajo de Riesgo - Póliza 7012200090444 (en adelante, SCTR) en virtud de su relación laboral con su empleador. </w:t>
      </w:r>
      <w:proofErr w:type="spellStart"/>
      <w:r w:rsidR="00014B8F">
        <w:rPr>
          <w:rFonts w:ascii="Arial Narrow" w:eastAsia="Times New Roman" w:hAnsi="Arial Narrow" w:cs="Arial"/>
          <w:color w:val="000000"/>
          <w:kern w:val="0"/>
          <w:lang w:eastAsia="es-ES"/>
          <w14:ligatures w14:val="none"/>
        </w:rPr>
        <w:t/>
      </w:r>
      <w:proofErr w:type="spellEnd"/>
      <w:r w:rsidRPr="0058703B">
        <w:rPr>
          <w:rFonts w:ascii="Arial Narrow" w:eastAsia="Times New Roman" w:hAnsi="Arial Narrow" w:cs="Arial"/>
          <w:color w:val="000000"/>
          <w:kern w:val="0"/>
          <w:lang w:eastAsia="es-ES"/>
          <w14:ligatures w14:val="none"/>
        </w:rPr>
        <w:t xml:space="preserve"/>
      </w:r>
      <w:proofErr w:type="spellStart"/>
      <w:r w:rsidRPr="0058703B">
        <w:rPr>
          <w:rFonts w:ascii="Arial Narrow" w:eastAsia="Times New Roman" w:hAnsi="Arial Narrow" w:cs="Arial"/>
          <w:color w:val="000000"/>
          <w:kern w:val="0"/>
          <w:lang w:eastAsia="es-ES"/>
          <w14:ligatures w14:val="none"/>
        </w:rPr>
        <w:t/>
      </w:r>
      <w:proofErr w:type="spellEnd"/>
      <w:r w:rsidRPr="0058703B">
        <w:rPr>
          <w:rFonts w:ascii="Arial Narrow" w:eastAsia="Times New Roman" w:hAnsi="Arial Narrow" w:cs="Arial"/>
          <w:color w:val="000000"/>
          <w:kern w:val="0"/>
          <w:lang w:eastAsia="es-ES"/>
          <w14:ligatures w14:val="none"/>
        </w:rPr>
        <w:t xml:space="preserve"/>
      </w:r>
      <w:proofErr w:type="spellStart"/>
      <w:r w:rsidRPr="0058703B">
        <w:rPr>
          <w:rFonts w:ascii="Arial Narrow" w:eastAsia="Times New Roman" w:hAnsi="Arial Narrow" w:cs="Arial"/>
          <w:color w:val="000000"/>
          <w:kern w:val="0"/>
          <w:lang w:eastAsia="es-ES"/>
          <w14:ligatures w14:val="none"/>
        </w:rPr>
        <w:t/>
      </w:r>
      <w:proofErr w:type="spellEnd"/>
      <w:r w:rsidRPr="0058703B">
        <w:rPr>
          <w:rFonts w:ascii="Arial Narrow" w:eastAsia="Times New Roman" w:hAnsi="Arial Narrow" w:cs="Arial"/>
          <w:color w:val="000000"/>
          <w:kern w:val="0"/>
          <w:lang w:eastAsia="es-ES"/>
          <w14:ligatures w14:val="none"/>
        </w:rPr>
        <w:t xml:space="preserve"/>
      </w:r>
    </w:p>
    <w:p w14:paraId="0BE4CFCE"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04D738"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Posteriormente, presentó a Mapfre una solicitud de otorgamiento de cobertura en virtud del SCTR por el fallecimiento del señor [APELLIDO] el 22 de diciembre de 2022, en representación de sus dos hijos menores de edad, uno de ellos con diagnóstico de trastorno del espectro autista, acreditada mediante sucesión intestada. </w:t>
      </w:r>
    </w:p>
    <w:p w14:paraId="28C160D4"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AC648F"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El 7 de febrero de 2025, remitió por correo electrónico a Mapfre documentación requerida, incluyendo el Acta de SUNAFIL, el Certificado de Defunción, la Denuncia Policial, la Boleta de Campo Fe y las Actas de Nacimiento de sus hijos. </w:t>
      </w:r>
    </w:p>
    <w:p w14:paraId="799A769F"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C5A634" w14:textId="3D3BD628"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El 14 de febrero de 2025, consultó por el aplicativo de WhatsApp el estado del trámite y Mapfre le informó que responderían en un plazo de</w:t>
      </w:r>
      <w:r w:rsidR="00014B8F">
        <w:rPr>
          <w:rFonts w:ascii="Arial Narrow" w:eastAsia="Times New Roman" w:hAnsi="Arial Narrow" w:cs="Arial"/>
          <w:color w:val="000000"/>
          <w:kern w:val="0"/>
          <w:lang w:eastAsia="es-ES"/>
          <w14:ligatures w14:val="none"/>
        </w:rPr>
        <w:t xml:space="preserve"> diez</w:t>
      </w:r>
      <w:r w:rsidRPr="0058703B">
        <w:rPr>
          <w:rFonts w:ascii="Arial Narrow" w:eastAsia="Times New Roman" w:hAnsi="Arial Narrow" w:cs="Arial"/>
          <w:color w:val="000000"/>
          <w:kern w:val="0"/>
          <w:lang w:eastAsia="es-ES"/>
          <w14:ligatures w14:val="none"/>
        </w:rPr>
        <w:t xml:space="preserve"> </w:t>
      </w:r>
      <w:r w:rsidR="00014B8F">
        <w:rPr>
          <w:rFonts w:ascii="Arial Narrow" w:eastAsia="Times New Roman" w:hAnsi="Arial Narrow" w:cs="Arial"/>
          <w:color w:val="000000"/>
          <w:kern w:val="0"/>
          <w:lang w:eastAsia="es-ES"/>
          <w14:ligatures w14:val="none"/>
        </w:rPr>
        <w:t>(</w:t>
      </w:r>
      <w:r w:rsidRPr="0058703B">
        <w:rPr>
          <w:rFonts w:ascii="Arial Narrow" w:eastAsia="Times New Roman" w:hAnsi="Arial Narrow" w:cs="Arial"/>
          <w:color w:val="000000"/>
          <w:kern w:val="0"/>
          <w:lang w:eastAsia="es-ES"/>
          <w14:ligatures w14:val="none"/>
        </w:rPr>
        <w:t>10</w:t>
      </w:r>
      <w:r w:rsidR="00014B8F">
        <w:rPr>
          <w:rFonts w:ascii="Arial Narrow" w:eastAsia="Times New Roman" w:hAnsi="Arial Narrow" w:cs="Arial"/>
          <w:color w:val="000000"/>
          <w:kern w:val="0"/>
          <w:lang w:eastAsia="es-ES"/>
          <w14:ligatures w14:val="none"/>
        </w:rPr>
        <w:t>)</w:t>
      </w:r>
      <w:r w:rsidRPr="0058703B">
        <w:rPr>
          <w:rFonts w:ascii="Arial Narrow" w:eastAsia="Times New Roman" w:hAnsi="Arial Narrow" w:cs="Arial"/>
          <w:color w:val="000000"/>
          <w:kern w:val="0"/>
          <w:lang w:eastAsia="es-ES"/>
          <w14:ligatures w14:val="none"/>
        </w:rPr>
        <w:t xml:space="preserve"> días útiles. </w:t>
      </w:r>
    </w:p>
    <w:p w14:paraId="7A85D6DA"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9071B6"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El 19 de marzo de 2025, Mapfre respondió a su solicitud remitida el 7 de febrero y envió un formato para adjuntar documentos faltantes, entre ellos la Solicitud de Pensión y Gastos de Sepelio, los cuales remitió el 25 de marzo de 2025. </w:t>
      </w:r>
    </w:p>
    <w:p w14:paraId="6F675185"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AF45A3"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El 28 de marzo de 2025, Mapfre confirmó la recepción de la documentación e informó que efectuaría la evaluación en 10 días útiles. El 4 de abril de 2025, Mapfre le solicitó el Informe Policial, el cual fue remitido el 16 de abril de 2025. </w:t>
      </w:r>
    </w:p>
    <w:p w14:paraId="040F74D5"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01B118"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El 23 de abril de 2025, se comunicó con Mapfre por el aplicativo WhatsApp para precisar que el plazo de atención correspondía a días calendarios; Mapfre reiteró que consideraba días útiles. </w:t>
      </w:r>
    </w:p>
    <w:p w14:paraId="3BF3DBE2"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231E09" w14:textId="4E70C34D" w:rsidR="0058703B" w:rsidRPr="00014B8F" w:rsidRDefault="0058703B" w:rsidP="00014B8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El 24 de abril de 2025, presentó un reclamo por el tiempo de atención de la evaluación de su solicitud de otorgamiento de cobertura a través de la página web de Mapfre. </w:t>
      </w:r>
      <w:r w:rsidRPr="00014B8F">
        <w:rPr>
          <w:rFonts w:ascii="Arial Narrow" w:eastAsia="Times New Roman" w:hAnsi="Arial Narrow" w:cs="Arial"/>
          <w:color w:val="000000"/>
          <w:kern w:val="0"/>
          <w:lang w:eastAsia="es-ES"/>
          <w14:ligatures w14:val="none"/>
        </w:rPr>
        <w:t xml:space="preserve">El 25 de abril de 2025, Mapfre respondió su solicitud de otorgamiento de cobertura y le informó que no le otorgaría prestaciones económicas por considerar que no se trató de un accidente laboral. </w:t>
      </w:r>
    </w:p>
    <w:p w14:paraId="0F443CED"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E21B07"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El 28 de abril de 2025, presentó un reclamo ante Mapfre identificado con el </w:t>
      </w:r>
      <w:proofErr w:type="spellStart"/>
      <w:r w:rsidRPr="0058703B">
        <w:rPr>
          <w:rFonts w:ascii="Arial Narrow" w:eastAsia="Times New Roman" w:hAnsi="Arial Narrow" w:cs="Arial"/>
          <w:color w:val="000000"/>
          <w:kern w:val="0"/>
          <w:lang w:eastAsia="es-ES"/>
          <w14:ligatures w14:val="none"/>
        </w:rPr>
        <w:t/>
      </w:r>
      <w:proofErr w:type="spellEnd"/>
      <w:r w:rsidRPr="0058703B">
        <w:rPr>
          <w:rFonts w:ascii="Arial Narrow" w:eastAsia="Times New Roman" w:hAnsi="Arial Narrow" w:cs="Arial"/>
          <w:color w:val="000000"/>
          <w:kern w:val="0"/>
          <w:lang w:eastAsia="es-ES"/>
          <w14:ligatures w14:val="none"/>
        </w:rPr>
        <w:t xml:space="preserve"> 001-1001-2025-00950 por la denegatoria de cobertura. El 7 de mayo de 2025, recibió la respuesta al reclamo por el tiempo de atención de la evaluación de su solicitud de otorgamiento de cobertura en la que Mapfre respondió haber cumplido dentro 10 días calendarios respecto del último documento; el mismo día recibió la respuesta al reclamo realizado por rechazo de cobertura, manteniendo la negativa. </w:t>
      </w:r>
    </w:p>
    <w:p w14:paraId="4833A798" w14:textId="77777777" w:rsidR="0058703B" w:rsidRPr="007246E6"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F575B16" w:rsidR="00CA59A2" w:rsidRPr="007246E6" w:rsidRDefault="00014B8F" w:rsidP="0058703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58703B" w:rsidRPr="007246E6">
        <w:rPr>
          <w:rFonts w:ascii="Arial Narrow" w:eastAsia="Times New Roman" w:hAnsi="Arial Narrow" w:cs="Arial"/>
          <w:color w:val="000000"/>
          <w:kern w:val="0"/>
          <w:lang w:eastAsia="es-ES"/>
          <w14:ligatures w14:val="none"/>
        </w:rPr>
        <w:t xml:space="preserve"> 7 de mayo de 2025, envió una carta de reconsideración de su solicitud de cobertura del SCTR. El 8 de mayo de 2025, Mapfre respondió su reconsideración y mantuvo la negativa, incorporando como argumento el contenido del punto 4.6 del Acta 494 de SUNAFIL</w:t>
      </w:r>
      <w:r w:rsidR="00CA59A2" w:rsidRPr="007246E6">
        <w:rPr>
          <w:rFonts w:ascii="Arial Narrow" w:eastAsia="Times New Roman" w:hAnsi="Arial Narrow" w:cs="Arial"/>
          <w:color w:val="000000"/>
          <w:kern w:val="0"/>
          <w:lang w:eastAsia="es-ES"/>
          <w14:ligatures w14:val="none"/>
        </w:rPr>
        <w:t xml:space="preserve">. </w:t>
      </w:r>
    </w:p>
    <w:p w14:paraId="33E14FF7" w14:textId="77777777" w:rsidR="00CA59A2" w:rsidRPr="007246E6"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399DEFA" w:rsidR="00CA59A2" w:rsidRPr="007246E6"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46E6">
        <w:rPr>
          <w:rFonts w:ascii="Arial Narrow" w:eastAsia="Times New Roman" w:hAnsi="Arial Narrow" w:cs="Arial"/>
          <w:color w:val="000000"/>
          <w:kern w:val="0"/>
          <w:lang w:val="es-ES" w:eastAsia="es-ES"/>
          <w14:ligatures w14:val="none"/>
        </w:rPr>
        <w:t xml:space="preserve">La señora [APELLIDO] solicitó, en calidad de medida correctiva, que Mapfre cumpla con la activación de la cobertura del SCTR, con pago de pensión de sobrevivencia y gastos de sepelio, reconociendo que el accidente ocurrió el 22 de diciembre de 2022 y constituye accidente de trabajo según determinación de la SUNAFIL. Asimismo, no requirió de manera expresa el reembolso de costos y costas del presente procedimiento.</w:t>
      </w:r>
      <w:r w:rsidR="0058703B" w:rsidRPr="007246E6">
        <w:rPr>
          <w:rFonts w:ascii="Arial Narrow" w:eastAsia="Times New Roman" w:hAnsi="Arial Narrow" w:cs="Arial"/>
          <w:color w:val="000000"/>
          <w:kern w:val="0"/>
          <w:lang w:val="es-ES" w:eastAsia="es-ES"/>
          <w14:ligatures w14:val="none"/>
        </w:rPr>
        <w:t/>
      </w:r>
      <w:r w:rsidRPr="007246E6">
        <w:rPr>
          <w:rFonts w:ascii="Arial Narrow" w:eastAsia="Times New Roman" w:hAnsi="Arial Narrow" w:cs="Arial"/>
          <w:color w:val="000000"/>
          <w:kern w:val="0"/>
          <w:lang w:val="es-ES" w:eastAsia="es-ES"/>
          <w14:ligatures w14:val="none"/>
        </w:rPr>
        <w:t/>
      </w:r>
    </w:p>
    <w:p w14:paraId="66005174" w14:textId="77777777" w:rsidR="00CA59A2" w:rsidRPr="007246E6"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246E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46E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246E6"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2C8B543" w14:textId="3934167C" w:rsidR="007246E6" w:rsidRPr="007246E6" w:rsidRDefault="00CA59A2" w:rsidP="007246E6">
      <w:pPr>
        <w:pStyle w:val="Prrafodelista"/>
        <w:numPr>
          <w:ilvl w:val="0"/>
          <w:numId w:val="9"/>
        </w:numPr>
        <w:spacing w:after="0" w:line="240" w:lineRule="auto"/>
        <w:ind w:left="567" w:hanging="567"/>
        <w:jc w:val="both"/>
        <w:rPr>
          <w:rFonts w:ascii="Arial Narrow" w:eastAsia="Arial Narrow" w:hAnsi="Arial Narrow" w:cs="Arial"/>
        </w:rPr>
      </w:pPr>
      <w:bookmarkStart w:id="2" w:name="_Hlk140755208"/>
      <w:bookmarkStart w:id="3" w:name="_Hlk155945813"/>
      <w:bookmarkStart w:id="4" w:name="_Hlk155944687"/>
      <w:r w:rsidRPr="007246E6">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denunciante la cobertura del Seguro Complementario de Trabajo de Riesgo – Póliza 7012200090444 (pensión de sobrevivencia y gastos de sepelio) a favor de sus menores hijos en virtud del fallecimiento del señor [APELLIDO] el 22 de diciembre de 2022;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7246E6">
        <w:rPr>
          <w:rStyle w:val="Refdenotaalpie"/>
          <w:rFonts w:ascii="Arial Narrow" w:eastAsia="Arial Narrow" w:hAnsi="Arial Narrow" w:cs="Arial Narrow"/>
          <w:kern w:val="0"/>
          <w:vertAlign w:val="superscript"/>
          <w14:ligatures w14:val="none"/>
        </w:rPr>
        <w:footnoteReference w:id="4"/>
      </w:r>
      <w:r w:rsidRPr="007246E6">
        <w:rPr>
          <w:rFonts w:ascii="Arial Narrow" w:eastAsia="Times New Roman" w:hAnsi="Arial Narrow" w:cs="Segoe UI"/>
          <w:color w:val="000000"/>
          <w:kern w:val="0"/>
          <w:lang w:eastAsia="es-PE"/>
          <w14:ligatures w14:val="none"/>
        </w:rPr>
        <w:t xml:space="preserve"/>
      </w:r>
      <w:r w:rsidR="00121544" w:rsidRPr="007246E6">
        <w:rPr>
          <w:rFonts w:ascii="Arial Narrow" w:eastAsia="Times New Roman" w:hAnsi="Arial Narrow" w:cs="Segoe UI"/>
          <w:color w:val="000000"/>
          <w:kern w:val="0"/>
          <w:lang w:eastAsia="es-PE"/>
          <w14:ligatures w14:val="none"/>
        </w:rPr>
        <w:t xml:space="preserve"/>
      </w:r>
      <w:r w:rsidR="00121544" w:rsidRPr="007246E6">
        <w:rPr>
          <w:rFonts w:ascii="Arial Narrow" w:eastAsia="Arial Narrow" w:hAnsi="Arial Narrow" w:cs="Arial Narrow"/>
          <w:kern w:val="0"/>
          <w14:ligatures w14:val="none"/>
        </w:rPr>
        <w:t xml:space="preserve"/>
      </w:r>
      <w:bookmarkStart w:id="5" w:name="_Hlk211591623"/>
      <w:r w:rsidR="00121544" w:rsidRPr="007246E6">
        <w:rPr>
          <w:rFonts w:ascii="Arial Narrow" w:eastAsia="Arial Narrow" w:hAnsi="Arial Narrow" w:cs="Arial Narrow"/>
          <w:kern w:val="0"/>
          <w14:ligatures w14:val="none"/>
        </w:rPr>
        <w:t xml:space="preserve"/>
      </w:r>
      <w:bookmarkEnd w:id="5"/>
      <w:r w:rsidR="007246E6" w:rsidRPr="007246E6">
        <w:rPr>
          <w:rFonts w:ascii="Arial Narrow" w:eastAsia="Arial Narrow" w:hAnsi="Arial Narrow" w:cs="Arial"/>
        </w:rPr>
        <w:t xml:space="preserve"/>
      </w:r>
      <w:r w:rsidR="002E2460" w:rsidRPr="002E2460">
        <w:rPr>
          <w:rFonts w:ascii="Arial Narrow" w:hAnsi="Arial Narrow" w:cs="Arial"/>
          <w:color w:val="000000"/>
          <w:shd w:val="clear" w:color="auto" w:fill="FFFFFF"/>
        </w:rPr>
        <w:t xml:space="preserve"/>
      </w:r>
      <w:proofErr w:type="spellStart"/>
      <w:r w:rsidR="002E2460" w:rsidRPr="002E2460">
        <w:rPr>
          <w:rFonts w:ascii="Arial Narrow" w:hAnsi="Arial Narrow" w:cs="Arial"/>
          <w:color w:val="000000"/>
          <w:shd w:val="clear" w:color="auto" w:fill="FFFFFF"/>
        </w:rPr>
        <w:t/>
      </w:r>
      <w:proofErr w:type="spellEnd"/>
      <w:r w:rsidR="002E2460" w:rsidRPr="002E2460">
        <w:rPr>
          <w:rFonts w:ascii="Arial Narrow" w:hAnsi="Arial Narrow" w:cs="Arial"/>
          <w:color w:val="000000"/>
          <w:shd w:val="clear" w:color="auto" w:fill="FFFFFF"/>
        </w:rPr>
        <w:t xml:space="preserve"/>
      </w:r>
      <w:r w:rsidR="007246E6" w:rsidRPr="007246E6">
        <w:rPr>
          <w:rFonts w:ascii="Arial Narrow" w:eastAsia="Arial Narrow" w:hAnsi="Arial Narrow" w:cs="Arial"/>
        </w:rPr>
        <w:t xml:space="preserve"/>
      </w:r>
      <w:r w:rsidR="007246E6" w:rsidRPr="007246E6">
        <w:rPr>
          <w:rFonts w:ascii="Arial Narrow" w:eastAsia="Arial Narrow" w:hAnsi="Arial Narrow" w:cs="Arial"/>
        </w:rPr>
        <w:lastRenderedPageBreak/>
        <w:t/>
      </w:r>
      <w:r w:rsidR="007246E6" w:rsidRPr="007246E6">
        <w:rPr>
          <w:rFonts w:ascii="Arial Narrow" w:hAnsi="Arial Narrow" w:cs="Arial"/>
          <w:color w:val="000000"/>
        </w:rPr>
        <w:t/>
      </w:r>
      <w:r w:rsidR="007246E6" w:rsidRPr="007246E6">
        <w:rPr>
          <w:rFonts w:ascii="Arial Narrow" w:eastAsia="Arial Narrow" w:hAnsi="Arial Narrow" w:cs="Arial"/>
        </w:rPr>
        <w:t xml:space="preserve"/>
      </w:r>
      <w:r w:rsidR="007246E6" w:rsidRPr="007246E6">
        <w:rPr>
          <w:rFonts w:ascii="Arial Narrow" w:hAnsi="Arial Narrow" w:cs="Arial"/>
          <w:color w:val="000000"/>
        </w:rPr>
        <w:t/>
      </w:r>
      <w:r w:rsidR="007246E6" w:rsidRPr="007246E6">
        <w:rPr>
          <w:rFonts w:ascii="Arial Narrow" w:eastAsia="Arial Narrow" w:hAnsi="Arial Narrow" w:cs="Arial"/>
        </w:rPr>
        <w:t xml:space="preserve"/>
      </w:r>
      <w:r w:rsidR="007246E6" w:rsidRPr="007246E6">
        <w:rPr>
          <w:rStyle w:val="Refdenotaalpie"/>
          <w:rFonts w:ascii="Arial Narrow" w:eastAsia="Arial Narrow" w:hAnsi="Arial Narrow" w:cs="Arial"/>
          <w:vertAlign w:val="superscript"/>
        </w:rPr>
        <w:footnoteReference w:id="5"/>
      </w:r>
      <w:r w:rsidR="007246E6" w:rsidRPr="007246E6">
        <w:rPr>
          <w:rFonts w:ascii="Arial Narrow" w:eastAsia="Arial Narrow" w:hAnsi="Arial Narrow" w:cs="Arial"/>
        </w:rPr>
        <w:t/>
      </w:r>
    </w:p>
    <w:p w14:paraId="48DEBECE" w14:textId="77777777" w:rsidR="007246E6" w:rsidRPr="007246E6" w:rsidRDefault="007246E6" w:rsidP="007246E6">
      <w:pPr>
        <w:pStyle w:val="Prrafodelista"/>
        <w:spacing w:after="0" w:line="240" w:lineRule="auto"/>
        <w:ind w:left="567"/>
        <w:jc w:val="both"/>
        <w:rPr>
          <w:rFonts w:ascii="Arial Narrow" w:eastAsia="Arial Narrow" w:hAnsi="Arial Narrow" w:cs="Arial"/>
        </w:rPr>
      </w:pPr>
    </w:p>
    <w:p w14:paraId="61FAAA99" w14:textId="314AABCA" w:rsidR="007246E6" w:rsidRPr="007624CF" w:rsidRDefault="007246E6" w:rsidP="007246E6">
      <w:pPr>
        <w:pStyle w:val="Prrafodelista"/>
        <w:numPr>
          <w:ilvl w:val="0"/>
          <w:numId w:val="9"/>
        </w:numPr>
        <w:spacing w:after="0" w:line="240" w:lineRule="auto"/>
        <w:ind w:left="567" w:hanging="567"/>
        <w:jc w:val="both"/>
        <w:rPr>
          <w:rFonts w:ascii="Arial Narrow" w:eastAsia="Arial Narrow" w:hAnsi="Arial Narrow" w:cs="Arial"/>
        </w:rPr>
      </w:pPr>
      <w:r w:rsidRPr="007624CF">
        <w:rPr>
          <w:rFonts w:ascii="Arial Narrow" w:eastAsia="Arial Narrow" w:hAnsi="Arial Narrow" w:cs="Arial"/>
        </w:rPr>
        <w:t xml:space="preserve">Así también, la Secretaría Técnica, en ejercicio de sus facultades, </w:t>
      </w:r>
      <w:r w:rsidRPr="007624CF">
        <w:rPr>
          <w:rFonts w:ascii="Arial Narrow" w:hAnsi="Arial Narrow" w:cs="Arial"/>
          <w:color w:val="000000"/>
        </w:rPr>
        <w:t xml:space="preserve">considera </w:t>
      </w:r>
      <w:r w:rsidRPr="007624CF">
        <w:rPr>
          <w:rFonts w:ascii="Arial Narrow" w:eastAsia="Arial Narrow" w:hAnsi="Arial Narrow" w:cs="Arial"/>
        </w:rPr>
        <w:t xml:space="preserve">que el hecho denunciado, consistente en que </w:t>
      </w:r>
      <w:r w:rsidR="002E2460" w:rsidRPr="002E2460">
        <w:rPr>
          <w:rFonts w:ascii="Arial Narrow" w:eastAsia="Arial Narrow" w:hAnsi="Arial Narrow" w:cs="Arial"/>
        </w:rPr>
        <w:t xml:space="preserve">la compañía aseguradora no habría cumplido con brindar una respuesta dentro del plazo legal a la solicitud de cobertura del Seguro Complementario de Trabajo de Riesgo – Póliza </w:t>
      </w:r>
      <w:proofErr w:type="spellStart"/>
      <w:r w:rsidR="002E2460" w:rsidRPr="002E2460">
        <w:rPr>
          <w:rFonts w:ascii="Arial Narrow" w:eastAsia="Arial Narrow" w:hAnsi="Arial Narrow" w:cs="Arial"/>
        </w:rPr>
        <w:t/>
      </w:r>
      <w:proofErr w:type="spellEnd"/>
      <w:r w:rsidR="002E2460" w:rsidRPr="002E2460">
        <w:rPr>
          <w:rFonts w:ascii="Arial Narrow" w:eastAsia="Arial Narrow" w:hAnsi="Arial Narrow" w:cs="Arial"/>
        </w:rPr>
        <w:t xml:space="preserve"> 7012200090444 presentada por la denunciante el 7 de febrero de 2025</w:t>
      </w:r>
      <w:r w:rsidRPr="007624CF">
        <w:rPr>
          <w:rFonts w:ascii="Arial Narrow" w:eastAsia="Arial Narrow" w:hAnsi="Arial Narrow" w:cs="Arial"/>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624CF">
        <w:rPr>
          <w:rFonts w:ascii="Arial Narrow" w:eastAsia="Arial Narrow" w:hAnsi="Arial Narrow" w:cs="Arial"/>
          <w:bCs/>
          <w:color w:val="000000"/>
        </w:rPr>
        <w:t xml:space="preserve">. </w:t>
      </w:r>
    </w:p>
    <w:p w14:paraId="1067AFF9" w14:textId="77777777" w:rsidR="00A513AD" w:rsidRPr="007624CF" w:rsidRDefault="00A513AD" w:rsidP="00A513AD">
      <w:pPr>
        <w:pStyle w:val="Prrafodelista"/>
        <w:rPr>
          <w:rFonts w:ascii="Arial Narrow" w:eastAsia="Arial Narrow" w:hAnsi="Arial Narrow" w:cs="Arial"/>
        </w:rPr>
      </w:pPr>
    </w:p>
    <w:p w14:paraId="1AD3DDDD" w14:textId="365388F6" w:rsidR="00A513AD" w:rsidRPr="007624CF" w:rsidRDefault="00A513AD" w:rsidP="00A513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624CF">
        <w:rPr>
          <w:rFonts w:ascii="Arial Narrow" w:eastAsia="Arial Narrow" w:hAnsi="Arial Narrow" w:cs="Arial"/>
        </w:rPr>
        <w:t xml:space="preserve">Además, la Secretaría Técnica, en ejercicio de sus facultades, </w:t>
      </w:r>
      <w:r w:rsidRPr="007624CF">
        <w:rPr>
          <w:rFonts w:ascii="Arial Narrow" w:hAnsi="Arial Narrow" w:cs="Arial"/>
          <w:color w:val="000000"/>
        </w:rPr>
        <w:t xml:space="preserve">considera </w:t>
      </w:r>
      <w:r w:rsidRPr="007624CF">
        <w:rPr>
          <w:rFonts w:ascii="Arial Narrow" w:eastAsia="Arial Narrow" w:hAnsi="Arial Narrow" w:cs="Arial"/>
        </w:rPr>
        <w:t xml:space="preserve">que el hecho denunciado, consistente en que </w:t>
      </w:r>
      <w:r w:rsidR="002E2460" w:rsidRPr="002E2460">
        <w:rPr>
          <w:rFonts w:ascii="Arial Narrow" w:eastAsia="Arial Narrow" w:hAnsi="Arial Narrow" w:cs="Arial"/>
        </w:rPr>
        <w:t xml:space="preserve">la compañía aseguradora no habría cumplido con brindar una respuesta dentro del plazo legal a la solicitud de cobertura del Seguro Complementario de Trabajo de Riesgo – Póliza </w:t>
      </w:r>
      <w:proofErr w:type="spellStart"/>
      <w:r w:rsidR="002E2460" w:rsidRPr="002E2460">
        <w:rPr>
          <w:rFonts w:ascii="Arial Narrow" w:eastAsia="Arial Narrow" w:hAnsi="Arial Narrow" w:cs="Arial"/>
        </w:rPr>
        <w:t/>
      </w:r>
      <w:proofErr w:type="spellEnd"/>
      <w:r w:rsidR="002E2460" w:rsidRPr="002E2460">
        <w:rPr>
          <w:rFonts w:ascii="Arial Narrow" w:eastAsia="Arial Narrow" w:hAnsi="Arial Narrow" w:cs="Arial"/>
        </w:rPr>
        <w:t xml:space="preserve"> 7012200090444 presentada por la denunciante el 25 de marzo de 2025</w:t>
      </w:r>
      <w:r w:rsidRPr="007624CF">
        <w:rPr>
          <w:rFonts w:ascii="Arial Narrow" w:eastAsia="Arial Narrow" w:hAnsi="Arial Narrow" w:cs="Arial"/>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624CF">
        <w:rPr>
          <w:rFonts w:ascii="Arial Narrow" w:eastAsia="Arial Narrow" w:hAnsi="Arial Narrow" w:cs="Arial"/>
          <w:bCs/>
          <w:color w:val="000000"/>
        </w:rPr>
        <w:t xml:space="preserve">. </w:t>
      </w:r>
    </w:p>
    <w:p w14:paraId="4CF338F5" w14:textId="77777777" w:rsidR="00A513AD" w:rsidRPr="007624CF" w:rsidRDefault="00A513AD" w:rsidP="00A513AD">
      <w:pPr>
        <w:spacing w:after="0" w:line="240" w:lineRule="auto"/>
        <w:jc w:val="both"/>
        <w:rPr>
          <w:rFonts w:ascii="Arial Narrow" w:eastAsia="Arial Narrow" w:hAnsi="Arial Narrow" w:cs="Arial Narrow"/>
          <w:kern w:val="0"/>
          <w14:ligatures w14:val="none"/>
        </w:rPr>
      </w:pPr>
    </w:p>
    <w:p w14:paraId="16653E91" w14:textId="3F8F4DA2" w:rsidR="007246E6" w:rsidRPr="007624CF" w:rsidRDefault="00A513AD" w:rsidP="00A513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624CF">
        <w:rPr>
          <w:rFonts w:ascii="Arial Narrow" w:eastAsia="Times New Roman" w:hAnsi="Arial Narrow" w:cs="Arial"/>
          <w:color w:val="000000"/>
          <w:kern w:val="0"/>
          <w:lang w:eastAsia="es-PE"/>
          <w14:ligatures w14:val="none"/>
        </w:rPr>
        <w:t xml:space="preserve">Además, la Secretaría Técnica, en ejercicio de sus facultades, considera </w:t>
      </w:r>
      <w:r w:rsidRPr="007624CF">
        <w:rPr>
          <w:rFonts w:ascii="Arial Narrow" w:eastAsia="Arial Narrow" w:hAnsi="Arial Narrow" w:cs="Arial"/>
          <w:kern w:val="0"/>
          <w14:ligatures w14:val="none"/>
        </w:rPr>
        <w:t xml:space="preserve">que el hecho denunciado, consistente en que </w:t>
      </w:r>
      <w:r w:rsidR="00EF3130" w:rsidRPr="00EF3130">
        <w:rPr>
          <w:rFonts w:ascii="Arial Narrow" w:eastAsia="Arial Narrow" w:hAnsi="Arial Narrow" w:cs="Arial Narrow"/>
          <w:kern w:val="0"/>
          <w14:ligatures w14:val="none"/>
        </w:rPr>
        <w:t xml:space="preserve">la compañía aseguradora habría brindado información incorrecta a la denunciante al señalarle que el plazo para atender su solicitud de cobertura del Seguro Complementario de Trabajo de Riesgo – Póliza </w:t>
      </w:r>
      <w:proofErr w:type="spellStart"/>
      <w:r w:rsidR="00EF3130" w:rsidRPr="00EF3130">
        <w:rPr>
          <w:rFonts w:ascii="Arial Narrow" w:eastAsia="Arial Narrow" w:hAnsi="Arial Narrow" w:cs="Arial Narrow"/>
          <w:kern w:val="0"/>
          <w14:ligatures w14:val="none"/>
        </w:rPr>
        <w:t/>
      </w:r>
      <w:proofErr w:type="spellEnd"/>
      <w:r w:rsidR="00EF3130" w:rsidRPr="00EF3130">
        <w:rPr>
          <w:rFonts w:ascii="Arial Narrow" w:eastAsia="Arial Narrow" w:hAnsi="Arial Narrow" w:cs="Arial Narrow"/>
          <w:kern w:val="0"/>
          <w14:ligatures w14:val="none"/>
        </w:rPr>
        <w:t xml:space="preserve"> 7012200090444 era de 10 días hábiles, pese a que es de 10 días calendarios</w:t>
      </w:r>
      <w:r w:rsidR="002E2460">
        <w:rPr>
          <w:rFonts w:ascii="Arial Narrow" w:eastAsia="Arial Narrow" w:hAnsi="Arial Narrow" w:cs="Arial"/>
          <w:bCs/>
          <w:color w:val="000000"/>
          <w:kern w:val="0"/>
          <w:lang w:eastAsia="es-PE"/>
          <w14:ligatures w14:val="none"/>
        </w:rPr>
        <w:t>.</w:t>
      </w:r>
      <w:r w:rsidRPr="007624CF">
        <w:rPr>
          <w:rFonts w:ascii="Arial Narrow" w:eastAsia="Arial Narrow" w:hAnsi="Arial Narrow" w:cs="Arial"/>
          <w:bCs/>
          <w:color w:val="000000"/>
          <w:kern w:val="0"/>
          <w:lang w:eastAsia="es-PE"/>
          <w14:ligatures w14:val="none"/>
        </w:rPr>
        <w:t xml:space="preserve"> </w:t>
      </w:r>
      <w:bookmarkStart w:id="6" w:name="_Hlk212035520"/>
      <w:r w:rsidRPr="007624CF">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7" w:name="_Hlk195611851"/>
      <w:r w:rsidRPr="007624CF">
        <w:rPr>
          <w:rFonts w:ascii="Arial Narrow" w:eastAsia="Arial Narrow" w:hAnsi="Arial Narrow" w:cs="Arial"/>
          <w:bCs/>
          <w:color w:val="000000"/>
          <w:kern w:val="0"/>
          <w:lang w:eastAsia="es-PE"/>
          <w14:ligatures w14:val="none"/>
        </w:rPr>
        <w:t xml:space="preserve">artículo 1, numeral 1, literal b) </w:t>
      </w:r>
      <w:bookmarkEnd w:id="7"/>
      <w:r w:rsidRPr="007624CF">
        <w:rPr>
          <w:rFonts w:ascii="Arial Narrow" w:eastAsia="Arial Narrow" w:hAnsi="Arial Narrow" w:cs="Arial"/>
          <w:bCs/>
          <w:color w:val="000000"/>
          <w:kern w:val="0"/>
          <w:lang w:eastAsia="es-PE"/>
          <w14:ligatures w14:val="none"/>
        </w:rPr>
        <w:t>y al artículo 2 del Código</w:t>
      </w:r>
      <w:r w:rsidRPr="007624CF">
        <w:rPr>
          <w:rStyle w:val="Refdenotaalpie"/>
          <w:rFonts w:ascii="Arial Narrow" w:eastAsia="Arial Narrow" w:hAnsi="Arial Narrow" w:cs="Arial"/>
          <w:bCs/>
          <w:color w:val="000000"/>
          <w:kern w:val="0"/>
          <w:vertAlign w:val="superscript"/>
          <w:lang w:eastAsia="es-PE"/>
          <w14:ligatures w14:val="none"/>
        </w:rPr>
        <w:footnoteReference w:id="6"/>
      </w:r>
      <w:r w:rsidRPr="007624CF">
        <w:rPr>
          <w:rFonts w:ascii="Arial Narrow" w:eastAsia="Arial Narrow" w:hAnsi="Arial Narrow" w:cs="Arial"/>
          <w:bCs/>
          <w:color w:val="000000"/>
          <w:kern w:val="0"/>
          <w:lang w:eastAsia="es-PE"/>
          <w14:ligatures w14:val="none"/>
        </w:rPr>
        <w:t xml:space="preserve">. </w:t>
      </w:r>
      <w:bookmarkEnd w:id="6"/>
    </w:p>
    <w:p w14:paraId="463134E5" w14:textId="451DEFE2" w:rsidR="00CA59A2" w:rsidRPr="007624CF" w:rsidRDefault="007246E6" w:rsidP="007246E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624CF">
        <w:rPr>
          <w:rFonts w:ascii="Arial Narrow" w:eastAsia="Arial" w:hAnsi="Arial Narrow" w:cs="Arial"/>
        </w:rPr>
        <w:lastRenderedPageBreak/>
        <w:t>En tanto la denuncia reúne los requisitos establecidos por la norma citada, corresponde admitirla a trámite</w:t>
      </w:r>
      <w:r w:rsidR="00CA59A2" w:rsidRPr="007624CF">
        <w:rPr>
          <w:rStyle w:val="Refdenotaalpie"/>
          <w:rFonts w:ascii="Arial Narrow" w:eastAsia="Arial Narrow" w:hAnsi="Arial Narrow" w:cs="Arial Narrow"/>
          <w:kern w:val="0"/>
          <w:vertAlign w:val="superscript"/>
          <w14:ligatures w14:val="none"/>
        </w:rPr>
        <w:footnoteReference w:id="7"/>
      </w:r>
      <w:r w:rsidR="00CA59A2" w:rsidRPr="007624CF">
        <w:rPr>
          <w:rFonts w:ascii="Arial Narrow" w:eastAsia="Arial" w:hAnsi="Arial Narrow" w:cs="Arial"/>
          <w:color w:val="000000"/>
          <w:kern w:val="0"/>
          <w:lang w:eastAsia="es-PE"/>
          <w14:ligatures w14:val="none"/>
        </w:rPr>
        <w:t>.</w:t>
      </w:r>
    </w:p>
    <w:p w14:paraId="68C71625" w14:textId="77777777" w:rsidR="00CA59A2" w:rsidRPr="007624CF"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7624C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624CF">
        <w:rPr>
          <w:rFonts w:ascii="Arial Narrow" w:eastAsia="Arial Narrow" w:hAnsi="Arial Narrow" w:cs="Arial Narrow"/>
          <w:b/>
          <w:color w:val="000000"/>
          <w:kern w:val="0"/>
          <w:lang w:eastAsia="es-PE"/>
          <w14:ligatures w14:val="none"/>
        </w:rPr>
        <w:t>REQUERIMIENTO DE INFORMACIÓN</w:t>
      </w:r>
    </w:p>
    <w:p w14:paraId="5B518DC4" w14:textId="77777777" w:rsidR="00CA59A2" w:rsidRPr="007624CF"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0BE395D" w:rsidR="00CA59A2" w:rsidRPr="007246E6"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624CF">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DF5C9E" w:rsidRPr="007624CF">
        <w:rPr>
          <w:rFonts w:ascii="Arial Narrow" w:eastAsia="Times New Roman" w:hAnsi="Arial Narrow" w:cs="Arial"/>
          <w:color w:val="000000"/>
          <w:kern w:val="0"/>
          <w:lang w:val="es-ES" w:eastAsia="es-ES"/>
          <w14:ligatures w14:val="none"/>
        </w:rPr>
        <w:t>a la compañía aseguradora</w:t>
      </w:r>
      <w:r w:rsidRPr="007624CF">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w:t>
      </w:r>
      <w:r w:rsidRPr="007246E6">
        <w:rPr>
          <w:rFonts w:ascii="Arial Narrow" w:eastAsia="Times New Roman" w:hAnsi="Arial Narrow" w:cs="Arial"/>
          <w:color w:val="000000"/>
          <w:kern w:val="0"/>
          <w:lang w:val="es-ES" w:eastAsia="es-ES"/>
          <w14:ligatures w14:val="none"/>
        </w:rPr>
        <w:t xml:space="preserve"> la notificación de la presente resolución, cumpla con lo siguiente: </w:t>
      </w:r>
      <w:r w:rsidR="007624CF" w:rsidRPr="007624C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7624CF" w:rsidRPr="007624CF">
        <w:rPr>
          <w:rFonts w:ascii="Arial Narrow" w:eastAsia="Times New Roman" w:hAnsi="Arial Narrow" w:cs="Arial"/>
          <w:color w:val="000000"/>
          <w:kern w:val="0"/>
          <w:lang w:val="es-ES" w:eastAsia="es-ES"/>
          <w14:ligatures w14:val="none"/>
        </w:rPr>
        <w:t/>
      </w:r>
      <w:proofErr w:type="spellEnd"/>
      <w:r w:rsidR="007624CF" w:rsidRPr="007624CF">
        <w:rPr>
          <w:rFonts w:ascii="Arial Narrow" w:eastAsia="Times New Roman" w:hAnsi="Arial Narrow" w:cs="Arial"/>
          <w:color w:val="000000"/>
          <w:kern w:val="0"/>
          <w:lang w:val="es-ES" w:eastAsia="es-ES"/>
          <w14:ligatures w14:val="none"/>
        </w:rPr>
        <w:t xml:space="preserve"> 7012200090444 del Seguro Complementario de Trabajo de Riesgo materia de denuncia; (</w:t>
      </w:r>
      <w:proofErr w:type="spellStart"/>
      <w:r w:rsidR="007624CF" w:rsidRPr="007624CF">
        <w:rPr>
          <w:rFonts w:ascii="Arial Narrow" w:eastAsia="Times New Roman" w:hAnsi="Arial Narrow" w:cs="Arial"/>
          <w:color w:val="000000"/>
          <w:kern w:val="0"/>
          <w:lang w:val="es-ES" w:eastAsia="es-ES"/>
          <w14:ligatures w14:val="none"/>
        </w:rPr>
        <w:t>ii</w:t>
      </w:r>
      <w:proofErr w:type="spellEnd"/>
      <w:r w:rsidR="007624CF" w:rsidRPr="007624CF">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 la Póliza </w:t>
      </w:r>
      <w:proofErr w:type="spellStart"/>
      <w:r w:rsidR="007624CF" w:rsidRPr="007624CF">
        <w:rPr>
          <w:rFonts w:ascii="Arial Narrow" w:eastAsia="Times New Roman" w:hAnsi="Arial Narrow" w:cs="Arial"/>
          <w:color w:val="000000"/>
          <w:kern w:val="0"/>
          <w:lang w:val="es-ES" w:eastAsia="es-ES"/>
          <w14:ligatures w14:val="none"/>
        </w:rPr>
        <w:t/>
      </w:r>
      <w:proofErr w:type="spellEnd"/>
      <w:r w:rsidR="007624CF" w:rsidRPr="007624CF">
        <w:rPr>
          <w:rFonts w:ascii="Arial Narrow" w:eastAsia="Times New Roman" w:hAnsi="Arial Narrow" w:cs="Arial"/>
          <w:color w:val="000000"/>
          <w:kern w:val="0"/>
          <w:lang w:val="es-ES" w:eastAsia="es-ES"/>
          <w14:ligatures w14:val="none"/>
        </w:rPr>
        <w:t xml:space="preserve"> 7012200090444 del Seguro Complementario de Trabajo de Riesgo fue justificada; y, (</w:t>
      </w:r>
      <w:proofErr w:type="spellStart"/>
      <w:r w:rsidR="007624CF" w:rsidRPr="007624CF">
        <w:rPr>
          <w:rFonts w:ascii="Arial Narrow" w:eastAsia="Times New Roman" w:hAnsi="Arial Narrow" w:cs="Arial"/>
          <w:color w:val="000000"/>
          <w:kern w:val="0"/>
          <w:lang w:val="es-ES" w:eastAsia="es-ES"/>
          <w14:ligatures w14:val="none"/>
        </w:rPr>
        <w:t>iii</w:t>
      </w:r>
      <w:proofErr w:type="spellEnd"/>
      <w:r w:rsidR="007624CF" w:rsidRPr="007624CF">
        <w:rPr>
          <w:rFonts w:ascii="Arial Narrow" w:eastAsia="Times New Roman" w:hAnsi="Arial Narrow" w:cs="Arial"/>
          <w:color w:val="000000"/>
          <w:kern w:val="0"/>
          <w:lang w:val="es-ES" w:eastAsia="es-ES"/>
          <w14:ligatures w14:val="none"/>
        </w:rPr>
        <w:t>) presentar las razones por la cual no consideró el accidente del asegurado como accidente de trabajo</w:t>
      </w:r>
      <w:r w:rsidRPr="007246E6">
        <w:rPr>
          <w:rFonts w:ascii="Arial Narrow" w:eastAsia="Times New Roman" w:hAnsi="Arial Narrow" w:cs="Arial"/>
          <w:color w:val="000000"/>
          <w:kern w:val="0"/>
          <w:lang w:val="es-ES" w:eastAsia="es-ES"/>
          <w14:ligatures w14:val="none"/>
        </w:rPr>
        <w:t>.</w:t>
      </w:r>
      <w:r w:rsidRPr="007246E6">
        <w:rPr>
          <w:rFonts w:ascii="Arial Narrow" w:eastAsia="Times New Roman" w:hAnsi="Arial Narrow" w:cs="Arial"/>
          <w:color w:val="000000"/>
          <w:kern w:val="0"/>
          <w:lang w:eastAsia="es-ES"/>
          <w14:ligatures w14:val="none"/>
        </w:rPr>
        <w:t xml:space="preserve"> </w:t>
      </w:r>
    </w:p>
    <w:p w14:paraId="5C93B848" w14:textId="77777777" w:rsidR="00CA59A2" w:rsidRPr="007246E6"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7246E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46E6">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7246E6"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6D14280B" w14:textId="64F31947" w:rsidR="007246E6" w:rsidRPr="007246E6" w:rsidRDefault="00CA59A2" w:rsidP="007246E6">
      <w:pPr>
        <w:jc w:val="both"/>
        <w:rPr>
          <w:rFonts w:ascii="Arial Narrow" w:eastAsia="Calibri" w:hAnsi="Arial Narrow" w:cs="Arial"/>
          <w:color w:val="000000"/>
        </w:rPr>
      </w:pPr>
      <w:r w:rsidRPr="007246E6">
        <w:rPr>
          <w:rFonts w:ascii="Arial Narrow" w:eastAsia="Arial Narrow" w:hAnsi="Arial Narrow" w:cs="Arial Narrow"/>
          <w:b/>
          <w:color w:val="000000"/>
          <w:kern w:val="0"/>
          <w:lang w:eastAsia="es-PE"/>
          <w14:ligatures w14:val="none"/>
        </w:rPr>
        <w:t xml:space="preserve">PRIMERO: admitir a trámite la denuncia del 14 de agosto de 2025 interpuesta por la señora [DENUNCIANTE] en representación de sus menores hijos de iniciales S. J. R. Y. y J. L. R. Y. contra Mapfre Perú Compañía de Seguros y Reaseguros S.A., por lo siguiente:</w:t>
      </w:r>
      <w:bookmarkStart w:id="8" w:name="_Hlk212551309"/>
      <w:r w:rsidRPr="007246E6">
        <w:rPr>
          <w:rFonts w:ascii="Arial Narrow" w:eastAsia="Times New Roman" w:hAnsi="Arial Narrow" w:cs="Times New Roman"/>
          <w:color w:val="000000"/>
          <w:kern w:val="0"/>
          <w:shd w:val="clear" w:color="auto" w:fill="FFFFFF"/>
          <w:lang w:eastAsia="es-PE"/>
          <w14:ligatures w14:val="none"/>
        </w:rPr>
        <w:t xml:space="preserve"/>
      </w:r>
      <w:r w:rsidR="00DF5C9E" w:rsidRPr="007246E6">
        <w:rPr>
          <w:rFonts w:ascii="Arial Narrow" w:eastAsia="Times New Roman" w:hAnsi="Arial Narrow" w:cs="Times New Roman"/>
          <w:color w:val="000000"/>
          <w:kern w:val="0"/>
          <w:shd w:val="clear" w:color="auto" w:fill="FFFFFF"/>
          <w:lang w:eastAsia="es-PE"/>
          <w14:ligatures w14:val="none"/>
        </w:rPr>
        <w:t/>
      </w:r>
      <w:r w:rsidRPr="007246E6">
        <w:rPr>
          <w:rFonts w:ascii="Arial Narrow" w:eastAsia="Times New Roman" w:hAnsi="Arial Narrow" w:cs="Times New Roman"/>
          <w:color w:val="000000"/>
          <w:kern w:val="0"/>
          <w:shd w:val="clear" w:color="auto" w:fill="FFFFFF"/>
          <w:lang w:eastAsia="es-PE"/>
          <w14:ligatures w14:val="none"/>
        </w:rPr>
        <w:t xml:space="preserve"/>
      </w:r>
      <w:r w:rsidR="0078204E" w:rsidRPr="007246E6">
        <w:rPr>
          <w:rFonts w:ascii="Arial Narrow" w:eastAsia="Times New Roman" w:hAnsi="Arial Narrow" w:cs="Times New Roman"/>
          <w:color w:val="000000"/>
          <w:kern w:val="0"/>
          <w:shd w:val="clear" w:color="auto" w:fill="FFFFFF"/>
          <w:lang w:eastAsia="es-PE"/>
          <w14:ligatures w14:val="none"/>
        </w:rPr>
        <w:t xml:space="preserve"/>
      </w:r>
      <w:bookmarkStart w:id="9" w:name="_Hlk212551299"/>
      <w:r w:rsidR="0078204E" w:rsidRPr="007246E6">
        <w:rPr>
          <w:rFonts w:ascii="Arial Narrow" w:eastAsia="Times New Roman" w:hAnsi="Arial Narrow" w:cs="Times New Roman"/>
          <w:color w:val="000000"/>
          <w:kern w:val="0"/>
          <w:shd w:val="clear" w:color="auto" w:fill="FFFFFF"/>
          <w:lang w:eastAsia="es-PE"/>
          <w14:ligatures w14:val="none"/>
        </w:rPr>
        <w:t/>
      </w:r>
      <w:r w:rsidRPr="007246E6">
        <w:rPr>
          <w:rFonts w:ascii="Arial Narrow" w:eastAsia="Times New Roman" w:hAnsi="Arial Narrow" w:cs="Times New Roman"/>
          <w:color w:val="000000"/>
          <w:kern w:val="0"/>
          <w:shd w:val="clear" w:color="auto" w:fill="FFFFFF"/>
          <w:lang w:eastAsia="es-PE"/>
          <w14:ligatures w14:val="none"/>
        </w:rPr>
        <w:t xml:space="preserve"/>
      </w:r>
      <w:r w:rsidR="0078204E" w:rsidRPr="007246E6">
        <w:rPr>
          <w:rFonts w:ascii="Arial Narrow" w:hAnsi="Arial Narrow"/>
          <w:color w:val="000000"/>
        </w:rPr>
        <w:t xml:space="preserve"/>
      </w:r>
      <w:proofErr w:type="spellStart"/>
      <w:r w:rsidR="0078204E" w:rsidRPr="007246E6">
        <w:rPr>
          <w:rFonts w:ascii="Arial Narrow" w:hAnsi="Arial Narrow"/>
          <w:color w:val="000000"/>
        </w:rPr>
        <w:t/>
      </w:r>
      <w:proofErr w:type="spellEnd"/>
      <w:r w:rsidR="0078204E" w:rsidRPr="007246E6">
        <w:rPr>
          <w:rFonts w:ascii="Arial Narrow" w:hAnsi="Arial Narrow"/>
          <w:color w:val="000000"/>
        </w:rPr>
        <w:t xml:space="preserve"/>
      </w:r>
      <w:bookmarkStart w:id="10" w:name="_Hlk212551284"/>
      <w:r w:rsidR="00014B8F">
        <w:rPr>
          <w:rFonts w:ascii="Arial Narrow" w:hAnsi="Arial Narrow"/>
          <w:color w:val="000000"/>
        </w:rPr>
        <w:t xml:space="preserve"/>
      </w:r>
      <w:r w:rsidR="007624CF" w:rsidRPr="007624CF">
        <w:rPr>
          <w:rFonts w:ascii="Arial Narrow" w:hAnsi="Arial Narrow"/>
          <w:color w:val="000000"/>
        </w:rPr>
        <w:t/>
      </w:r>
      <w:r w:rsidR="007624CF">
        <w:rPr>
          <w:rFonts w:ascii="Arial Narrow" w:hAnsi="Arial Narrow"/>
          <w:color w:val="000000"/>
        </w:rPr>
        <w:t xml:space="preserve"/>
      </w:r>
      <w:bookmarkEnd w:id="9"/>
      <w:r w:rsidRPr="007246E6">
        <w:rPr>
          <w:rFonts w:ascii="Arial Narrow" w:eastAsia="Times New Roman" w:hAnsi="Arial Narrow" w:cs="Times New Roman"/>
          <w:color w:val="000000"/>
          <w:kern w:val="0"/>
          <w:shd w:val="clear" w:color="auto" w:fill="FFFFFF"/>
          <w:lang w:eastAsia="es-PE"/>
          <w14:ligatures w14:val="none"/>
        </w:rPr>
        <w:t xml:space="preserve"/>
      </w:r>
      <w:r w:rsidR="0078204E" w:rsidRPr="007246E6">
        <w:rPr>
          <w:rFonts w:ascii="Arial Narrow" w:eastAsia="Arial Narrow" w:hAnsi="Arial Narrow" w:cs="Arial Narrow"/>
          <w:bCs/>
        </w:rPr>
        <w:t/>
      </w:r>
      <w:r w:rsidRPr="007246E6">
        <w:rPr>
          <w:rFonts w:ascii="Arial Narrow" w:eastAsia="Times New Roman" w:hAnsi="Arial Narrow" w:cs="Times New Roman"/>
          <w:color w:val="000000"/>
          <w:kern w:val="0"/>
          <w:shd w:val="clear" w:color="auto" w:fill="FFFFFF"/>
          <w:lang w:eastAsia="es-PE"/>
          <w14:ligatures w14:val="none"/>
        </w:rPr>
        <w:t xml:space="preserve"/>
      </w:r>
      <w:r w:rsidR="00121544" w:rsidRPr="007246E6">
        <w:rPr>
          <w:rFonts w:ascii="Arial Narrow" w:eastAsia="Times New Roman" w:hAnsi="Arial Narrow" w:cs="Times New Roman"/>
          <w:color w:val="000000"/>
          <w:kern w:val="0"/>
          <w:shd w:val="clear" w:color="auto" w:fill="FFFFFF"/>
          <w:lang w:eastAsia="es-PE"/>
          <w14:ligatures w14:val="none"/>
        </w:rPr>
        <w:t xml:space="preserve"/>
      </w:r>
      <w:bookmarkStart w:id="11" w:name="_Hlk212456150"/>
      <w:r w:rsidR="007246E6" w:rsidRPr="007246E6">
        <w:rPr>
          <w:rFonts w:ascii="Arial Narrow" w:hAnsi="Arial Narrow" w:cs="Arial"/>
          <w:color w:val="000000"/>
          <w:shd w:val="clear" w:color="auto" w:fill="FFFFFF"/>
        </w:rPr>
        <w:t/>
      </w:r>
      <w:bookmarkEnd w:id="10"/>
      <w:bookmarkEnd w:id="8"/>
      <w:r w:rsidR="007246E6" w:rsidRPr="007246E6">
        <w:rPr>
          <w:rFonts w:ascii="Arial Narrow" w:hAnsi="Arial Narrow" w:cs="Arial"/>
          <w:color w:val="000000"/>
          <w:shd w:val="clear" w:color="auto" w:fill="FFFFFF"/>
        </w:rPr>
        <w:t/>
      </w:r>
    </w:p>
    <w:p w14:paraId="782FE5D3" w14:textId="7E585E91" w:rsidR="007246E6" w:rsidRPr="007246E6" w:rsidRDefault="007246E6" w:rsidP="007246E6">
      <w:pPr>
        <w:pStyle w:val="Prrafodelista"/>
        <w:numPr>
          <w:ilvl w:val="2"/>
          <w:numId w:val="5"/>
        </w:numPr>
        <w:tabs>
          <w:tab w:val="clear" w:pos="1430"/>
        </w:tabs>
        <w:spacing w:after="200" w:line="240" w:lineRule="auto"/>
        <w:ind w:left="567" w:hanging="567"/>
        <w:jc w:val="both"/>
        <w:rPr>
          <w:rFonts w:ascii="Arial Narrow" w:eastAsia="Arial Narrow" w:hAnsi="Arial Narrow" w:cs="Arial"/>
        </w:rPr>
      </w:pPr>
      <w:bookmarkStart w:id="12" w:name="_Hlk212551318"/>
      <w:r w:rsidRPr="007246E6">
        <w:rPr>
          <w:rFonts w:ascii="Arial Narrow" w:eastAsia="Arial Narrow" w:hAnsi="Arial Narrow" w:cs="Arial"/>
        </w:rPr>
        <w:t xml:space="preserve">Presunta infracción a los artículos 18 y 19 de la Ley 29571, Código de Protección y Defensa del Consumidor, en tanto la compañía aseguradora se habría negado injustificadamente a otorgar a la denunciante la cobertura del Seguro Complementario de Trabajo de Riesgo – Póliza 7012200090444 (pensión de sobrevivencia y gastos de sepelio) a favor de sus menores hijos en virtud del fallecimiento del señor [APELLIDO] el 22 de diciembre de 2022.</w:t>
      </w:r>
      <w:r w:rsidRPr="002E2460">
        <w:rPr>
          <w:rFonts w:ascii="Arial Narrow" w:eastAsia="Arial Narrow" w:hAnsi="Arial Narrow" w:cs="Arial"/>
        </w:rPr>
        <w:t xml:space="preserve"/>
      </w:r>
      <w:r w:rsidR="00014B8F" w:rsidRPr="002E2460">
        <w:rPr>
          <w:rFonts w:ascii="Arial Narrow" w:eastAsia="Arial Narrow" w:hAnsi="Arial Narrow" w:cs="Arial"/>
        </w:rPr>
        <w:t xml:space="preserve"/>
      </w:r>
      <w:r w:rsidRPr="002E2460">
        <w:rPr>
          <w:rFonts w:ascii="Arial Narrow" w:eastAsia="Arial Narrow" w:hAnsi="Arial Narrow" w:cs="Arial"/>
        </w:rPr>
        <w:t xml:space="preserve"/>
      </w:r>
      <w:proofErr w:type="spellStart"/>
      <w:r w:rsidRPr="002E2460">
        <w:rPr>
          <w:rFonts w:ascii="Arial Narrow" w:eastAsia="Arial Narrow" w:hAnsi="Arial Narrow" w:cs="Arial"/>
        </w:rPr>
        <w:t/>
      </w:r>
      <w:proofErr w:type="spellEnd"/>
      <w:r w:rsidRPr="002E2460">
        <w:rPr>
          <w:rFonts w:ascii="Arial Narrow" w:eastAsia="Arial Narrow" w:hAnsi="Arial Narrow" w:cs="Arial"/>
        </w:rPr>
        <w:t xml:space="preserve"/>
      </w:r>
      <w:r w:rsidR="00014B8F" w:rsidRPr="002E2460">
        <w:rPr>
          <w:rFonts w:ascii="Arial Narrow" w:eastAsia="Arial Narrow" w:hAnsi="Arial Narrow" w:cs="Arial"/>
        </w:rPr>
        <w:t xml:space="preserve"/>
      </w:r>
      <w:r w:rsidRPr="002E2460">
        <w:rPr>
          <w:rFonts w:ascii="Arial Narrow" w:eastAsia="Arial Narrow" w:hAnsi="Arial Narrow" w:cs="Arial"/>
        </w:rPr>
        <w:t xml:space="preserve"/>
      </w:r>
      <w:bookmarkEnd w:id="12"/>
      <w:r w:rsidRPr="007246E6">
        <w:rPr>
          <w:rFonts w:ascii="Arial Narrow" w:eastAsia="Arial Narrow" w:hAnsi="Arial Narrow" w:cs="Arial"/>
        </w:rPr>
        <w:t/>
      </w:r>
    </w:p>
    <w:p w14:paraId="6197F5FD" w14:textId="77777777" w:rsidR="007246E6" w:rsidRDefault="007246E6" w:rsidP="007246E6">
      <w:pPr>
        <w:pStyle w:val="Prrafodelista"/>
        <w:spacing w:after="200" w:line="240" w:lineRule="auto"/>
        <w:ind w:left="567"/>
        <w:jc w:val="both"/>
        <w:rPr>
          <w:rFonts w:ascii="Arial Narrow" w:eastAsia="Arial Narrow" w:hAnsi="Arial Narrow" w:cs="Arial"/>
        </w:rPr>
      </w:pPr>
    </w:p>
    <w:p w14:paraId="39F7AAC2" w14:textId="47BB584B" w:rsidR="007246E6" w:rsidRPr="007246E6" w:rsidRDefault="007246E6" w:rsidP="007246E6">
      <w:pPr>
        <w:pStyle w:val="Prrafodelista"/>
        <w:numPr>
          <w:ilvl w:val="2"/>
          <w:numId w:val="5"/>
        </w:numPr>
        <w:tabs>
          <w:tab w:val="clear" w:pos="1430"/>
        </w:tabs>
        <w:spacing w:after="200" w:line="240" w:lineRule="auto"/>
        <w:ind w:left="567" w:hanging="567"/>
        <w:jc w:val="both"/>
        <w:rPr>
          <w:rFonts w:ascii="Arial Narrow" w:eastAsia="Arial Narrow" w:hAnsi="Arial Narrow" w:cs="Arial"/>
        </w:rPr>
      </w:pPr>
      <w:bookmarkStart w:id="13" w:name="_Hlk212551327"/>
      <w:r w:rsidRPr="007246E6">
        <w:rPr>
          <w:rFonts w:ascii="Arial Narrow" w:eastAsia="Arial Narrow" w:hAnsi="Arial Narrow" w:cs="Arial"/>
        </w:rPr>
        <w:t xml:space="preserve">Presunta infracción a los artículos 18 y 19 de la Ley 29571, Código de Protección y Defensa del Consumidor, en tanto </w:t>
      </w:r>
      <w:bookmarkStart w:id="14" w:name="_Hlk212146881"/>
      <w:r w:rsidRPr="002E2460">
        <w:rPr>
          <w:rFonts w:ascii="Arial Narrow" w:eastAsia="Arial Narrow" w:hAnsi="Arial Narrow" w:cs="Arial"/>
        </w:rPr>
        <w:t xml:space="preserve">la compañía aseguradora no habría cumplido con </w:t>
      </w:r>
      <w:r w:rsidR="00014B8F" w:rsidRPr="002E2460">
        <w:rPr>
          <w:rFonts w:ascii="Arial Narrow" w:eastAsia="Arial Narrow" w:hAnsi="Arial Narrow" w:cs="Arial"/>
        </w:rPr>
        <w:t>brindar una respuesta dentro del plazo legal a la solicitud de</w:t>
      </w:r>
      <w:r w:rsidRPr="002E2460">
        <w:rPr>
          <w:rFonts w:ascii="Arial Narrow" w:eastAsia="Arial Narrow" w:hAnsi="Arial Narrow" w:cs="Arial"/>
        </w:rPr>
        <w:t xml:space="preserve"> cobertura del Seguro Complementario de Trabajo de Riesgo – Póliza </w:t>
      </w:r>
      <w:proofErr w:type="spellStart"/>
      <w:r w:rsidRPr="002E2460">
        <w:rPr>
          <w:rFonts w:ascii="Arial Narrow" w:eastAsia="Arial Narrow" w:hAnsi="Arial Narrow" w:cs="Arial"/>
        </w:rPr>
        <w:t/>
      </w:r>
      <w:proofErr w:type="spellEnd"/>
      <w:r w:rsidRPr="002E2460">
        <w:rPr>
          <w:rFonts w:ascii="Arial Narrow" w:eastAsia="Arial Narrow" w:hAnsi="Arial Narrow" w:cs="Arial"/>
        </w:rPr>
        <w:t xml:space="preserve"> 7012200090444 presentada por la denunciante </w:t>
      </w:r>
      <w:bookmarkEnd w:id="14"/>
      <w:r w:rsidR="00014B8F" w:rsidRPr="002E2460">
        <w:rPr>
          <w:rFonts w:ascii="Arial Narrow" w:eastAsia="Arial Narrow" w:hAnsi="Arial Narrow" w:cs="Arial"/>
        </w:rPr>
        <w:t>el 7 de febrero de 2025</w:t>
      </w:r>
      <w:bookmarkEnd w:id="13"/>
      <w:r w:rsidRPr="007246E6">
        <w:rPr>
          <w:rFonts w:ascii="Arial Narrow" w:eastAsia="Arial Narrow" w:hAnsi="Arial Narrow" w:cs="Arial"/>
        </w:rPr>
        <w:t>.</w:t>
      </w:r>
    </w:p>
    <w:p w14:paraId="3137AFD1" w14:textId="77777777" w:rsidR="007246E6" w:rsidRDefault="007246E6" w:rsidP="007246E6">
      <w:pPr>
        <w:pStyle w:val="Prrafodelista"/>
        <w:spacing w:after="200" w:line="240" w:lineRule="auto"/>
        <w:ind w:left="567"/>
        <w:jc w:val="both"/>
        <w:rPr>
          <w:rFonts w:ascii="Arial Narrow" w:eastAsia="Arial Narrow" w:hAnsi="Arial Narrow" w:cs="Arial"/>
        </w:rPr>
      </w:pPr>
    </w:p>
    <w:p w14:paraId="62A3DBD7" w14:textId="2824D7FB" w:rsidR="00B42272" w:rsidRPr="007246E6" w:rsidRDefault="00B42272" w:rsidP="00B42272">
      <w:pPr>
        <w:pStyle w:val="Prrafodelista"/>
        <w:numPr>
          <w:ilvl w:val="2"/>
          <w:numId w:val="5"/>
        </w:numPr>
        <w:tabs>
          <w:tab w:val="clear" w:pos="1430"/>
        </w:tabs>
        <w:spacing w:after="200" w:line="240" w:lineRule="auto"/>
        <w:ind w:left="567" w:hanging="567"/>
        <w:jc w:val="both"/>
        <w:rPr>
          <w:rFonts w:ascii="Arial Narrow" w:eastAsia="Arial Narrow" w:hAnsi="Arial Narrow" w:cs="Arial"/>
        </w:rPr>
      </w:pPr>
      <w:bookmarkStart w:id="15" w:name="_Hlk212551337"/>
      <w:r w:rsidRPr="007246E6">
        <w:rPr>
          <w:rFonts w:ascii="Arial Narrow" w:eastAsia="Arial Narrow" w:hAnsi="Arial Narrow" w:cs="Arial"/>
        </w:rPr>
        <w:t xml:space="preserve">Presunta infracción a los artículos 18 y 19 de la Ley 29571, Código de Protección y Defensa del Consumidor, en tanto </w:t>
      </w:r>
      <w:r w:rsidRPr="002E2460">
        <w:rPr>
          <w:rFonts w:ascii="Arial Narrow" w:eastAsia="Arial Narrow" w:hAnsi="Arial Narrow" w:cs="Arial"/>
        </w:rPr>
        <w:t xml:space="preserve">la compañía aseguradora no habría cumplido con brindar una respuesta dentro del plazo legal a la solicitud de cobertura del Seguro Complementario de Trabajo de Riesgo – Póliza </w:t>
      </w:r>
      <w:proofErr w:type="spellStart"/>
      <w:r w:rsidRPr="002E2460">
        <w:rPr>
          <w:rFonts w:ascii="Arial Narrow" w:eastAsia="Arial Narrow" w:hAnsi="Arial Narrow" w:cs="Arial"/>
        </w:rPr>
        <w:t/>
      </w:r>
      <w:proofErr w:type="spellEnd"/>
      <w:r w:rsidRPr="002E2460">
        <w:rPr>
          <w:rFonts w:ascii="Arial Narrow" w:eastAsia="Arial Narrow" w:hAnsi="Arial Narrow" w:cs="Arial"/>
        </w:rPr>
        <w:t xml:space="preserve"> 7012200090444 presentada por la denunciante el 25 de marzo de 2025</w:t>
      </w:r>
      <w:bookmarkEnd w:id="15"/>
      <w:r w:rsidRPr="007246E6">
        <w:rPr>
          <w:rFonts w:ascii="Arial Narrow" w:eastAsia="Arial Narrow" w:hAnsi="Arial Narrow" w:cs="Arial"/>
        </w:rPr>
        <w:t>.</w:t>
      </w:r>
    </w:p>
    <w:p w14:paraId="21F45634" w14:textId="77777777" w:rsidR="00B42272" w:rsidRDefault="00B42272" w:rsidP="007246E6">
      <w:pPr>
        <w:pStyle w:val="Prrafodelista"/>
        <w:spacing w:after="200" w:line="240" w:lineRule="auto"/>
        <w:ind w:left="567"/>
        <w:jc w:val="both"/>
        <w:rPr>
          <w:rFonts w:ascii="Arial Narrow" w:eastAsia="Arial Narrow" w:hAnsi="Arial Narrow" w:cs="Arial"/>
        </w:rPr>
      </w:pPr>
    </w:p>
    <w:p w14:paraId="70D7DCA2" w14:textId="45B868D7" w:rsidR="00B42272" w:rsidRPr="007246E6" w:rsidRDefault="00265D43" w:rsidP="00B42272">
      <w:pPr>
        <w:pStyle w:val="Prrafodelista"/>
        <w:numPr>
          <w:ilvl w:val="2"/>
          <w:numId w:val="5"/>
        </w:numPr>
        <w:tabs>
          <w:tab w:val="clear" w:pos="1430"/>
        </w:tabs>
        <w:spacing w:after="200" w:line="240" w:lineRule="auto"/>
        <w:ind w:left="567" w:hanging="567"/>
        <w:jc w:val="both"/>
        <w:rPr>
          <w:rFonts w:ascii="Arial Narrow" w:eastAsia="Arial Narrow" w:hAnsi="Arial Narrow" w:cs="Arial"/>
        </w:rPr>
      </w:pPr>
      <w:bookmarkStart w:id="16" w:name="_Hlk212551355"/>
      <w:r w:rsidRPr="00265D43">
        <w:rPr>
          <w:rFonts w:ascii="Arial Narrow" w:eastAsia="Arial Narrow" w:hAnsi="Arial Narrow" w:cs="Arial"/>
        </w:rPr>
        <w:t>Presunta infracción al artículo 1, numeral 1, literal b) y al artículo 2 de la Ley 29571, Código de Protección y Defensa del Consumidor</w:t>
      </w:r>
      <w:r w:rsidR="00B42272" w:rsidRPr="007246E6">
        <w:rPr>
          <w:rFonts w:ascii="Arial Narrow" w:eastAsia="Arial Narrow" w:hAnsi="Arial Narrow" w:cs="Arial"/>
        </w:rPr>
        <w:t xml:space="preserve">, en tanto </w:t>
      </w:r>
      <w:r w:rsidR="00B42272" w:rsidRPr="00EF3130">
        <w:rPr>
          <w:rFonts w:ascii="Arial Narrow" w:eastAsia="Arial Narrow" w:hAnsi="Arial Narrow" w:cs="Arial"/>
        </w:rPr>
        <w:t xml:space="preserve">la compañía aseguradora habría brindado información incorrecta a la denunciante al señalarle que el plazo para atender su solicitud de </w:t>
      </w:r>
      <w:r w:rsidR="00B42272" w:rsidRPr="00EF3130">
        <w:rPr>
          <w:rFonts w:ascii="Arial Narrow" w:eastAsia="Arial Narrow" w:hAnsi="Arial Narrow" w:cs="Arial"/>
        </w:rPr>
        <w:lastRenderedPageBreak/>
        <w:t xml:space="preserve">cobertura del Seguro Complementario de Trabajo de Riesgo – Póliza </w:t>
      </w:r>
      <w:proofErr w:type="spellStart"/>
      <w:r w:rsidR="00B42272" w:rsidRPr="00EF3130">
        <w:rPr>
          <w:rFonts w:ascii="Arial Narrow" w:eastAsia="Arial Narrow" w:hAnsi="Arial Narrow" w:cs="Arial"/>
        </w:rPr>
        <w:t/>
      </w:r>
      <w:proofErr w:type="spellEnd"/>
      <w:r w:rsidR="00B42272" w:rsidRPr="00EF3130">
        <w:rPr>
          <w:rFonts w:ascii="Arial Narrow" w:eastAsia="Arial Narrow" w:hAnsi="Arial Narrow" w:cs="Arial"/>
        </w:rPr>
        <w:t xml:space="preserve"> 7012200090444 era de 10 días hábiles, pese a que es de 10 días calendarios</w:t>
      </w:r>
      <w:bookmarkEnd w:id="16"/>
      <w:r w:rsidR="00B42272">
        <w:rPr>
          <w:rFonts w:ascii="Arial Narrow" w:eastAsia="Arial Narrow" w:hAnsi="Arial Narrow" w:cs="Arial"/>
        </w:rPr>
        <w:t>.</w:t>
      </w:r>
    </w:p>
    <w:bookmarkEnd w:id="11"/>
    <w:p w14:paraId="0A292C9F" w14:textId="67734EC2" w:rsidR="00CA59A2" w:rsidRPr="007246E6" w:rsidRDefault="00CA59A2" w:rsidP="00327F5B">
      <w:pPr>
        <w:spacing w:line="240" w:lineRule="auto"/>
        <w:contextualSpacing/>
        <w:jc w:val="both"/>
        <w:rPr>
          <w:rFonts w:ascii="Arial Narrow" w:eastAsia="Calibri" w:hAnsi="Arial Narrow" w:cs="Arial"/>
          <w:kern w:val="0"/>
          <w14:ligatures w14:val="none"/>
        </w:rPr>
      </w:pPr>
      <w:r w:rsidRPr="007246E6">
        <w:rPr>
          <w:rFonts w:ascii="Arial Narrow" w:eastAsia="Arial Narrow" w:hAnsi="Arial Narrow" w:cs="Arial Narrow"/>
          <w:b/>
          <w:color w:val="000000"/>
          <w:kern w:val="0"/>
          <w:lang w:eastAsia="es-PE"/>
          <w14:ligatures w14:val="none"/>
        </w:rPr>
        <w:t>SEGUNDO:</w:t>
      </w:r>
      <w:r w:rsidRPr="007246E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246E6">
        <w:rPr>
          <w:rFonts w:ascii="Arial Narrow" w:eastAsia="Times New Roman" w:hAnsi="Arial Narrow" w:cs="Arial"/>
          <w:color w:val="000000"/>
          <w:kern w:val="0"/>
          <w:lang w:val="es-ES" w:eastAsia="es-ES"/>
          <w14:ligatures w14:val="none"/>
        </w:rPr>
        <w:t xml:space="preserve">del </w:t>
      </w:r>
      <w:r w:rsidR="00DF5C9E" w:rsidRPr="007246E6">
        <w:rPr>
          <w:rFonts w:ascii="Arial Narrow" w:eastAsia="Times New Roman" w:hAnsi="Arial Narrow" w:cs="Arial"/>
          <w:color w:val="000000"/>
          <w:kern w:val="0"/>
          <w:lang w:val="es-ES" w:eastAsia="es-ES"/>
          <w14:ligatures w14:val="none"/>
        </w:rPr>
        <w:t>14 de agosto de 2025</w:t>
      </w:r>
      <w:r w:rsidRPr="007246E6">
        <w:rPr>
          <w:rFonts w:ascii="Arial Narrow" w:eastAsia="Calibri" w:hAnsi="Arial Narrow" w:cs="Arial"/>
          <w:kern w:val="0"/>
          <w14:ligatures w14:val="none"/>
        </w:rPr>
        <w:t>.</w:t>
      </w:r>
    </w:p>
    <w:p w14:paraId="68A17E97" w14:textId="77777777" w:rsidR="00CA59A2" w:rsidRPr="0078204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1BA47C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8204E" w:rsidRPr="0078204E">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773CB9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F5C9E" w:rsidRPr="00DF5C9E">
        <w:rPr>
          <w:rFonts w:ascii="Arial Narrow" w:eastAsia="Times New Roman" w:hAnsi="Arial Narrow" w:cs="Arial"/>
          <w:color w:val="000000"/>
          <w:kern w:val="0"/>
          <w:lang w:val="es-ES" w:eastAsia="es-ES"/>
          <w14:ligatures w14:val="none"/>
        </w:rPr>
        <w:t>14 d</w:t>
      </w:r>
      <w:r w:rsidR="00DF5C9E" w:rsidRPr="0078204E">
        <w:rPr>
          <w:rFonts w:ascii="Arial Narrow" w:eastAsia="Times New Roman" w:hAnsi="Arial Narrow" w:cs="Arial"/>
          <w:color w:val="000000"/>
          <w:kern w:val="0"/>
          <w:lang w:val="es-ES" w:eastAsia="es-ES"/>
          <w14:ligatures w14:val="none"/>
        </w:rPr>
        <w:t>e agosto de 2025</w:t>
      </w:r>
      <w:r w:rsidRPr="0078204E">
        <w:rPr>
          <w:rFonts w:ascii="Arial Narrow" w:eastAsia="Calibri" w:hAnsi="Arial Narrow" w:cs="Arial"/>
          <w:kern w:val="0"/>
          <w14:ligatures w14:val="none"/>
        </w:rPr>
        <w:t xml:space="preserve">, </w:t>
      </w:r>
      <w:r w:rsidRPr="0078204E">
        <w:rPr>
          <w:rFonts w:ascii="Arial Narrow" w:eastAsia="Arial Narrow" w:hAnsi="Arial Narrow" w:cs="Arial Narrow"/>
          <w:color w:val="000000"/>
          <w:kern w:val="0"/>
          <w:lang w:eastAsia="es-PE"/>
          <w14:ligatures w14:val="none"/>
        </w:rPr>
        <w:t>a</w:t>
      </w:r>
      <w:r w:rsidRPr="0078204E">
        <w:rPr>
          <w:rFonts w:ascii="Arial Narrow" w:eastAsia="Times New Roman" w:hAnsi="Arial Narrow" w:cs="Times New Roman"/>
          <w:color w:val="000000"/>
          <w:kern w:val="0"/>
          <w:shd w:val="clear" w:color="auto" w:fill="FFFFFF"/>
          <w:lang w:eastAsia="es-PE"/>
          <w14:ligatures w14:val="none"/>
        </w:rPr>
        <w:t xml:space="preserve"> </w:t>
      </w:r>
      <w:r w:rsidR="0078204E" w:rsidRPr="0078204E">
        <w:rPr>
          <w:rFonts w:ascii="Arial Narrow" w:eastAsia="Arial Narrow" w:hAnsi="Arial Narrow" w:cs="Arial Narrow"/>
          <w:bCs/>
        </w:rPr>
        <w:t>Mapfre Perú Compañía de Seguros y Reaseguros S.A.</w:t>
      </w:r>
      <w:r w:rsidRPr="0078204E">
        <w:rPr>
          <w:rFonts w:ascii="Arial Narrow" w:eastAsia="Arial Narrow" w:hAnsi="Arial Narrow" w:cs="Arial Narrow"/>
          <w:color w:val="000000"/>
          <w:kern w:val="0"/>
          <w:lang w:eastAsia="es-PE"/>
          <w14:ligatures w14:val="none"/>
        </w:rPr>
        <w:t>, para que, de conformidad con lo dispuesto por el artículo 26</w:t>
      </w:r>
      <w:r w:rsidRPr="0078204E">
        <w:rPr>
          <w:rFonts w:ascii="Arial Narrow" w:eastAsia="Times New Roman" w:hAnsi="Arial Narrow" w:cs="Segoe UI"/>
          <w:color w:val="000000"/>
          <w:kern w:val="0"/>
          <w:lang w:eastAsia="es-PE"/>
          <w14:ligatures w14:val="none"/>
        </w:rPr>
        <w:t/>
      </w:r>
      <w:r w:rsidRPr="0078204E">
        <w:rPr>
          <w:rFonts w:ascii="Arial Narrow" w:eastAsia="Arial Narrow" w:hAnsi="Arial Narrow" w:cs="Arial Narrow"/>
          <w:color w:val="000000"/>
          <w:kern w:val="0"/>
          <w:lang w:eastAsia="es-PE"/>
          <w14:ligatures w14:val="none"/>
        </w:rPr>
        <w:t xml:space="preserve"> de la Ley sobre Facultades, Normas y Organización del Indecopi, aprobada</w:t>
      </w:r>
      <w:r w:rsidRPr="0026598E">
        <w:rPr>
          <w:rFonts w:ascii="Arial Narrow" w:eastAsia="Arial Narrow" w:hAnsi="Arial Narrow" w:cs="Arial Narrow"/>
          <w:color w:val="000000"/>
          <w:kern w:val="0"/>
          <w:lang w:eastAsia="es-PE"/>
          <w14:ligatures w14:val="none"/>
        </w:rPr>
        <w:t xml:space="preserve">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B90FAD6"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00DF5C9E">
        <w:rPr>
          <w:rFonts w:ascii="Arial Narrow" w:eastAsia="Times New Roman" w:hAnsi="Arial Narrow" w:cs="Times New Roman"/>
          <w:color w:val="000000"/>
          <w:kern w:val="0"/>
          <w:shd w:val="clear" w:color="auto" w:fill="FFFFFF"/>
          <w:lang w:eastAsia="es-PE"/>
          <w14:ligatures w14:val="none"/>
        </w:rPr>
        <w:t xml:space="preserve">la compañía </w:t>
      </w:r>
      <w:r w:rsidR="00B42272">
        <w:rPr>
          <w:rFonts w:ascii="Arial Narrow" w:eastAsia="Times New Roman" w:hAnsi="Arial Narrow" w:cs="Times New Roman"/>
          <w:color w:val="000000"/>
          <w:kern w:val="0"/>
          <w:shd w:val="clear" w:color="auto" w:fill="FFFFFF"/>
          <w:lang w:eastAsia="es-PE"/>
          <w14:ligatures w14:val="none"/>
        </w:rPr>
        <w:t>aseguradora</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Pr="00265D43">
        <w:rPr>
          <w:rFonts w:ascii="Arial Narrow" w:eastAsia="Times New Roman" w:hAnsi="Arial Narrow" w:cs="Arial"/>
          <w:color w:val="000000"/>
          <w:kern w:val="0"/>
          <w:lang w:val="es-ES" w:eastAsia="es-ES"/>
          <w14:ligatures w14:val="none"/>
        </w:rPr>
        <w:t>(</w:t>
      </w:r>
      <w:r w:rsidR="00DF5C9E" w:rsidRPr="00265D43">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DF5C9E" w:rsidRPr="00265D43">
        <w:rPr>
          <w:rFonts w:ascii="Arial Narrow" w:eastAsia="Times New Roman" w:hAnsi="Arial Narrow" w:cs="Arial"/>
          <w:color w:val="000000"/>
          <w:kern w:val="0"/>
          <w:lang w:val="es-ES" w:eastAsia="es-ES"/>
          <w14:ligatures w14:val="none"/>
        </w:rPr>
        <w:t/>
      </w:r>
      <w:proofErr w:type="spellEnd"/>
      <w:r w:rsidR="00DF5C9E" w:rsidRPr="00265D43">
        <w:rPr>
          <w:rFonts w:ascii="Arial Narrow" w:eastAsia="Times New Roman" w:hAnsi="Arial Narrow" w:cs="Arial"/>
          <w:color w:val="000000"/>
          <w:kern w:val="0"/>
          <w:lang w:val="es-ES" w:eastAsia="es-ES"/>
          <w14:ligatures w14:val="none"/>
        </w:rPr>
        <w:t xml:space="preserve"> 7012200090444 del Seguro Complementario de Trabajo de Riesgo materia de denuncia; (</w:t>
      </w:r>
      <w:proofErr w:type="spellStart"/>
      <w:r w:rsidR="00DF5C9E" w:rsidRPr="00265D43">
        <w:rPr>
          <w:rFonts w:ascii="Arial Narrow" w:eastAsia="Times New Roman" w:hAnsi="Arial Narrow" w:cs="Arial"/>
          <w:color w:val="000000"/>
          <w:kern w:val="0"/>
          <w:lang w:val="es-ES" w:eastAsia="es-ES"/>
          <w14:ligatures w14:val="none"/>
        </w:rPr>
        <w:t>ii</w:t>
      </w:r>
      <w:proofErr w:type="spellEnd"/>
      <w:r w:rsidR="00DF5C9E" w:rsidRPr="00265D43">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 la Póliza </w:t>
      </w:r>
      <w:proofErr w:type="spellStart"/>
      <w:r w:rsidR="00DF5C9E" w:rsidRPr="00265D43">
        <w:rPr>
          <w:rFonts w:ascii="Arial Narrow" w:eastAsia="Times New Roman" w:hAnsi="Arial Narrow" w:cs="Arial"/>
          <w:color w:val="000000"/>
          <w:kern w:val="0"/>
          <w:lang w:val="es-ES" w:eastAsia="es-ES"/>
          <w14:ligatures w14:val="none"/>
        </w:rPr>
        <w:t/>
      </w:r>
      <w:proofErr w:type="spellEnd"/>
      <w:r w:rsidR="00DF5C9E" w:rsidRPr="00265D43">
        <w:rPr>
          <w:rFonts w:ascii="Arial Narrow" w:eastAsia="Times New Roman" w:hAnsi="Arial Narrow" w:cs="Arial"/>
          <w:color w:val="000000"/>
          <w:kern w:val="0"/>
          <w:lang w:val="es-ES" w:eastAsia="es-ES"/>
          <w14:ligatures w14:val="none"/>
        </w:rPr>
        <w:t xml:space="preserve"> 7012200090444 del Seguro Complementario de Trabajo de Riesgo fue justificada; y, (</w:t>
      </w:r>
      <w:proofErr w:type="spellStart"/>
      <w:r w:rsidR="00DF5C9E" w:rsidRPr="00265D43">
        <w:rPr>
          <w:rFonts w:ascii="Arial Narrow" w:eastAsia="Times New Roman" w:hAnsi="Arial Narrow" w:cs="Arial"/>
          <w:color w:val="000000"/>
          <w:kern w:val="0"/>
          <w:lang w:val="es-ES" w:eastAsia="es-ES"/>
          <w14:ligatures w14:val="none"/>
        </w:rPr>
        <w:t>iii</w:t>
      </w:r>
      <w:proofErr w:type="spellEnd"/>
      <w:r w:rsidR="00DF5C9E" w:rsidRPr="00265D43">
        <w:rPr>
          <w:rFonts w:ascii="Arial Narrow" w:eastAsia="Times New Roman" w:hAnsi="Arial Narrow" w:cs="Arial"/>
          <w:color w:val="000000"/>
          <w:kern w:val="0"/>
          <w:lang w:val="es-ES" w:eastAsia="es-ES"/>
          <w14:ligatures w14:val="none"/>
        </w:rPr>
        <w:t xml:space="preserve">) presentar </w:t>
      </w:r>
      <w:r w:rsidR="00B42272" w:rsidRPr="00265D43">
        <w:rPr>
          <w:rFonts w:ascii="Arial Narrow" w:eastAsia="Times New Roman" w:hAnsi="Arial Narrow" w:cs="Arial"/>
          <w:color w:val="000000"/>
          <w:kern w:val="0"/>
          <w:lang w:val="es-ES" w:eastAsia="es-ES"/>
          <w14:ligatures w14:val="none"/>
        </w:rPr>
        <w:t>las razones por la cual no consideró el accidente del asegurado como accidente de trabajo</w:t>
      </w:r>
      <w:r w:rsidR="00B42272">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7B9B51FC" w:rsidR="00CA59A2" w:rsidRPr="0021384F" w:rsidRDefault="00CA59A2" w:rsidP="00327F5B">
      <w:pPr>
        <w:suppressAutoHyphens/>
        <w:spacing w:line="240" w:lineRule="auto"/>
        <w:jc w:val="both"/>
        <w:rPr>
          <w:rFonts w:ascii="Arial Narrow" w:hAnsi="Arial Narrow" w:cs="Arial"/>
        </w:rPr>
      </w:pPr>
      <w:r w:rsidRPr="0078204E">
        <w:rPr>
          <w:rFonts w:ascii="Arial Narrow" w:eastAsia="Arial Narrow" w:hAnsi="Arial Narrow" w:cs="Arial Narrow"/>
          <w:b/>
          <w:bCs/>
        </w:rPr>
        <w:t xml:space="preserve">DÉCIMO: requerir a la señora [DENUNCIANTE] y a Mapfre Perú Compañía de Seguros y Reaseguros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78204E">
        <w:rPr>
          <w:rFonts w:ascii="Arial Narrow" w:eastAsia="Arial Narrow" w:hAnsi="Arial Narrow" w:cs="Arial Narrow"/>
        </w:rPr>
        <w:t xml:space="preserve"/>
      </w:r>
      <w:r w:rsidRPr="0078204E">
        <w:rPr>
          <w:rFonts w:ascii="Arial Narrow" w:hAnsi="Arial Narrow"/>
          <w:color w:val="000000"/>
        </w:rPr>
        <w:t/>
      </w:r>
      <w:r w:rsidR="0078204E" w:rsidRPr="0078204E">
        <w:rPr>
          <w:rFonts w:ascii="Arial Narrow" w:hAnsi="Arial Narrow"/>
          <w:color w:val="000000"/>
        </w:rPr>
        <w:t xml:space="preserve"/>
      </w:r>
      <w:proofErr w:type="spellStart"/>
      <w:r w:rsidR="0078204E" w:rsidRPr="0078204E">
        <w:rPr>
          <w:rFonts w:ascii="Arial Narrow" w:hAnsi="Arial Narrow"/>
          <w:color w:val="000000"/>
        </w:rPr>
        <w:t/>
      </w:r>
      <w:proofErr w:type="spellEnd"/>
      <w:r w:rsidR="0078204E" w:rsidRPr="0078204E">
        <w:rPr>
          <w:rFonts w:ascii="Arial Narrow" w:hAnsi="Arial Narrow"/>
          <w:color w:val="000000"/>
        </w:rPr>
        <w:t xml:space="preserve"/>
      </w:r>
      <w:r w:rsidRPr="0078204E">
        <w:rPr>
          <w:rFonts w:ascii="Arial Narrow" w:eastAsia="Arial Narrow" w:hAnsi="Arial Narrow" w:cs="Arial Narrow"/>
          <w:bCs/>
        </w:rPr>
        <w:t xml:space="preserve"/>
      </w:r>
      <w:r w:rsidRPr="0078204E">
        <w:rPr>
          <w:rFonts w:ascii="Arial Narrow" w:hAnsi="Arial Narrow"/>
          <w:shd w:val="clear" w:color="auto" w:fill="FFFFFF"/>
        </w:rPr>
        <w:t xml:space="preserve"/>
      </w:r>
      <w:r w:rsidRPr="0078204E">
        <w:rPr>
          <w:rFonts w:ascii="Arial Narrow" w:eastAsia="Calibri" w:hAnsi="Arial Narrow"/>
        </w:rPr>
        <w:t/>
      </w:r>
      <w:r w:rsidR="00786A9D">
        <w:rPr>
          <w:rFonts w:ascii="Arial Narrow" w:eastAsia="Calibri" w:hAnsi="Arial Narrow"/>
        </w:rPr>
        <w:t/>
      </w:r>
      <w:r w:rsidRPr="0078204E">
        <w:rPr>
          <w:rFonts w:ascii="Arial Narrow" w:eastAsia="Calibri" w:hAnsi="Arial Narrow"/>
        </w:rPr>
        <w:t xml:space="preserve"/>
      </w:r>
      <w:r w:rsidRPr="0078204E">
        <w:rPr>
          <w:rFonts w:ascii="Arial Narrow" w:eastAsia="Calibri" w:hAnsi="Arial Narrow"/>
        </w:rPr>
        <w:lastRenderedPageBreak/>
        <w:t/>
      </w:r>
      <w:r w:rsidR="0078204E" w:rsidRPr="0078204E">
        <w:rPr>
          <w:rFonts w:ascii="Arial Narrow" w:eastAsia="Calibri" w:hAnsi="Arial Narrow"/>
        </w:rPr>
        <w:t/>
      </w:r>
      <w:r w:rsidRPr="0078204E">
        <w:rPr>
          <w:rFonts w:ascii="Arial Narrow" w:eastAsia="Calibri" w:hAnsi="Arial Narrow"/>
        </w:rPr>
        <w:t xml:space="preserve"/>
      </w:r>
      <w:r w:rsidR="0078204E" w:rsidRPr="0078204E">
        <w:rPr>
          <w:rFonts w:ascii="Arial Narrow" w:eastAsia="Calibri" w:hAnsi="Arial Narrow"/>
        </w:rPr>
        <w:t/>
      </w:r>
      <w:r w:rsidRPr="0078204E">
        <w:rPr>
          <w:rFonts w:ascii="Arial Narrow" w:eastAsia="Calibri" w:hAnsi="Arial Narrow"/>
        </w:rPr>
        <w:t xml:space="preserve"/>
      </w:r>
      <w:r w:rsidR="0078204E" w:rsidRPr="0078204E">
        <w:rPr>
          <w:rFonts w:ascii="Arial Narrow" w:eastAsia="Calibri" w:hAnsi="Arial Narrow"/>
        </w:rPr>
        <w:t/>
      </w:r>
      <w:r w:rsidRPr="0078204E">
        <w:rPr>
          <w:rFonts w:ascii="Arial Narrow" w:eastAsia="Calibri" w:hAnsi="Arial Narrow"/>
        </w:rPr>
        <w:t/>
      </w:r>
      <w:r w:rsidR="0078204E" w:rsidRPr="0078204E">
        <w:rPr>
          <w:rFonts w:ascii="Arial Narrow" w:eastAsia="Calibri" w:hAnsi="Arial Narrow"/>
        </w:rPr>
        <w:t/>
      </w:r>
      <w:r w:rsidRPr="0078204E">
        <w:rPr>
          <w:rFonts w:ascii="Arial Narrow" w:eastAsia="Calibri" w:hAnsi="Arial Narrow"/>
        </w:rPr>
        <w:t xml:space="preserve"/>
      </w:r>
      <w:bookmarkStart w:id="21" w:name="_Hlk198890962"/>
    </w:p>
    <w:bookmarkEnd w:id="21"/>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3617F" w14:textId="77777777" w:rsidR="002F4895" w:rsidRDefault="002F4895" w:rsidP="00DA79A0">
      <w:pPr>
        <w:spacing w:after="0" w:line="240" w:lineRule="auto"/>
      </w:pPr>
      <w:r>
        <w:separator/>
      </w:r>
    </w:p>
  </w:endnote>
  <w:endnote w:type="continuationSeparator" w:id="0">
    <w:p w14:paraId="296AF886" w14:textId="77777777" w:rsidR="002F4895" w:rsidRDefault="002F48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323CD8" w14:textId="77777777" w:rsidR="002F4895" w:rsidRDefault="002F4895" w:rsidP="00DA79A0">
      <w:pPr>
        <w:spacing w:after="0" w:line="240" w:lineRule="auto"/>
      </w:pPr>
      <w:r>
        <w:separator/>
      </w:r>
    </w:p>
  </w:footnote>
  <w:footnote w:type="continuationSeparator" w:id="0">
    <w:p w14:paraId="04CF22A4" w14:textId="77777777" w:rsidR="002F4895" w:rsidRDefault="002F4895" w:rsidP="00DA79A0">
      <w:pPr>
        <w:spacing w:after="0" w:line="240" w:lineRule="auto"/>
      </w:pPr>
      <w:r>
        <w:continuationSeparator/>
      </w:r>
    </w:p>
  </w:footnote>
  <w:footnote w:id="1">
    <w:p w14:paraId="27D3983E" w14:textId="1928FF57" w:rsidR="00CA59A2" w:rsidRPr="007246E6" w:rsidRDefault="00CA59A2" w:rsidP="00CA59A2">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t xml:space="preserve">Denuncia remitida a </w:t>
      </w:r>
      <w:r w:rsidR="00014B8F">
        <w:rPr>
          <w:rFonts w:ascii="Arial Narrow" w:hAnsi="Arial Narrow" w:cs="Arial"/>
          <w:sz w:val="16"/>
          <w:szCs w:val="16"/>
        </w:rPr>
        <w:t xml:space="preserve">la Comisión de Protección al Consumidor </w:t>
      </w:r>
      <w:proofErr w:type="spellStart"/>
      <w:r w:rsidR="00014B8F">
        <w:rPr>
          <w:rFonts w:ascii="Arial Narrow" w:hAnsi="Arial Narrow" w:cs="Arial"/>
          <w:sz w:val="16"/>
          <w:szCs w:val="16"/>
        </w:rPr>
        <w:t/>
      </w:r>
      <w:proofErr w:type="spellEnd"/>
      <w:r w:rsidR="00014B8F">
        <w:rPr>
          <w:rFonts w:ascii="Arial Narrow" w:hAnsi="Arial Narrow" w:cs="Arial"/>
          <w:sz w:val="16"/>
          <w:szCs w:val="16"/>
        </w:rPr>
        <w:t xml:space="preserve"> 1 </w:t>
      </w:r>
      <w:r w:rsidRPr="007246E6">
        <w:rPr>
          <w:rFonts w:ascii="Arial Narrow" w:hAnsi="Arial Narrow" w:cs="Arial"/>
          <w:sz w:val="16"/>
          <w:szCs w:val="16"/>
        </w:rPr>
        <w:t xml:space="preserve">mediante </w:t>
      </w:r>
      <w:r w:rsidR="00BE0872" w:rsidRPr="007246E6">
        <w:rPr>
          <w:rFonts w:ascii="Arial Narrow" w:hAnsi="Arial Narrow" w:cs="Arial"/>
          <w:sz w:val="16"/>
          <w:szCs w:val="16"/>
        </w:rPr>
        <w:t xml:space="preserve">MEMORANDUM </w:t>
      </w:r>
      <w:proofErr w:type="spellStart"/>
      <w:r w:rsidR="00BE0872" w:rsidRPr="007246E6">
        <w:rPr>
          <w:rFonts w:ascii="Arial Narrow" w:hAnsi="Arial Narrow" w:cs="Arial"/>
          <w:sz w:val="16"/>
          <w:szCs w:val="16"/>
        </w:rPr>
        <w:t/>
      </w:r>
      <w:proofErr w:type="spellEnd"/>
      <w:r w:rsidR="00BE0872" w:rsidRPr="007246E6">
        <w:rPr>
          <w:rFonts w:ascii="Arial Narrow" w:hAnsi="Arial Narrow" w:cs="Arial"/>
          <w:sz w:val="16"/>
          <w:szCs w:val="16"/>
        </w:rPr>
        <w:t xml:space="preserve"> 001498-2025-ILN-CPC/INDECOPI de fecha 22 de septiembre del 2025</w:t>
      </w:r>
      <w:r w:rsidR="00014B8F">
        <w:rPr>
          <w:rFonts w:ascii="Arial Narrow" w:hAnsi="Arial Narrow" w:cs="Arial"/>
          <w:sz w:val="16"/>
          <w:szCs w:val="16"/>
        </w:rPr>
        <w:t>.</w:t>
      </w:r>
    </w:p>
    <w:p w14:paraId="7B8438C5" w14:textId="77777777" w:rsidR="00CA59A2" w:rsidRPr="007246E6" w:rsidRDefault="00CA59A2" w:rsidP="00CA59A2">
      <w:pPr>
        <w:pStyle w:val="Textonotapie"/>
        <w:ind w:left="567" w:hanging="567"/>
        <w:jc w:val="both"/>
        <w:rPr>
          <w:rFonts w:ascii="Arial Narrow" w:hAnsi="Arial Narrow" w:cs="Arial"/>
          <w:sz w:val="16"/>
          <w:szCs w:val="16"/>
        </w:rPr>
      </w:pPr>
    </w:p>
  </w:footnote>
  <w:footnote w:id="2">
    <w:p w14:paraId="4D999C40" w14:textId="6584EEF9" w:rsidR="006B373C" w:rsidRPr="007246E6" w:rsidRDefault="006B373C" w:rsidP="006B373C">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r>
      <w:r>
        <w:rPr>
          <w:rFonts w:ascii="Arial Narrow" w:hAnsi="Arial Narrow" w:cs="Arial"/>
          <w:sz w:val="16"/>
          <w:szCs w:val="16"/>
        </w:rPr>
        <w:t xml:space="preserve">En representación de sus menores hijos de iniciales </w:t>
      </w:r>
      <w:r w:rsidR="00D22538" w:rsidRPr="00D22538">
        <w:rPr>
          <w:rFonts w:ascii="Arial Narrow" w:hAnsi="Arial Narrow" w:cs="Arial"/>
          <w:sz w:val="16"/>
          <w:szCs w:val="16"/>
        </w:rPr>
        <w:t>S</w:t>
      </w:r>
      <w:r w:rsidR="00D22538">
        <w:rPr>
          <w:rFonts w:ascii="Arial Narrow" w:hAnsi="Arial Narrow" w:cs="Arial"/>
          <w:sz w:val="16"/>
          <w:szCs w:val="16"/>
        </w:rPr>
        <w:t>.</w:t>
      </w:r>
      <w:r w:rsidR="00D22538" w:rsidRPr="00D22538">
        <w:rPr>
          <w:rFonts w:ascii="Arial Narrow" w:hAnsi="Arial Narrow" w:cs="Arial"/>
          <w:sz w:val="16"/>
          <w:szCs w:val="16"/>
        </w:rPr>
        <w:t xml:space="preserve"> J</w:t>
      </w:r>
      <w:r w:rsidR="00D22538">
        <w:rPr>
          <w:rFonts w:ascii="Arial Narrow" w:hAnsi="Arial Narrow" w:cs="Arial"/>
          <w:sz w:val="16"/>
          <w:szCs w:val="16"/>
        </w:rPr>
        <w:t>.</w:t>
      </w:r>
      <w:r w:rsidR="00D22538" w:rsidRPr="00D22538">
        <w:rPr>
          <w:rFonts w:ascii="Arial Narrow" w:hAnsi="Arial Narrow" w:cs="Arial"/>
          <w:sz w:val="16"/>
          <w:szCs w:val="16"/>
        </w:rPr>
        <w:t xml:space="preserve"> R</w:t>
      </w:r>
      <w:r w:rsidR="00D22538">
        <w:rPr>
          <w:rFonts w:ascii="Arial Narrow" w:hAnsi="Arial Narrow" w:cs="Arial"/>
          <w:sz w:val="16"/>
          <w:szCs w:val="16"/>
        </w:rPr>
        <w:t>.</w:t>
      </w:r>
      <w:r w:rsidR="00D22538" w:rsidRPr="00D22538">
        <w:rPr>
          <w:rFonts w:ascii="Arial Narrow" w:hAnsi="Arial Narrow" w:cs="Arial"/>
          <w:sz w:val="16"/>
          <w:szCs w:val="16"/>
        </w:rPr>
        <w:t xml:space="preserve"> Y</w:t>
      </w:r>
      <w:r w:rsidR="00D22538">
        <w:rPr>
          <w:rFonts w:ascii="Arial Narrow" w:hAnsi="Arial Narrow" w:cs="Arial"/>
          <w:sz w:val="16"/>
          <w:szCs w:val="16"/>
        </w:rPr>
        <w:t>.</w:t>
      </w:r>
      <w:r w:rsidR="00D22538" w:rsidRPr="00D22538">
        <w:rPr>
          <w:rFonts w:ascii="Arial Narrow" w:hAnsi="Arial Narrow" w:cs="Arial"/>
          <w:sz w:val="16"/>
          <w:szCs w:val="16"/>
        </w:rPr>
        <w:t xml:space="preserve"> y</w:t>
      </w:r>
      <w:r w:rsidR="00A13CCE">
        <w:rPr>
          <w:rFonts w:ascii="Arial Narrow" w:hAnsi="Arial Narrow" w:cs="Arial"/>
          <w:sz w:val="16"/>
          <w:szCs w:val="16"/>
        </w:rPr>
        <w:t xml:space="preserve"> </w:t>
      </w:r>
      <w:r w:rsidR="00D22538" w:rsidRPr="00D22538">
        <w:rPr>
          <w:rFonts w:ascii="Arial Narrow" w:hAnsi="Arial Narrow" w:cs="Arial"/>
          <w:sz w:val="16"/>
          <w:szCs w:val="16"/>
        </w:rPr>
        <w:t>J</w:t>
      </w:r>
      <w:r w:rsidR="00A13CCE">
        <w:rPr>
          <w:rFonts w:ascii="Arial Narrow" w:hAnsi="Arial Narrow" w:cs="Arial"/>
          <w:sz w:val="16"/>
          <w:szCs w:val="16"/>
        </w:rPr>
        <w:t>.</w:t>
      </w:r>
      <w:r w:rsidR="00D22538" w:rsidRPr="00D22538">
        <w:rPr>
          <w:rFonts w:ascii="Arial Narrow" w:hAnsi="Arial Narrow" w:cs="Arial"/>
          <w:sz w:val="16"/>
          <w:szCs w:val="16"/>
        </w:rPr>
        <w:t xml:space="preserve"> L</w:t>
      </w:r>
      <w:r w:rsidR="00A13CCE">
        <w:rPr>
          <w:rFonts w:ascii="Arial Narrow" w:hAnsi="Arial Narrow" w:cs="Arial"/>
          <w:sz w:val="16"/>
          <w:szCs w:val="16"/>
        </w:rPr>
        <w:t>.</w:t>
      </w:r>
      <w:r w:rsidR="00D22538" w:rsidRPr="00D22538">
        <w:rPr>
          <w:rFonts w:ascii="Arial Narrow" w:hAnsi="Arial Narrow" w:cs="Arial"/>
          <w:sz w:val="16"/>
          <w:szCs w:val="16"/>
        </w:rPr>
        <w:t xml:space="preserve"> R</w:t>
      </w:r>
      <w:r w:rsidR="00A13CCE">
        <w:rPr>
          <w:rFonts w:ascii="Arial Narrow" w:hAnsi="Arial Narrow" w:cs="Arial"/>
          <w:sz w:val="16"/>
          <w:szCs w:val="16"/>
        </w:rPr>
        <w:t>.</w:t>
      </w:r>
      <w:r w:rsidR="00D22538" w:rsidRPr="00D22538">
        <w:rPr>
          <w:rFonts w:ascii="Arial Narrow" w:hAnsi="Arial Narrow" w:cs="Arial"/>
          <w:sz w:val="16"/>
          <w:szCs w:val="16"/>
        </w:rPr>
        <w:t xml:space="preserve"> </w:t>
      </w:r>
      <w:proofErr w:type="gramStart"/>
      <w:r w:rsidR="00D22538" w:rsidRPr="00D22538">
        <w:rPr>
          <w:rFonts w:ascii="Arial Narrow" w:hAnsi="Arial Narrow" w:cs="Arial"/>
          <w:sz w:val="16"/>
          <w:szCs w:val="16"/>
        </w:rPr>
        <w:t>Y</w:t>
      </w:r>
      <w:r>
        <w:rPr>
          <w:rFonts w:ascii="Arial Narrow" w:hAnsi="Arial Narrow" w:cs="Arial"/>
          <w:sz w:val="16"/>
          <w:szCs w:val="16"/>
        </w:rPr>
        <w:t>.</w:t>
      </w:r>
      <w:r w:rsidR="00A13CCE">
        <w:rPr>
          <w:rFonts w:ascii="Arial Narrow" w:hAnsi="Arial Narrow" w:cs="Arial"/>
          <w:sz w:val="16"/>
          <w:szCs w:val="16"/>
        </w:rPr>
        <w:t>.</w:t>
      </w:r>
      <w:proofErr w:type="gramEnd"/>
    </w:p>
    <w:p w14:paraId="190C1EE4" w14:textId="77777777" w:rsidR="006B373C" w:rsidRPr="007246E6" w:rsidRDefault="006B373C" w:rsidP="006B373C">
      <w:pPr>
        <w:pStyle w:val="Textonotapie"/>
        <w:ind w:left="567" w:hanging="567"/>
        <w:jc w:val="both"/>
        <w:rPr>
          <w:rFonts w:ascii="Arial Narrow" w:hAnsi="Arial Narrow" w:cs="Arial"/>
          <w:sz w:val="16"/>
          <w:szCs w:val="16"/>
        </w:rPr>
      </w:pPr>
    </w:p>
  </w:footnote>
  <w:footnote w:id="3">
    <w:p w14:paraId="1A82CAE4" w14:textId="77777777" w:rsidR="00CA59A2" w:rsidRPr="007246E6" w:rsidRDefault="00CA59A2" w:rsidP="00CA59A2">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t>Publicado</w:t>
      </w:r>
      <w:r w:rsidRPr="007246E6">
        <w:rPr>
          <w:rFonts w:ascii="Arial Narrow" w:hAnsi="Arial Narrow" w:cs="Arial"/>
          <w:b/>
          <w:sz w:val="16"/>
          <w:szCs w:val="16"/>
        </w:rPr>
        <w:t xml:space="preserve"> </w:t>
      </w:r>
      <w:r w:rsidRPr="007246E6">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246E6" w:rsidRDefault="00CA59A2" w:rsidP="00CA59A2">
      <w:pPr>
        <w:pStyle w:val="Textonotapie"/>
        <w:ind w:left="567" w:hanging="567"/>
        <w:jc w:val="both"/>
        <w:rPr>
          <w:rFonts w:ascii="Arial Narrow" w:hAnsi="Arial Narrow" w:cs="Arial"/>
          <w:sz w:val="16"/>
          <w:szCs w:val="16"/>
        </w:rPr>
      </w:pPr>
    </w:p>
  </w:footnote>
  <w:footnote w:id="4">
    <w:p w14:paraId="05FCC0FA"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bCs/>
          <w:sz w:val="16"/>
          <w:szCs w:val="16"/>
        </w:rPr>
        <w:t xml:space="preserve">LEY </w:t>
      </w:r>
      <w:proofErr w:type="spellStart"/>
      <w:r w:rsidRPr="007246E6">
        <w:rPr>
          <w:rFonts w:ascii="Arial Narrow" w:eastAsia="Arial Narrow" w:hAnsi="Arial Narrow" w:cs="Arial"/>
          <w:b/>
          <w:bCs/>
          <w:sz w:val="16"/>
          <w:szCs w:val="16"/>
        </w:rPr>
        <w:t/>
      </w:r>
      <w:proofErr w:type="spellEnd"/>
      <w:r w:rsidRPr="007246E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246E6">
        <w:rPr>
          <w:rFonts w:ascii="Arial Narrow" w:eastAsia="Arial Narrow" w:hAnsi="Arial Narrow" w:cs="Arial"/>
          <w:b/>
          <w:bCs/>
          <w:sz w:val="16"/>
          <w:szCs w:val="16"/>
        </w:rPr>
        <w:t/>
      </w:r>
      <w:proofErr w:type="spellEnd"/>
      <w:r w:rsidRPr="007246E6">
        <w:rPr>
          <w:rFonts w:ascii="Arial Narrow" w:eastAsia="Arial Narrow" w:hAnsi="Arial Narrow" w:cs="Arial"/>
          <w:b/>
          <w:bCs/>
          <w:sz w:val="16"/>
          <w:szCs w:val="16"/>
        </w:rPr>
        <w:t xml:space="preserve"> 1308 </w:t>
      </w:r>
    </w:p>
    <w:p w14:paraId="4C83EF3E"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7246E6">
        <w:rPr>
          <w:rFonts w:ascii="Arial Narrow" w:eastAsia="Arial Narrow" w:hAnsi="Arial Narrow" w:cs="Arial"/>
          <w:b/>
          <w:bCs/>
          <w:sz w:val="16"/>
          <w:szCs w:val="16"/>
        </w:rPr>
        <w:tab/>
        <w:t>Artículo 105.- Autoridad competente.</w:t>
      </w:r>
    </w:p>
    <w:p w14:paraId="7C7DEEBE"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246E6">
        <w:rPr>
          <w:rFonts w:ascii="Arial Narrow" w:eastAsia="Arial Narrow" w:hAnsi="Arial Narrow" w:cs="Arial"/>
          <w:sz w:val="16"/>
          <w:szCs w:val="16"/>
        </w:rPr>
        <w:t/>
      </w:r>
      <w:proofErr w:type="spellEnd"/>
      <w:r w:rsidRPr="007246E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 </w:t>
      </w:r>
    </w:p>
    <w:p w14:paraId="6A1CDC8A"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7246E6">
        <w:rPr>
          <w:rFonts w:ascii="Arial Narrow" w:eastAsia="Arial Narrow" w:hAnsi="Arial Narrow" w:cs="Arial"/>
          <w:sz w:val="16"/>
          <w:szCs w:val="16"/>
        </w:rPr>
        <w:tab/>
      </w:r>
      <w:r w:rsidRPr="007246E6">
        <w:rPr>
          <w:rFonts w:ascii="Arial Narrow" w:eastAsia="Arial Narrow" w:hAnsi="Arial Narrow" w:cs="Arial"/>
          <w:b/>
          <w:bCs/>
          <w:sz w:val="16"/>
          <w:szCs w:val="16"/>
        </w:rPr>
        <w:t xml:space="preserve">LEY DE ORGANIZACIÓN Y FUNCIONES DEL INDECOPI, APROBADA POR DECRETO LEGISLATIVO </w:t>
      </w:r>
      <w:proofErr w:type="spellStart"/>
      <w:r w:rsidRPr="007246E6">
        <w:rPr>
          <w:rFonts w:ascii="Arial Narrow" w:eastAsia="Arial Narrow" w:hAnsi="Arial Narrow" w:cs="Arial"/>
          <w:b/>
          <w:bCs/>
          <w:sz w:val="16"/>
          <w:szCs w:val="16"/>
        </w:rPr>
        <w:t/>
      </w:r>
      <w:proofErr w:type="spellEnd"/>
      <w:r w:rsidRPr="007246E6">
        <w:rPr>
          <w:rFonts w:ascii="Arial Narrow" w:eastAsia="Arial Narrow" w:hAnsi="Arial Narrow" w:cs="Arial"/>
          <w:b/>
          <w:bCs/>
          <w:sz w:val="16"/>
          <w:szCs w:val="16"/>
        </w:rPr>
        <w:t xml:space="preserve"> 1033 </w:t>
      </w:r>
    </w:p>
    <w:p w14:paraId="37D7571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b/>
          <w:bCs/>
          <w:sz w:val="16"/>
          <w:szCs w:val="16"/>
        </w:rPr>
        <w:tab/>
        <w:t>Artículo 27.-</w:t>
      </w:r>
      <w:r w:rsidRPr="007246E6">
        <w:rPr>
          <w:rFonts w:ascii="Arial Narrow" w:eastAsia="Arial Narrow" w:hAnsi="Arial Narrow" w:cs="Arial"/>
          <w:sz w:val="16"/>
          <w:szCs w:val="16"/>
        </w:rPr>
        <w:t xml:space="preserve"> De la Comisión de Protección al </w:t>
      </w:r>
      <w:proofErr w:type="gramStart"/>
      <w:r w:rsidRPr="007246E6">
        <w:rPr>
          <w:rFonts w:ascii="Arial Narrow" w:eastAsia="Arial Narrow" w:hAnsi="Arial Narrow" w:cs="Arial"/>
          <w:sz w:val="16"/>
          <w:szCs w:val="16"/>
        </w:rPr>
        <w:t>Consumidor.-</w:t>
      </w:r>
      <w:proofErr w:type="gramEnd"/>
      <w:r w:rsidRPr="007246E6">
        <w:rPr>
          <w:rFonts w:ascii="Arial Narrow" w:eastAsia="Arial Narrow" w:hAnsi="Arial Narrow" w:cs="Arial"/>
          <w:sz w:val="16"/>
          <w:szCs w:val="16"/>
        </w:rPr>
        <w:t xml:space="preserve"> </w:t>
      </w:r>
    </w:p>
    <w:p w14:paraId="5B348423"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288880B7" w14:textId="77777777" w:rsidR="007246E6" w:rsidRPr="007246E6" w:rsidRDefault="007246E6" w:rsidP="007246E6">
      <w:pPr>
        <w:pStyle w:val="Textonotapie"/>
        <w:tabs>
          <w:tab w:val="left" w:pos="567"/>
        </w:tabs>
        <w:ind w:left="567" w:right="-1" w:hanging="567"/>
        <w:jc w:val="both"/>
        <w:rPr>
          <w:rFonts w:ascii="Arial Narrow" w:eastAsia="Arial Narrow" w:hAnsi="Arial Narrow" w:cs="Arial Narrow"/>
          <w:b/>
          <w:bCs/>
          <w:sz w:val="16"/>
          <w:szCs w:val="16"/>
        </w:rPr>
      </w:pPr>
      <w:r w:rsidRPr="007246E6">
        <w:rPr>
          <w:rStyle w:val="Refdenotaalpie"/>
          <w:rFonts w:ascii="Arial Narrow" w:hAnsi="Arial Narrow"/>
          <w:sz w:val="16"/>
          <w:szCs w:val="16"/>
          <w:vertAlign w:val="superscript"/>
        </w:rPr>
        <w:footnoteRef/>
      </w:r>
      <w:r w:rsidRPr="007246E6">
        <w:rPr>
          <w:rFonts w:ascii="Arial Narrow" w:hAnsi="Arial Narrow"/>
          <w:sz w:val="16"/>
          <w:szCs w:val="16"/>
        </w:rPr>
        <w:t xml:space="preserve"> </w:t>
      </w:r>
      <w:r w:rsidRPr="007246E6">
        <w:rPr>
          <w:rFonts w:ascii="Arial Narrow" w:hAnsi="Arial Narrow"/>
          <w:sz w:val="16"/>
          <w:szCs w:val="16"/>
        </w:rPr>
        <w:tab/>
      </w:r>
      <w:r w:rsidRPr="007246E6">
        <w:rPr>
          <w:rFonts w:ascii="Arial Narrow" w:eastAsia="Arial Narrow" w:hAnsi="Arial Narrow" w:cs="Arial Narrow"/>
          <w:b/>
          <w:bCs/>
          <w:sz w:val="16"/>
          <w:szCs w:val="16"/>
        </w:rPr>
        <w:t xml:space="preserve">LEY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 1308 </w:t>
      </w:r>
    </w:p>
    <w:p w14:paraId="17BEB2EA" w14:textId="77777777" w:rsidR="007246E6" w:rsidRPr="007246E6" w:rsidRDefault="007246E6" w:rsidP="007246E6">
      <w:pPr>
        <w:pStyle w:val="Textonotapie"/>
        <w:ind w:left="567" w:right="-1"/>
        <w:jc w:val="both"/>
        <w:rPr>
          <w:rFonts w:ascii="Arial Narrow" w:eastAsia="Arial Narrow" w:hAnsi="Arial Narrow" w:cs="Arial Narrow"/>
          <w:b/>
          <w:bCs/>
          <w:sz w:val="16"/>
          <w:szCs w:val="16"/>
        </w:rPr>
      </w:pPr>
      <w:r w:rsidRPr="007246E6">
        <w:rPr>
          <w:rFonts w:ascii="Arial Narrow" w:eastAsia="Arial Narrow" w:hAnsi="Arial Narrow" w:cs="Arial Narrow"/>
          <w:b/>
          <w:bCs/>
          <w:sz w:val="16"/>
          <w:szCs w:val="16"/>
        </w:rPr>
        <w:t xml:space="preserve">Artículo 18.- Idoneidad </w:t>
      </w:r>
    </w:p>
    <w:p w14:paraId="09E28AF6"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F9AB93"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F3806AF" w14:textId="77777777" w:rsidR="007246E6" w:rsidRPr="007246E6" w:rsidRDefault="007246E6" w:rsidP="007246E6">
      <w:pPr>
        <w:pStyle w:val="Textonotapie"/>
        <w:ind w:left="567" w:right="-1"/>
        <w:jc w:val="both"/>
        <w:rPr>
          <w:rFonts w:ascii="Arial Narrow" w:eastAsia="Arial Narrow" w:hAnsi="Arial Narrow" w:cs="Arial Narrow"/>
          <w:sz w:val="16"/>
          <w:szCs w:val="16"/>
        </w:rPr>
      </w:pPr>
    </w:p>
    <w:p w14:paraId="33655113"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b/>
          <w:bCs/>
          <w:sz w:val="16"/>
          <w:szCs w:val="16"/>
        </w:rPr>
        <w:t xml:space="preserve">Artículo 19.- Obligación de los proveedores </w:t>
      </w:r>
    </w:p>
    <w:p w14:paraId="50E41626"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9329E3F" w14:textId="77777777" w:rsidR="007246E6" w:rsidRPr="007246E6" w:rsidRDefault="007246E6" w:rsidP="007246E6">
      <w:pPr>
        <w:pStyle w:val="Textonotapie"/>
        <w:jc w:val="both"/>
        <w:rPr>
          <w:rFonts w:ascii="Arial Narrow" w:hAnsi="Arial Narrow"/>
          <w:sz w:val="16"/>
          <w:szCs w:val="16"/>
        </w:rPr>
      </w:pPr>
    </w:p>
  </w:footnote>
  <w:footnote w:id="6">
    <w:p w14:paraId="27B05B20" w14:textId="77777777" w:rsidR="00A513AD" w:rsidRPr="00C10EB6" w:rsidRDefault="00A513AD" w:rsidP="00A513A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33A4A69A" w14:textId="77777777" w:rsidR="00A513AD" w:rsidRPr="00C10EB6" w:rsidRDefault="00A513AD" w:rsidP="00A513A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4E9842D4" w14:textId="77777777" w:rsidR="00A513AD" w:rsidRPr="00C10EB6" w:rsidRDefault="00A513AD" w:rsidP="00A513AD">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42489389" w14:textId="77777777" w:rsidR="00A513AD" w:rsidRPr="00C10EB6" w:rsidRDefault="00A513AD" w:rsidP="00A513AD">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550C469" w14:textId="77777777" w:rsidR="00A513AD" w:rsidRPr="00C10EB6" w:rsidRDefault="00A513AD" w:rsidP="00A513A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68BE196" w14:textId="77777777" w:rsidR="00A513AD" w:rsidRPr="00C10EB6" w:rsidRDefault="00A513AD" w:rsidP="00A513AD">
      <w:pPr>
        <w:pStyle w:val="Textonotapie"/>
        <w:tabs>
          <w:tab w:val="left" w:pos="567"/>
        </w:tabs>
        <w:ind w:left="567" w:right="-1" w:hanging="567"/>
        <w:jc w:val="both"/>
        <w:rPr>
          <w:rFonts w:ascii="Arial Narrow" w:eastAsia="Arial Narrow" w:hAnsi="Arial Narrow" w:cs="Arial"/>
          <w:b/>
          <w:bCs/>
          <w:sz w:val="16"/>
          <w:szCs w:val="16"/>
        </w:rPr>
      </w:pPr>
    </w:p>
    <w:p w14:paraId="2F5A11A2" w14:textId="77777777" w:rsidR="00A513AD" w:rsidRPr="00C10EB6" w:rsidRDefault="00A513AD" w:rsidP="00A513A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D633B09"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2DC912D"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2BA3B12"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D790591" w14:textId="77777777" w:rsidR="00A513AD" w:rsidRPr="00C10EB6" w:rsidRDefault="00A513AD" w:rsidP="00A513AD">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56D77865" w14:textId="77777777" w:rsidR="00A513AD" w:rsidRPr="00C10EB6" w:rsidRDefault="00A513AD" w:rsidP="00A513AD">
      <w:pPr>
        <w:pStyle w:val="Textonotapie"/>
        <w:ind w:firstLine="567"/>
        <w:jc w:val="both"/>
        <w:rPr>
          <w:rFonts w:ascii="Arial Narrow" w:hAnsi="Arial Narrow"/>
          <w:sz w:val="16"/>
          <w:szCs w:val="16"/>
        </w:rPr>
      </w:pPr>
    </w:p>
  </w:footnote>
  <w:footnote w:id="7">
    <w:p w14:paraId="17A59CC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bCs/>
          <w:sz w:val="16"/>
          <w:szCs w:val="16"/>
        </w:rPr>
        <w:t xml:space="preserve">LEY SOBRE FACULTADES, NORMAS Y ORGANIZACIÓN DEL INDECOPI, APROBADA POR DECRETO LEGISLATIVO </w:t>
      </w:r>
      <w:proofErr w:type="spellStart"/>
      <w:r w:rsidRPr="007246E6">
        <w:rPr>
          <w:rFonts w:ascii="Arial Narrow" w:eastAsia="Arial Narrow" w:hAnsi="Arial Narrow" w:cs="Arial"/>
          <w:b/>
          <w:bCs/>
          <w:sz w:val="16"/>
          <w:szCs w:val="16"/>
        </w:rPr>
        <w:t/>
      </w:r>
      <w:proofErr w:type="spellEnd"/>
      <w:r w:rsidRPr="007246E6">
        <w:rPr>
          <w:rFonts w:ascii="Arial Narrow" w:eastAsia="Arial Narrow" w:hAnsi="Arial Narrow" w:cs="Arial"/>
          <w:b/>
          <w:bCs/>
          <w:sz w:val="16"/>
          <w:szCs w:val="16"/>
        </w:rPr>
        <w:t xml:space="preserve"> 807 Artículo 24.-</w:t>
      </w:r>
      <w:r w:rsidRPr="007246E6">
        <w:rPr>
          <w:rFonts w:ascii="Arial Narrow" w:eastAsia="Arial Narrow" w:hAnsi="Arial Narrow" w:cs="Arial"/>
          <w:sz w:val="16"/>
          <w:szCs w:val="16"/>
        </w:rPr>
        <w:t xml:space="preserve"> El </w:t>
      </w:r>
      <w:proofErr w:type="gramStart"/>
      <w:r w:rsidRPr="007246E6">
        <w:rPr>
          <w:rFonts w:ascii="Arial Narrow" w:eastAsia="Arial Narrow" w:hAnsi="Arial Narrow" w:cs="Arial"/>
          <w:sz w:val="16"/>
          <w:szCs w:val="16"/>
        </w:rPr>
        <w:t>Secretario Técnico</w:t>
      </w:r>
      <w:proofErr w:type="gramEnd"/>
      <w:r w:rsidRPr="007246E6">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 </w:t>
      </w:r>
    </w:p>
    <w:p w14:paraId="7B2AB95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w:t>
      </w:r>
    </w:p>
    <w:p w14:paraId="09B4F71B"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 </w:t>
      </w:r>
    </w:p>
    <w:p w14:paraId="7E788299"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7246E6" w:rsidRDefault="00CA59A2" w:rsidP="00CA59A2">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t xml:space="preserve">El número de trabajadores se atenderá siempre que la empresa haya sido constituida antes de la vigencia de la Ley </w:t>
      </w:r>
      <w:proofErr w:type="spellStart"/>
      <w:r w:rsidRPr="007246E6">
        <w:rPr>
          <w:rFonts w:ascii="Arial Narrow" w:hAnsi="Arial Narrow" w:cs="Arial"/>
          <w:sz w:val="16"/>
          <w:szCs w:val="16"/>
        </w:rPr>
        <w:t/>
      </w:r>
      <w:proofErr w:type="spellEnd"/>
      <w:r w:rsidRPr="007246E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246E6">
        <w:rPr>
          <w:rFonts w:ascii="Arial Narrow" w:hAnsi="Arial Narrow" w:cs="Arial"/>
          <w:sz w:val="16"/>
          <w:szCs w:val="16"/>
        </w:rPr>
        <w:t>entrada en vigencia</w:t>
      </w:r>
      <w:proofErr w:type="gramEnd"/>
      <w:r w:rsidRPr="007246E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246E6"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7246E6" w:rsidRDefault="00CA59A2" w:rsidP="00CA59A2">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sz w:val="16"/>
          <w:szCs w:val="16"/>
        </w:rPr>
        <w:t>LEY 29571, CÓDIGO DE PROTECCIÓN Y DEFENSA DEL CONSUMIDOR</w:t>
      </w:r>
      <w:r w:rsidRPr="007246E6">
        <w:rPr>
          <w:rFonts w:ascii="Arial Narrow" w:hAnsi="Arial Narrow" w:cs="Arial"/>
          <w:b/>
          <w:bCs/>
          <w:sz w:val="16"/>
          <w:szCs w:val="16"/>
        </w:rPr>
        <w:t xml:space="preserve">, </w:t>
      </w:r>
      <w:r w:rsidRPr="007246E6">
        <w:rPr>
          <w:rFonts w:ascii="Arial Narrow" w:hAnsi="Arial Narrow" w:cs="Arial"/>
          <w:b/>
          <w:sz w:val="16"/>
          <w:szCs w:val="16"/>
        </w:rPr>
        <w:t xml:space="preserve">publicado el 2 de setiembre de 2010 y modificado por Decreto Legislativo </w:t>
      </w:r>
      <w:proofErr w:type="spellStart"/>
      <w:r w:rsidRPr="007246E6">
        <w:rPr>
          <w:rFonts w:ascii="Arial Narrow" w:hAnsi="Arial Narrow" w:cs="Arial"/>
          <w:b/>
          <w:sz w:val="16"/>
          <w:szCs w:val="16"/>
        </w:rPr>
        <w:t/>
      </w:r>
      <w:proofErr w:type="spellEnd"/>
      <w:r w:rsidRPr="007246E6">
        <w:rPr>
          <w:rFonts w:ascii="Arial Narrow" w:hAnsi="Arial Narrow" w:cs="Arial"/>
          <w:b/>
          <w:sz w:val="16"/>
          <w:szCs w:val="16"/>
        </w:rPr>
        <w:t xml:space="preserve"> 1308</w:t>
      </w:r>
    </w:p>
    <w:p w14:paraId="6D8A2F03" w14:textId="77777777" w:rsidR="00CA59A2" w:rsidRPr="007246E6" w:rsidRDefault="00CA59A2" w:rsidP="00CA59A2">
      <w:pPr>
        <w:pStyle w:val="Textonotapie"/>
        <w:ind w:left="567" w:hanging="567"/>
        <w:jc w:val="both"/>
        <w:rPr>
          <w:rFonts w:ascii="Arial Narrow" w:hAnsi="Arial Narrow" w:cs="Arial"/>
          <w:b/>
          <w:bCs/>
          <w:sz w:val="16"/>
          <w:szCs w:val="16"/>
        </w:rPr>
      </w:pPr>
      <w:r w:rsidRPr="007246E6">
        <w:rPr>
          <w:rFonts w:ascii="Arial Narrow" w:hAnsi="Arial Narrow" w:cs="Arial"/>
          <w:sz w:val="16"/>
          <w:szCs w:val="16"/>
        </w:rPr>
        <w:tab/>
      </w:r>
      <w:r w:rsidRPr="007246E6">
        <w:rPr>
          <w:rFonts w:ascii="Arial Narrow" w:hAnsi="Arial Narrow" w:cs="Arial"/>
          <w:b/>
          <w:bCs/>
          <w:sz w:val="16"/>
          <w:szCs w:val="16"/>
        </w:rPr>
        <w:t>Artículo 110.- Sanciones Administrativas</w:t>
      </w:r>
    </w:p>
    <w:p w14:paraId="693A834B" w14:textId="77777777" w:rsidR="00CA59A2" w:rsidRPr="007246E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246E6">
        <w:rPr>
          <w:rFonts w:ascii="Arial Narrow" w:hAnsi="Arial Narrow" w:cs="Arial"/>
          <w:sz w:val="16"/>
          <w:szCs w:val="16"/>
          <w:lang w:eastAsia="es-PE"/>
        </w:rPr>
        <w:t>(…)</w:t>
      </w:r>
    </w:p>
    <w:p w14:paraId="04CBC22B" w14:textId="77777777" w:rsidR="00CA59A2" w:rsidRPr="007246E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246E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246E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246E6">
        <w:rPr>
          <w:rFonts w:ascii="Arial Narrow" w:hAnsi="Arial Narrow" w:cs="Arial"/>
          <w:sz w:val="16"/>
          <w:szCs w:val="16"/>
          <w:lang w:eastAsia="es-PE"/>
        </w:rPr>
        <w:t>(…).</w:t>
      </w:r>
    </w:p>
    <w:p w14:paraId="3B6754D8" w14:textId="77777777" w:rsidR="00CA59A2" w:rsidRPr="007246E6"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7246E6" w:rsidRDefault="00CA59A2" w:rsidP="00CA59A2">
      <w:pPr>
        <w:spacing w:after="0" w:line="240" w:lineRule="auto"/>
        <w:ind w:left="567" w:hanging="567"/>
        <w:jc w:val="both"/>
        <w:rPr>
          <w:rFonts w:ascii="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vertAlign w:val="superscript"/>
        </w:rPr>
        <w:t xml:space="preserve"> </w:t>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sz w:val="16"/>
          <w:szCs w:val="16"/>
        </w:rPr>
        <w:t>LEY 29571, CÓDIGO DE PROTECCIÓN Y DEFENSA DEL CONSUMIDOR</w:t>
      </w:r>
      <w:r w:rsidRPr="007246E6">
        <w:rPr>
          <w:rFonts w:ascii="Arial Narrow" w:hAnsi="Arial Narrow" w:cs="Arial"/>
          <w:b/>
          <w:bCs/>
          <w:sz w:val="16"/>
          <w:szCs w:val="16"/>
        </w:rPr>
        <w:t xml:space="preserve">, </w:t>
      </w:r>
      <w:r w:rsidRPr="007246E6">
        <w:rPr>
          <w:rFonts w:ascii="Arial Narrow" w:hAnsi="Arial Narrow" w:cs="Arial"/>
          <w:b/>
          <w:sz w:val="16"/>
          <w:szCs w:val="16"/>
        </w:rPr>
        <w:t xml:space="preserve">publicado el 2 de setiembre de 2010 y modificado por Decreto Legislativo </w:t>
      </w:r>
      <w:proofErr w:type="spellStart"/>
      <w:r w:rsidRPr="007246E6">
        <w:rPr>
          <w:rFonts w:ascii="Arial Narrow" w:hAnsi="Arial Narrow" w:cs="Arial"/>
          <w:b/>
          <w:sz w:val="16"/>
          <w:szCs w:val="16"/>
        </w:rPr>
        <w:t/>
      </w:r>
      <w:proofErr w:type="spellEnd"/>
      <w:r w:rsidRPr="007246E6">
        <w:rPr>
          <w:rFonts w:ascii="Arial Narrow" w:hAnsi="Arial Narrow" w:cs="Arial"/>
          <w:b/>
          <w:sz w:val="16"/>
          <w:szCs w:val="16"/>
        </w:rPr>
        <w:t xml:space="preserve"> 1308</w:t>
      </w:r>
    </w:p>
    <w:p w14:paraId="4BC9BF8D" w14:textId="77777777" w:rsidR="00CA59A2" w:rsidRPr="007246E6" w:rsidRDefault="00CA59A2" w:rsidP="00CA59A2">
      <w:pPr>
        <w:spacing w:after="0" w:line="240" w:lineRule="auto"/>
        <w:ind w:left="567" w:hanging="567"/>
        <w:jc w:val="both"/>
        <w:rPr>
          <w:rFonts w:ascii="Arial Narrow" w:eastAsia="Arial Narrow" w:hAnsi="Arial Narrow" w:cs="Arial"/>
          <w:b/>
          <w:sz w:val="16"/>
          <w:szCs w:val="16"/>
        </w:rPr>
      </w:pPr>
      <w:r w:rsidRPr="007246E6">
        <w:rPr>
          <w:rFonts w:ascii="Arial Narrow" w:eastAsia="Arial Narrow" w:hAnsi="Arial Narrow" w:cs="Arial"/>
          <w:b/>
          <w:sz w:val="16"/>
          <w:szCs w:val="16"/>
        </w:rPr>
        <w:tab/>
        <w:t>Artículo 110.- Sanciones administrativas</w:t>
      </w:r>
    </w:p>
    <w:p w14:paraId="15C6524D" w14:textId="77777777" w:rsidR="00CA59A2" w:rsidRPr="007246E6" w:rsidRDefault="00CA59A2" w:rsidP="00CA59A2">
      <w:pPr>
        <w:spacing w:after="0" w:line="240" w:lineRule="auto"/>
        <w:ind w:left="567"/>
        <w:jc w:val="both"/>
        <w:rPr>
          <w:rFonts w:ascii="Arial Narrow" w:hAnsi="Arial Narrow" w:cs="Arial"/>
          <w:sz w:val="16"/>
          <w:szCs w:val="16"/>
        </w:rPr>
      </w:pPr>
      <w:r w:rsidRPr="007246E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246E6">
        <w:rPr>
          <w:rFonts w:ascii="Arial Narrow" w:eastAsia="Arial Narrow" w:hAnsi="Arial Narrow" w:cs="Arial"/>
          <w:sz w:val="16"/>
          <w:szCs w:val="16"/>
        </w:rPr>
        <w:t>Infracciones leves, con una amonestación o con una multa de hasta cincuenta (50) UIT.</w:t>
      </w:r>
    </w:p>
    <w:p w14:paraId="3EC7469A"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246E6">
        <w:rPr>
          <w:rFonts w:ascii="Arial Narrow" w:eastAsia="Arial Narrow" w:hAnsi="Arial Narrow" w:cs="Arial"/>
          <w:sz w:val="16"/>
          <w:szCs w:val="16"/>
        </w:rPr>
        <w:t>Infracciones graves, con una multa de hasta ciento cincuenta (150) UIT.</w:t>
      </w:r>
    </w:p>
    <w:p w14:paraId="7DEC6213"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246E6">
        <w:rPr>
          <w:rFonts w:ascii="Arial Narrow" w:eastAsia="Arial Narrow" w:hAnsi="Arial Narrow" w:cs="Arial"/>
          <w:sz w:val="16"/>
          <w:szCs w:val="16"/>
        </w:rPr>
        <w:t>Infracciones muy graves, con una multa de hasta cuatrocientos cincuenta (450) UIT.</w:t>
      </w:r>
    </w:p>
    <w:p w14:paraId="707B74D3"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w:t>
      </w:r>
    </w:p>
  </w:footnote>
  <w:footnote w:id="11">
    <w:p w14:paraId="4B3DC1A8" w14:textId="77777777" w:rsidR="00CA59A2" w:rsidRPr="007246E6" w:rsidRDefault="00CA59A2" w:rsidP="00CA59A2">
      <w:pPr>
        <w:spacing w:after="0" w:line="240" w:lineRule="auto"/>
        <w:ind w:left="567" w:hanging="567"/>
        <w:jc w:val="both"/>
        <w:rPr>
          <w:rFonts w:ascii="Arial Narrow" w:eastAsia="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sz w:val="16"/>
          <w:szCs w:val="16"/>
        </w:rPr>
        <w:t>Artículo 114.- Medidas correctivas</w:t>
      </w:r>
    </w:p>
    <w:p w14:paraId="1B3B1F61"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246E6" w:rsidRDefault="00CA59A2" w:rsidP="00CA59A2">
      <w:pPr>
        <w:spacing w:after="0" w:line="240" w:lineRule="auto"/>
        <w:ind w:left="567"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246E6" w:rsidRDefault="00CA59A2" w:rsidP="00CA59A2">
      <w:pPr>
        <w:spacing w:after="0" w:line="240" w:lineRule="auto"/>
        <w:ind w:left="567"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Las medidas correctivas complementarias pueden dictarse de oficio o a pedido de parte.</w:t>
      </w:r>
    </w:p>
    <w:p w14:paraId="51455ACA" w14:textId="77777777" w:rsidR="00CA59A2" w:rsidRPr="007246E6"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7246E6" w:rsidRDefault="00CA59A2" w:rsidP="00CA59A2">
      <w:pPr>
        <w:spacing w:after="0" w:line="240" w:lineRule="auto"/>
        <w:ind w:left="567" w:hanging="567"/>
        <w:jc w:val="both"/>
        <w:rPr>
          <w:rFonts w:ascii="Arial Narrow" w:hAnsi="Arial Narrow" w:cs="Arial"/>
          <w:sz w:val="16"/>
          <w:szCs w:val="16"/>
        </w:rPr>
      </w:pPr>
      <w:r w:rsidRPr="007246E6">
        <w:rPr>
          <w:rFonts w:ascii="Arial Narrow" w:eastAsia="Arial Narrow" w:hAnsi="Arial Narrow" w:cs="Arial"/>
          <w:b/>
          <w:sz w:val="16"/>
          <w:szCs w:val="16"/>
        </w:rPr>
        <w:tab/>
        <w:t>Artículo 115.- Medidas correctivas reparadoras</w:t>
      </w:r>
    </w:p>
    <w:p w14:paraId="0A0E4012" w14:textId="77777777" w:rsidR="00CA59A2" w:rsidRPr="007246E6" w:rsidRDefault="00CA59A2" w:rsidP="00CA59A2">
      <w:pPr>
        <w:spacing w:after="0" w:line="240" w:lineRule="auto"/>
        <w:ind w:left="567" w:hanging="283"/>
        <w:jc w:val="both"/>
        <w:rPr>
          <w:rFonts w:ascii="Arial Narrow" w:eastAsia="Arial Narrow" w:hAnsi="Arial Narrow" w:cs="Arial"/>
          <w:sz w:val="16"/>
          <w:szCs w:val="16"/>
        </w:rPr>
      </w:pPr>
      <w:r w:rsidRPr="007246E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Reparar productos.</w:t>
      </w:r>
    </w:p>
    <w:p w14:paraId="64B5280D"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Cumplir con ejecutar otras prestaciones u obligaciones legales o convencionales a su cargo.</w:t>
      </w:r>
    </w:p>
    <w:p w14:paraId="385F165C"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246E6" w:rsidRDefault="00CA59A2" w:rsidP="00CA59A2">
      <w:pPr>
        <w:pStyle w:val="Sinespaciado"/>
        <w:ind w:firstLine="567"/>
        <w:jc w:val="both"/>
        <w:rPr>
          <w:rFonts w:ascii="Arial Narrow" w:hAnsi="Arial Narrow" w:cs="Arial"/>
          <w:sz w:val="16"/>
          <w:szCs w:val="16"/>
        </w:rPr>
      </w:pPr>
      <w:r w:rsidRPr="007246E6">
        <w:rPr>
          <w:rFonts w:ascii="Arial Narrow" w:hAnsi="Arial Narrow" w:cs="Arial"/>
          <w:sz w:val="16"/>
          <w:szCs w:val="16"/>
        </w:rPr>
        <w:t>Pagar los gastos incurridos por el consumidor para mitigar las consecuencias de la infracción administrativa.</w:t>
      </w:r>
    </w:p>
    <w:p w14:paraId="130D0A42" w14:textId="77777777" w:rsidR="00CA59A2" w:rsidRPr="007246E6" w:rsidRDefault="00CA59A2" w:rsidP="00CA59A2">
      <w:pPr>
        <w:pStyle w:val="Sinespaciado"/>
        <w:ind w:firstLine="567"/>
        <w:jc w:val="both"/>
        <w:rPr>
          <w:rFonts w:ascii="Arial Narrow" w:hAnsi="Arial Narrow" w:cs="Arial"/>
          <w:sz w:val="16"/>
          <w:szCs w:val="16"/>
        </w:rPr>
      </w:pPr>
      <w:r w:rsidRPr="007246E6">
        <w:rPr>
          <w:rFonts w:ascii="Arial Narrow" w:hAnsi="Arial Narrow" w:cs="Arial"/>
          <w:sz w:val="16"/>
          <w:szCs w:val="16"/>
        </w:rPr>
        <w:t>Otras medidas reparadoras análogas de efectos equivalentes a las anteriores.</w:t>
      </w:r>
    </w:p>
    <w:p w14:paraId="764F3361" w14:textId="77777777" w:rsidR="00CA59A2" w:rsidRPr="007246E6" w:rsidRDefault="00CA59A2" w:rsidP="00CA59A2">
      <w:pPr>
        <w:pStyle w:val="Sinespaciado"/>
        <w:ind w:left="567"/>
        <w:jc w:val="both"/>
        <w:rPr>
          <w:rFonts w:ascii="Arial Narrow" w:hAnsi="Arial Narrow" w:cs="Arial"/>
          <w:sz w:val="16"/>
          <w:szCs w:val="16"/>
        </w:rPr>
      </w:pPr>
      <w:r w:rsidRPr="007246E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246E6">
        <w:rPr>
          <w:rFonts w:ascii="Arial Narrow" w:hAnsi="Arial Narrow" w:cs="Arial"/>
          <w:sz w:val="16"/>
          <w:szCs w:val="16"/>
        </w:rPr>
        <w:t>conjuntamente con</w:t>
      </w:r>
      <w:proofErr w:type="gramEnd"/>
      <w:r w:rsidRPr="007246E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246E6" w:rsidRDefault="00CA59A2" w:rsidP="00CA59A2">
      <w:pPr>
        <w:spacing w:after="0" w:line="240" w:lineRule="auto"/>
        <w:ind w:left="567"/>
        <w:jc w:val="both"/>
        <w:rPr>
          <w:rFonts w:ascii="Arial Narrow" w:hAnsi="Arial Narrow" w:cs="Arial"/>
          <w:sz w:val="16"/>
          <w:szCs w:val="16"/>
        </w:rPr>
      </w:pPr>
      <w:r w:rsidRPr="007246E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246E6" w:rsidRDefault="00CA59A2" w:rsidP="00CA59A2">
      <w:pPr>
        <w:spacing w:after="0" w:line="240" w:lineRule="auto"/>
        <w:ind w:left="567"/>
        <w:jc w:val="both"/>
        <w:rPr>
          <w:rFonts w:ascii="Arial Narrow" w:hAnsi="Arial Narrow" w:cs="Arial"/>
          <w:sz w:val="16"/>
          <w:szCs w:val="16"/>
        </w:rPr>
      </w:pPr>
      <w:r w:rsidRPr="007246E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246E6"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7246E6" w:rsidRDefault="00CA59A2" w:rsidP="00CA59A2">
      <w:pPr>
        <w:spacing w:after="0" w:line="240" w:lineRule="auto"/>
        <w:ind w:left="567"/>
        <w:jc w:val="both"/>
        <w:rPr>
          <w:rFonts w:ascii="Arial Narrow" w:eastAsia="Arial Narrow" w:hAnsi="Arial Narrow" w:cs="Arial"/>
          <w:b/>
          <w:bCs/>
          <w:sz w:val="16"/>
          <w:szCs w:val="16"/>
        </w:rPr>
      </w:pPr>
      <w:r w:rsidRPr="007246E6">
        <w:rPr>
          <w:rFonts w:ascii="Arial Narrow" w:eastAsia="Arial Narrow" w:hAnsi="Arial Narrow" w:cs="Arial"/>
          <w:b/>
          <w:bCs/>
          <w:sz w:val="16"/>
          <w:szCs w:val="16"/>
        </w:rPr>
        <w:t>Artículo 116.- Medidas correctivas complementarias</w:t>
      </w:r>
    </w:p>
    <w:p w14:paraId="795BD0E8"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d. En caso de infracciones muy graves y de reincidencia o </w:t>
      </w:r>
      <w:proofErr w:type="spellStart"/>
      <w:r w:rsidRPr="007246E6">
        <w:rPr>
          <w:rFonts w:ascii="Arial Narrow" w:eastAsia="Arial Narrow" w:hAnsi="Arial Narrow" w:cs="Arial"/>
          <w:sz w:val="16"/>
          <w:szCs w:val="16"/>
        </w:rPr>
        <w:t>reiterancia</w:t>
      </w:r>
      <w:proofErr w:type="spellEnd"/>
      <w:r w:rsidRPr="007246E6">
        <w:rPr>
          <w:rFonts w:ascii="Arial Narrow" w:eastAsia="Arial Narrow" w:hAnsi="Arial Narrow" w:cs="Arial"/>
          <w:sz w:val="16"/>
          <w:szCs w:val="16"/>
        </w:rPr>
        <w:t xml:space="preserve">: </w:t>
      </w:r>
    </w:p>
    <w:p w14:paraId="700F1C70"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w:t>
      </w:r>
      <w:proofErr w:type="spellStart"/>
      <w:r w:rsidRPr="007246E6">
        <w:rPr>
          <w:rFonts w:ascii="Arial Narrow" w:eastAsia="Arial Narrow" w:hAnsi="Arial Narrow" w:cs="Arial"/>
          <w:sz w:val="16"/>
          <w:szCs w:val="16"/>
        </w:rPr>
        <w:t>ii</w:t>
      </w:r>
      <w:proofErr w:type="spellEnd"/>
      <w:r w:rsidRPr="007246E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e. Publicación de avisos </w:t>
      </w:r>
      <w:proofErr w:type="spellStart"/>
      <w:r w:rsidRPr="007246E6">
        <w:rPr>
          <w:rFonts w:ascii="Arial Narrow" w:eastAsia="Arial Narrow" w:hAnsi="Arial Narrow" w:cs="Arial"/>
          <w:sz w:val="16"/>
          <w:szCs w:val="16"/>
        </w:rPr>
        <w:t>rectificatorios</w:t>
      </w:r>
      <w:proofErr w:type="spellEnd"/>
      <w:r w:rsidRPr="007246E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246E6"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7246E6" w:rsidRDefault="00CA59A2" w:rsidP="00CA59A2">
      <w:pPr>
        <w:pStyle w:val="Textonotapie"/>
        <w:tabs>
          <w:tab w:val="left" w:pos="567"/>
        </w:tabs>
        <w:ind w:left="567" w:hanging="567"/>
        <w:jc w:val="both"/>
        <w:rPr>
          <w:rFonts w:ascii="Arial Narrow" w:hAnsi="Arial Narrow" w:cs="Arial"/>
          <w:b/>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sz w:val="16"/>
          <w:szCs w:val="16"/>
        </w:rPr>
        <w:t>LEY 29571, CÓDIGO DE PROTECCIÓN Y DEFENSA DEL CONSUMIDOR</w:t>
      </w:r>
      <w:r w:rsidRPr="007246E6">
        <w:rPr>
          <w:rFonts w:ascii="Arial Narrow" w:hAnsi="Arial Narrow" w:cs="Arial"/>
          <w:b/>
          <w:bCs/>
          <w:sz w:val="16"/>
          <w:szCs w:val="16"/>
        </w:rPr>
        <w:t xml:space="preserve">, </w:t>
      </w:r>
      <w:r w:rsidRPr="007246E6">
        <w:rPr>
          <w:rFonts w:ascii="Arial Narrow" w:hAnsi="Arial Narrow" w:cs="Arial"/>
          <w:b/>
          <w:sz w:val="16"/>
          <w:szCs w:val="16"/>
        </w:rPr>
        <w:t xml:space="preserve">publicado el 2 de setiembre de 2010 y modificado por Decreto Legislativo </w:t>
      </w:r>
      <w:proofErr w:type="spellStart"/>
      <w:r w:rsidRPr="007246E6">
        <w:rPr>
          <w:rFonts w:ascii="Arial Narrow" w:hAnsi="Arial Narrow" w:cs="Arial"/>
          <w:b/>
          <w:sz w:val="16"/>
          <w:szCs w:val="16"/>
        </w:rPr>
        <w:t/>
      </w:r>
      <w:proofErr w:type="spellEnd"/>
      <w:r w:rsidRPr="007246E6">
        <w:rPr>
          <w:rFonts w:ascii="Arial Narrow" w:hAnsi="Arial Narrow" w:cs="Arial"/>
          <w:b/>
          <w:sz w:val="16"/>
          <w:szCs w:val="16"/>
        </w:rPr>
        <w:t xml:space="preserve"> 1308</w:t>
      </w:r>
    </w:p>
    <w:p w14:paraId="6927EAA2" w14:textId="77777777" w:rsidR="00CA59A2" w:rsidRPr="007246E6" w:rsidRDefault="00CA59A2" w:rsidP="00CA59A2">
      <w:pPr>
        <w:pStyle w:val="Textonotapie"/>
        <w:tabs>
          <w:tab w:val="left" w:pos="567"/>
        </w:tabs>
        <w:jc w:val="both"/>
        <w:rPr>
          <w:rFonts w:ascii="Arial Narrow" w:eastAsia="Arial Narrow" w:hAnsi="Arial Narrow" w:cs="Arial"/>
          <w:b/>
          <w:sz w:val="16"/>
          <w:szCs w:val="16"/>
        </w:rPr>
      </w:pPr>
      <w:r w:rsidRPr="007246E6">
        <w:rPr>
          <w:rFonts w:ascii="Arial Narrow" w:eastAsia="Arial Narrow" w:hAnsi="Arial Narrow" w:cs="Arial"/>
          <w:b/>
          <w:sz w:val="16"/>
          <w:szCs w:val="16"/>
        </w:rPr>
        <w:tab/>
        <w:t>Artículo 112.- Criterios de graduación de las sanciones administrativas</w:t>
      </w:r>
    </w:p>
    <w:p w14:paraId="3B612D08" w14:textId="77777777" w:rsidR="00CA59A2" w:rsidRPr="007246E6" w:rsidRDefault="00CA59A2" w:rsidP="00CA59A2">
      <w:pPr>
        <w:pStyle w:val="Textonotapie"/>
        <w:tabs>
          <w:tab w:val="left" w:pos="567"/>
        </w:tabs>
        <w:jc w:val="both"/>
        <w:rPr>
          <w:rFonts w:ascii="Arial Narrow" w:eastAsia="Arial Narrow" w:hAnsi="Arial Narrow" w:cs="Arial"/>
          <w:sz w:val="16"/>
          <w:szCs w:val="16"/>
        </w:rPr>
      </w:pPr>
      <w:r w:rsidRPr="007246E6">
        <w:rPr>
          <w:rFonts w:ascii="Arial Narrow" w:eastAsia="Arial Narrow" w:hAnsi="Arial Narrow" w:cs="Arial"/>
          <w:sz w:val="16"/>
          <w:szCs w:val="16"/>
        </w:rPr>
        <w:tab/>
        <w:t>(…)</w:t>
      </w:r>
    </w:p>
    <w:p w14:paraId="1A096021" w14:textId="77777777" w:rsidR="00CA59A2" w:rsidRPr="007246E6" w:rsidRDefault="00CA59A2" w:rsidP="00CA59A2">
      <w:pPr>
        <w:pStyle w:val="Textonotapie"/>
        <w:tabs>
          <w:tab w:val="left" w:pos="567"/>
        </w:tabs>
        <w:jc w:val="both"/>
        <w:rPr>
          <w:rFonts w:ascii="Arial Narrow" w:eastAsia="Arial Narrow" w:hAnsi="Arial Narrow" w:cs="Arial"/>
          <w:sz w:val="16"/>
          <w:szCs w:val="16"/>
        </w:rPr>
      </w:pPr>
      <w:r w:rsidRPr="007246E6">
        <w:rPr>
          <w:rFonts w:ascii="Arial Narrow" w:eastAsia="Arial Narrow" w:hAnsi="Arial Narrow" w:cs="Arial"/>
          <w:sz w:val="16"/>
          <w:szCs w:val="16"/>
        </w:rPr>
        <w:tab/>
        <w:t>Se consideran circunstancias atenuantes especiales, las siguientes:</w:t>
      </w:r>
    </w:p>
    <w:p w14:paraId="74B98BC1" w14:textId="77777777" w:rsidR="00CA59A2" w:rsidRPr="007246E6" w:rsidRDefault="00CA59A2" w:rsidP="00CA59A2">
      <w:pPr>
        <w:pStyle w:val="Textonotapie"/>
        <w:tabs>
          <w:tab w:val="left" w:pos="567"/>
        </w:tabs>
        <w:jc w:val="both"/>
        <w:rPr>
          <w:rFonts w:ascii="Arial Narrow" w:eastAsia="Arial Narrow" w:hAnsi="Arial Narrow" w:cs="Arial"/>
          <w:sz w:val="16"/>
          <w:szCs w:val="16"/>
        </w:rPr>
      </w:pPr>
      <w:r w:rsidRPr="007246E6">
        <w:rPr>
          <w:rFonts w:ascii="Arial Narrow" w:eastAsia="Arial Narrow" w:hAnsi="Arial Narrow" w:cs="Arial"/>
          <w:sz w:val="16"/>
          <w:szCs w:val="16"/>
        </w:rPr>
        <w:tab/>
        <w:t>(…)</w:t>
      </w:r>
    </w:p>
    <w:p w14:paraId="0D336D0B" w14:textId="77777777" w:rsidR="00CA59A2" w:rsidRPr="007246E6" w:rsidRDefault="00CA59A2" w:rsidP="00CA59A2">
      <w:pPr>
        <w:pStyle w:val="Textonotapie"/>
        <w:tabs>
          <w:tab w:val="left" w:pos="567"/>
        </w:tabs>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246E6">
        <w:rPr>
          <w:rFonts w:ascii="Arial Narrow" w:eastAsia="Arial Narrow" w:hAnsi="Arial Narrow" w:cs="Arial"/>
          <w:sz w:val="16"/>
          <w:szCs w:val="16"/>
        </w:rPr>
        <w:t>liminarmente</w:t>
      </w:r>
      <w:proofErr w:type="spellEnd"/>
      <w:r w:rsidRPr="007246E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246E6" w:rsidRDefault="00CA59A2" w:rsidP="00CA59A2">
      <w:pPr>
        <w:pStyle w:val="Textonotapie"/>
        <w:jc w:val="both"/>
        <w:rPr>
          <w:rFonts w:ascii="Arial Narrow" w:hAnsi="Arial Narrow" w:cs="Arial"/>
          <w:sz w:val="16"/>
          <w:szCs w:val="16"/>
        </w:rPr>
      </w:pPr>
    </w:p>
  </w:footnote>
  <w:footnote w:id="13">
    <w:p w14:paraId="3836DFB3" w14:textId="77777777" w:rsidR="00CA59A2" w:rsidRPr="007246E6"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7246E6">
        <w:rPr>
          <w:rStyle w:val="Refdenotaalpie"/>
          <w:rFonts w:ascii="Arial Narrow" w:hAnsi="Arial Narrow" w:cs="Arial"/>
          <w:b/>
          <w:bCs/>
          <w:sz w:val="16"/>
          <w:szCs w:val="16"/>
          <w:vertAlign w:val="superscript"/>
        </w:rPr>
        <w:footnoteRef/>
      </w:r>
      <w:r w:rsidRPr="007246E6">
        <w:rPr>
          <w:rFonts w:ascii="Arial Narrow" w:hAnsi="Arial Narrow" w:cs="Arial"/>
          <w:b/>
          <w:bCs/>
          <w:sz w:val="16"/>
          <w:szCs w:val="16"/>
        </w:rPr>
        <w:t xml:space="preserve"> </w:t>
      </w:r>
      <w:r w:rsidRPr="007246E6">
        <w:rPr>
          <w:rFonts w:ascii="Arial Narrow" w:hAnsi="Arial Narrow" w:cs="Arial"/>
          <w:b/>
          <w:bCs/>
          <w:sz w:val="16"/>
          <w:szCs w:val="16"/>
        </w:rPr>
        <w:tab/>
        <w:t xml:space="preserve">DECRETO LEGISLATIVO </w:t>
      </w:r>
      <w:proofErr w:type="spellStart"/>
      <w:r w:rsidRPr="007246E6">
        <w:rPr>
          <w:rFonts w:ascii="Arial Narrow" w:hAnsi="Arial Narrow" w:cs="Arial"/>
          <w:b/>
          <w:bCs/>
          <w:sz w:val="16"/>
          <w:szCs w:val="16"/>
        </w:rPr>
        <w:t/>
      </w:r>
      <w:proofErr w:type="spellEnd"/>
      <w:r w:rsidRPr="007246E6">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246E6" w:rsidRDefault="00CA59A2" w:rsidP="00CA59A2">
      <w:pPr>
        <w:pStyle w:val="NormalWeb"/>
        <w:spacing w:after="0" w:line="240" w:lineRule="auto"/>
        <w:ind w:left="567"/>
        <w:jc w:val="both"/>
        <w:rPr>
          <w:rFonts w:ascii="Arial Narrow" w:hAnsi="Arial Narrow" w:cs="Arial"/>
          <w:bCs/>
          <w:sz w:val="16"/>
          <w:szCs w:val="16"/>
        </w:rPr>
      </w:pPr>
      <w:r w:rsidRPr="007246E6">
        <w:rPr>
          <w:rFonts w:ascii="Arial Narrow" w:hAnsi="Arial Narrow" w:cs="Arial"/>
          <w:b/>
          <w:sz w:val="16"/>
          <w:szCs w:val="16"/>
        </w:rPr>
        <w:t xml:space="preserve">Artículo 29.- </w:t>
      </w:r>
      <w:r w:rsidRPr="007246E6">
        <w:rPr>
          <w:rFonts w:ascii="Arial Narrow" w:hAnsi="Arial Narrow" w:cs="Arial"/>
          <w:bCs/>
          <w:sz w:val="16"/>
          <w:szCs w:val="16"/>
        </w:rPr>
        <w:t xml:space="preserve">En cualquier estado del procedimiento, e incluso antes de admitirse a trámite la denuncia, el </w:t>
      </w:r>
      <w:proofErr w:type="gramStart"/>
      <w:r w:rsidRPr="007246E6">
        <w:rPr>
          <w:rFonts w:ascii="Arial Narrow" w:hAnsi="Arial Narrow" w:cs="Arial"/>
          <w:bCs/>
          <w:sz w:val="16"/>
          <w:szCs w:val="16"/>
        </w:rPr>
        <w:t>Secretario Técnico</w:t>
      </w:r>
      <w:proofErr w:type="gramEnd"/>
      <w:r w:rsidRPr="007246E6">
        <w:rPr>
          <w:rFonts w:ascii="Arial Narrow" w:hAnsi="Arial Narrow" w:cs="Arial"/>
          <w:bCs/>
          <w:sz w:val="16"/>
          <w:szCs w:val="16"/>
        </w:rPr>
        <w:t xml:space="preserve"> podrá citar a las partes a audiencia de conciliación. La audiencia se desarrollará ante el </w:t>
      </w:r>
      <w:proofErr w:type="gramStart"/>
      <w:r w:rsidRPr="007246E6">
        <w:rPr>
          <w:rFonts w:ascii="Arial Narrow" w:hAnsi="Arial Narrow" w:cs="Arial"/>
          <w:bCs/>
          <w:sz w:val="16"/>
          <w:szCs w:val="16"/>
        </w:rPr>
        <w:t>Secretario Técnico</w:t>
      </w:r>
      <w:proofErr w:type="gramEnd"/>
      <w:r w:rsidRPr="007246E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246E6" w:rsidRDefault="00CA59A2" w:rsidP="00CA59A2">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3DDD074B"/>
    <w:multiLevelType w:val="hybridMultilevel"/>
    <w:tmpl w:val="4AD2B2B2"/>
    <w:lvl w:ilvl="0" w:tplc="258CCE92">
      <w:start w:val="1"/>
      <w:numFmt w:val="lowerRoman"/>
      <w:lvlText w:val="(%1)"/>
      <w:lvlJc w:val="left"/>
      <w:pPr>
        <w:ind w:left="1287" w:hanging="720"/>
      </w:pPr>
      <w:rPr>
        <w:rFonts w:hint="default"/>
      </w:rPr>
    </w:lvl>
    <w:lvl w:ilvl="1" w:tplc="280A0019">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6699673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B8F"/>
    <w:rsid w:val="00080193"/>
    <w:rsid w:val="0008134D"/>
    <w:rsid w:val="000A2C5A"/>
    <w:rsid w:val="000C03E0"/>
    <w:rsid w:val="000C186B"/>
    <w:rsid w:val="000C4DDA"/>
    <w:rsid w:val="000D0811"/>
    <w:rsid w:val="00121544"/>
    <w:rsid w:val="001B5674"/>
    <w:rsid w:val="001B6FB2"/>
    <w:rsid w:val="001D3F79"/>
    <w:rsid w:val="00265D43"/>
    <w:rsid w:val="00290C55"/>
    <w:rsid w:val="002A0A1A"/>
    <w:rsid w:val="002B0771"/>
    <w:rsid w:val="002B2DF7"/>
    <w:rsid w:val="002C265E"/>
    <w:rsid w:val="002E2460"/>
    <w:rsid w:val="002E53CF"/>
    <w:rsid w:val="002E5997"/>
    <w:rsid w:val="002F4895"/>
    <w:rsid w:val="00327F5B"/>
    <w:rsid w:val="00345437"/>
    <w:rsid w:val="00353D90"/>
    <w:rsid w:val="00360FE9"/>
    <w:rsid w:val="003719B7"/>
    <w:rsid w:val="003748FB"/>
    <w:rsid w:val="003C6685"/>
    <w:rsid w:val="004251B6"/>
    <w:rsid w:val="004B0B44"/>
    <w:rsid w:val="004B1E5F"/>
    <w:rsid w:val="004D0925"/>
    <w:rsid w:val="005636EE"/>
    <w:rsid w:val="0058044E"/>
    <w:rsid w:val="0058703B"/>
    <w:rsid w:val="005B4A2E"/>
    <w:rsid w:val="005D7A26"/>
    <w:rsid w:val="00626395"/>
    <w:rsid w:val="006B373C"/>
    <w:rsid w:val="006F0B57"/>
    <w:rsid w:val="006F5F00"/>
    <w:rsid w:val="00711750"/>
    <w:rsid w:val="007246E6"/>
    <w:rsid w:val="00735F8D"/>
    <w:rsid w:val="007624CF"/>
    <w:rsid w:val="0078204E"/>
    <w:rsid w:val="00786A9D"/>
    <w:rsid w:val="007A3512"/>
    <w:rsid w:val="007B50E3"/>
    <w:rsid w:val="007D6CBC"/>
    <w:rsid w:val="007E3262"/>
    <w:rsid w:val="0083186C"/>
    <w:rsid w:val="00872A80"/>
    <w:rsid w:val="008834B0"/>
    <w:rsid w:val="00890B1F"/>
    <w:rsid w:val="0089579A"/>
    <w:rsid w:val="00896A8E"/>
    <w:rsid w:val="008A211A"/>
    <w:rsid w:val="008A2912"/>
    <w:rsid w:val="008E746F"/>
    <w:rsid w:val="0096396F"/>
    <w:rsid w:val="00987623"/>
    <w:rsid w:val="00996DC2"/>
    <w:rsid w:val="009D2900"/>
    <w:rsid w:val="009D7D45"/>
    <w:rsid w:val="00A13CCE"/>
    <w:rsid w:val="00A13E64"/>
    <w:rsid w:val="00A23703"/>
    <w:rsid w:val="00A37879"/>
    <w:rsid w:val="00A513AD"/>
    <w:rsid w:val="00A84194"/>
    <w:rsid w:val="00A87B9B"/>
    <w:rsid w:val="00AA1996"/>
    <w:rsid w:val="00AC5DF4"/>
    <w:rsid w:val="00AC634C"/>
    <w:rsid w:val="00AE2D20"/>
    <w:rsid w:val="00B42272"/>
    <w:rsid w:val="00B841AF"/>
    <w:rsid w:val="00B906B1"/>
    <w:rsid w:val="00B91E42"/>
    <w:rsid w:val="00BD2086"/>
    <w:rsid w:val="00BD7737"/>
    <w:rsid w:val="00BE0872"/>
    <w:rsid w:val="00C1024F"/>
    <w:rsid w:val="00C56FC4"/>
    <w:rsid w:val="00CA59A2"/>
    <w:rsid w:val="00CD0C8E"/>
    <w:rsid w:val="00CD118F"/>
    <w:rsid w:val="00CD62B5"/>
    <w:rsid w:val="00CE01D5"/>
    <w:rsid w:val="00D22538"/>
    <w:rsid w:val="00D95607"/>
    <w:rsid w:val="00DA02A5"/>
    <w:rsid w:val="00DA79A0"/>
    <w:rsid w:val="00DB5CCB"/>
    <w:rsid w:val="00DB6197"/>
    <w:rsid w:val="00DD0EE7"/>
    <w:rsid w:val="00DF5C9E"/>
    <w:rsid w:val="00E55AB3"/>
    <w:rsid w:val="00E6140E"/>
    <w:rsid w:val="00ED4B2D"/>
    <w:rsid w:val="00EE3204"/>
    <w:rsid w:val="00EF3130"/>
    <w:rsid w:val="00F71384"/>
    <w:rsid w:val="00F954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paragraph" w:styleId="Textonotaalfinal">
    <w:name w:val="endnote text"/>
    <w:basedOn w:val="Normal"/>
    <w:link w:val="TextonotaalfinalCar"/>
    <w:uiPriority w:val="99"/>
    <w:unhideWhenUsed/>
    <w:rsid w:val="007246E6"/>
    <w:pPr>
      <w:spacing w:after="0" w:line="240" w:lineRule="auto"/>
    </w:pPr>
    <w:rPr>
      <w:rFonts w:ascii="Times New Roman" w:eastAsia="Times New Roman" w:hAnsi="Times New Roman" w:cs="Times New Roman"/>
      <w:color w:val="000000"/>
      <w:kern w:val="0"/>
      <w:sz w:val="20"/>
      <w:szCs w:val="20"/>
      <w:lang w:eastAsia="es-PE"/>
      <w14:ligatures w14:val="none"/>
    </w:rPr>
  </w:style>
  <w:style w:type="character" w:customStyle="1" w:styleId="TextonotaalfinalCar">
    <w:name w:val="Texto nota al final Car"/>
    <w:basedOn w:val="Fuentedeprrafopredeter"/>
    <w:link w:val="Textonotaalfinal"/>
    <w:uiPriority w:val="99"/>
    <w:rsid w:val="007246E6"/>
    <w:rPr>
      <w:rFonts w:ascii="Times New Roman" w:eastAsia="Times New Roman" w:hAnsi="Times New Roman" w:cs="Times New Roman"/>
      <w:color w:val="000000"/>
      <w:kern w:val="0"/>
      <w:sz w:val="20"/>
      <w:szCs w:val="20"/>
      <w:lang w:eastAsia="es-PE"/>
      <w14:ligatures w14:val="none"/>
    </w:rPr>
  </w:style>
  <w:style w:type="character" w:styleId="Refdecomentario">
    <w:name w:val="annotation reference"/>
    <w:basedOn w:val="Fuentedeprrafopredeter"/>
    <w:uiPriority w:val="99"/>
    <w:semiHidden/>
    <w:unhideWhenUsed/>
    <w:rsid w:val="00014B8F"/>
    <w:rPr>
      <w:sz w:val="16"/>
      <w:szCs w:val="16"/>
    </w:rPr>
  </w:style>
  <w:style w:type="paragraph" w:styleId="Textocomentario">
    <w:name w:val="annotation text"/>
    <w:basedOn w:val="Normal"/>
    <w:link w:val="TextocomentarioCar"/>
    <w:uiPriority w:val="99"/>
    <w:unhideWhenUsed/>
    <w:rsid w:val="00014B8F"/>
    <w:pPr>
      <w:spacing w:line="240" w:lineRule="auto"/>
    </w:pPr>
    <w:rPr>
      <w:sz w:val="20"/>
      <w:szCs w:val="20"/>
    </w:rPr>
  </w:style>
  <w:style w:type="character" w:customStyle="1" w:styleId="TextocomentarioCar">
    <w:name w:val="Texto comentario Car"/>
    <w:basedOn w:val="Fuentedeprrafopredeter"/>
    <w:link w:val="Textocomentario"/>
    <w:uiPriority w:val="99"/>
    <w:rsid w:val="00014B8F"/>
    <w:rPr>
      <w:sz w:val="20"/>
      <w:szCs w:val="20"/>
    </w:rPr>
  </w:style>
  <w:style w:type="paragraph" w:styleId="Asuntodelcomentario">
    <w:name w:val="annotation subject"/>
    <w:basedOn w:val="Textocomentario"/>
    <w:next w:val="Textocomentario"/>
    <w:link w:val="AsuntodelcomentarioCar"/>
    <w:uiPriority w:val="99"/>
    <w:semiHidden/>
    <w:unhideWhenUsed/>
    <w:rsid w:val="00014B8F"/>
    <w:rPr>
      <w:b/>
      <w:bCs/>
    </w:rPr>
  </w:style>
  <w:style w:type="character" w:customStyle="1" w:styleId="AsuntodelcomentarioCar">
    <w:name w:val="Asunto del comentario Car"/>
    <w:basedOn w:val="TextocomentarioCar"/>
    <w:link w:val="Asuntodelcomentario"/>
    <w:uiPriority w:val="99"/>
    <w:semiHidden/>
    <w:rsid w:val="00014B8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8</Pages>
  <Words>2434</Words>
  <Characters>12684</Characters>
  <Application>Microsoft Office Word</Application>
  <DocSecurity>0</DocSecurity>
  <Lines>226</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35</cp:revision>
  <dcterms:created xsi:type="dcterms:W3CDTF">2024-06-18T08:44:00Z</dcterms:created>
  <dcterms:modified xsi:type="dcterms:W3CDTF">2025-10-28T18:46:00Z</dcterms:modified>
</cp:coreProperties>
</file>