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93C4CD" ns2: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094FCB">
        <w:rPr>
          <w:rFonts w:ascii="Arial Narrow" w:eastAsia="Times New Roman" w:hAnsi="Arial Narrow" w:cs="Times New Roman"/>
          <w:b/>
          <w:bCs/>
          <w:color w:val="000000"/>
          <w:kern w:val="0"/>
          <w:shd w:val="clear" w:color="auto" w:fill="FFFFFF"/>
          <w:lang w:eastAsia="es-PE"/>
          <ns2:ligatures ns2:val="none"/>
        </w:rPr>
        <w:t>1217-2025</w:t>
      </w:r>
      <w:r w:rsidRPr="00EC218A">
        <w:rPr>
          <w:rFonts w:ascii="Arial Narrow" w:eastAsia="Times New Roman" w:hAnsi="Arial Narrow" w:cs="Times New Roman"/>
          <w:b/>
          <w:bCs/>
          <w:color w:val="000000"/>
          <w:kern w:val="0"/>
          <w:shd w:val="clear" w:color="auto" w:fill="FFFFFF"/>
          <w:lang w:eastAsia="es-PE"/>
          <ns2:ligatures ns2:val="none"/>
        </w:rPr>
        <w:t>/CC1</w:t>
      </w:r>
    </w:p>
    <w:p ns2:paraId="6EF1DA51"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 xml:space="preserve">DENUNCIANTE:[DENUNCIANTE] (SEÑORA [APELLIDO])</w:t>
      </w:r>
      <w:r w:rsidRPr="00EC218A">
        <w:rPr>
          <w:rFonts w:ascii="Arial Narrow" w:eastAsia="Arial Narrow" w:hAnsi="Arial Narrow" w:cs="Arial Narrow"/>
          <w:b/>
          <w:color w:val="000000"/>
          <w:kern w:val="0"/>
          <w:lang w:eastAsia="es-PE"/>
          <ns2:ligatures ns2:val="none"/>
        </w:rPr>
        <w:tab/>
        <w:t/>
      </w:r>
      <w:r w:rsidRPr="00EC218A">
        <w:rPr>
          <w:rFonts w:ascii="Arial Narrow" w:eastAsia="Arial Narrow" w:hAnsi="Arial Narrow" w:cs="Arial Narrow"/>
          <w:b/>
          <w:color w:val="000000"/>
          <w:kern w:val="0"/>
          <w:lang w:eastAsia="es-PE"/>
          <ns2:ligatures ns2:val="none"/>
        </w:rPr>
        <w:tab/>
        <w:t/>
      </w:r>
    </w:p>
    <w:p ns2:paraId="4F513A5B"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DENUNCIADO</w:t>
      </w:r>
      <w:r w:rsidRPr="00EC218A">
        <w:rPr>
          <w:rFonts w:ascii="Arial Narrow" w:eastAsia="Arial Narrow" w:hAnsi="Arial Narrow" w:cs="Arial Narrow"/>
          <w:b/>
          <w:color w:val="000000"/>
          <w:kern w:val="0"/>
          <w:lang w:eastAsia="es-PE"/>
          <ns2:ligatures ns2:val="none"/>
        </w:rPr>
        <w:tab/>
        <w:t>:</w:t>
      </w:r>
      <w:r w:rsidRPr="00EC218A">
        <w:rPr>
          <w:rFonts w:ascii="Arial Narrow" w:eastAsia="Arial Narrow" w:hAnsi="Arial Narrow" w:cs="Arial Narrow"/>
          <w:b/>
          <w:color w:val="000000"/>
          <w:kern w:val="0"/>
          <w:lang w:eastAsia="es-PE"/>
          <ns2:ligatures ns2:val="none"/>
        </w:rPr>
        <w:tab/>
        <w:t xml:space="preserve">BANCO BBVA PERÚ S.A. (BANCO) </w:t>
      </w:r>
    </w:p>
    <w:p ns2:paraId="7A38824E"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ab/>
      </w:r>
      <w:r w:rsidRPr="00EC218A">
        <w:rPr>
          <w:rFonts w:ascii="Arial Narrow" w:eastAsia="Arial Narrow" w:hAnsi="Arial Narrow" w:cs="Arial Narrow"/>
          <w:b/>
          <w:color w:val="000000"/>
          <w:kern w:val="0"/>
          <w:lang w:eastAsia="es-PE"/>
          <ns2:ligatures ns2:val="none"/>
        </w:rPr>
        <w:tab/>
        <w:t>RÍMAC SEGUROS Y REASEGUROS S.A. (RÍMAC)</w:t>
      </w:r>
    </w:p>
    <w:p ns2:paraId="64EBF4F4" ns2: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MATERIAS</w:t>
      </w:r>
      <w:r w:rsidRPr="00EC218A">
        <w:rPr>
          <w:rFonts w:ascii="Arial Narrow" w:eastAsia="Arial Narrow" w:hAnsi="Arial Narrow" w:cs="Arial Narrow"/>
          <w:b/>
          <w:color w:val="000000"/>
          <w:kern w:val="0"/>
          <w:lang w:eastAsia="es-PE"/>
          <ns2:ligatures ns2:val="none"/>
        </w:rPr>
        <w:tab/>
        <w:t xml:space="preserve">: </w:t>
      </w:r>
      <w:r w:rsidRPr="00EC218A">
        <w:rPr>
          <w:rFonts w:ascii="Arial Narrow" w:eastAsia="Arial Narrow" w:hAnsi="Arial Narrow" w:cs="Arial Narrow"/>
          <w:b/>
          <w:color w:val="000000"/>
          <w:kern w:val="0"/>
          <w:lang w:eastAsia="es-PE"/>
          <ns2:ligatures ns2:val="none"/>
        </w:rPr>
        <w:tab/>
        <w:t>ADMISIÓN A TRÁMITE</w:t>
      </w:r>
    </w:p>
    <w:p ns2:paraId="4B210FFA" ns2: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3B1AA6">
        <w:rPr>
          <w:rFonts w:ascii="Arial Narrow" w:hAnsi="Arial Narrow"/>
          <w:b/>
          <w:bCs/>
        </w:rPr>
        <w:t>INCLUSIÓN DE OFICIO</w:t>
      </w:r>
    </w:p>
    <w:p ns2:paraId="4E6ED3C5" ns2: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0CBF0044" ns2: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 xml:space="preserve">RESOLUCIÓN </w:t>
      </w:r>
      <w:r w:rsidRPr="00EC218A">
        <w:rPr>
          <w:rFonts w:ascii="Arial Narrow" w:eastAsia="Arial Narrow" w:hAnsi="Arial Narrow" w:cs="Arial Narrow"/>
          <w:b/>
          <w:color w:val="000000"/>
          <w:kern w:val="0"/>
          <w:lang w:eastAsia="es-PE"/>
          <ns2:ligatures ns2:val="none"/>
        </w:rPr>
        <w:tab/>
        <w:t>:</w:t>
      </w:r>
      <w:r w:rsidRPr="00EC218A">
        <w:rPr>
          <w:rFonts w:ascii="Arial Narrow" w:eastAsia="Arial Narrow" w:hAnsi="Arial Narrow" w:cs="Arial Narrow"/>
          <w:b/>
          <w:color w:val="000000"/>
          <w:kern w:val="0"/>
          <w:lang w:eastAsia="es-PE"/>
          <ns2:ligatures ns2:val="none"/>
        </w:rPr>
        <w:tab/>
        <w:t>2</w:t>
      </w:r>
    </w:p>
    <w:p ns2:paraId="1679E010" ns2: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C95717F" ns2: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C218A">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EC218A">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EC218A">
        <w:rPr>
          <w:rFonts w:ascii="Arial Narrow" w:eastAsia="Times New Roman" w:hAnsi="Arial Narrow" w:cs="Times New Roman"/>
          <w:color w:val="000000"/>
          <w:kern w:val="0"/>
          <w:shd w:val="clear" w:color="auto" w:fill="FFFFFF"/>
          <w:lang w:eastAsia="es-PE"/>
          <ns2:ligatures ns2:val="none"/>
        </w:rPr>
        <w:t xml:space="preserve"> de 2025</w:t>
      </w:r>
    </w:p>
    <w:p ns2:paraId="6C2FEB01" ns2: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557655A" ns2: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04D7D509" ns2: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ns2:ligatures ns2:val="none"/>
        </w:rPr>
      </w:pPr>
    </w:p>
    <w:p ns2:paraId="67147B9B" ns2: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4B45">
        <w:rPr>
          <w:rFonts w:ascii="Arial Narrow" w:eastAsia="Times New Roman" w:hAnsi="Arial Narrow" w:cs="Arial"/>
          <w:color w:val="000000"/>
          <w:kern w:val="0"/>
          <w:lang w:val="es-ES" w:eastAsia="es-ES"/>
          <ns2:ligatures ns2: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Times New Roman" w:hAnsi="Arial Narrow" w:cs="Arial"/>
          <w:color w:val="000000"/>
          <w:kern w:val="0"/>
          <w:lang w:val="es-ES" w:eastAsia="es-ES"/>
          <ns2:ligatures ns2:val="none"/>
        </w:rPr>
        <w:t/>
      </w:r>
      <w:r w:rsidRPr="000C42D4">
        <w:rPr>
          <w:rFonts w:ascii="Arial Narrow" w:eastAsia="Calibri" w:hAnsi="Arial Narrow" w:cs="Arial"/>
          <w:kern w:val="0"/>
          <ns2:ligatures ns2:val="none"/>
        </w:rPr>
        <w:t/>
      </w:r>
      <w:r w:rsidRPr="000C42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42D4">
        <w:rPr>
          <w:rFonts w:ascii="Arial Narrow" w:eastAsia="Calibri" w:hAnsi="Arial Narrow" w:cs="Arial"/>
          <w:kern w:val="0"/>
          <ns2:ligatures ns2:val="none"/>
        </w:rPr>
        <w:t xml:space="preserve"/>
      </w:r>
      <w:r w:rsidRPr="000C42D4">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0C42D4">
        <w:rPr>
          <w:rFonts w:ascii="Arial Narrow" w:eastAsia="Times New Roman" w:hAnsi="Arial Narrow" w:cs="Arial"/>
          <w:color w:val="000000"/>
          <w:kern w:val="0"/>
          <w:lang w:val="es-ES" w:eastAsia="es-ES"/>
          <ns2:ligatures ns2:val="none"/>
        </w:rPr>
        <w:t xml:space="preserve"/>
      </w:r>
      <w:r w:rsidRPr="000C42D4">
        <w:rPr>
          <w:rStyle w:val="Refdenotaalpie"/>
          <w:rFonts w:ascii="Arial Narrow" w:eastAsia="Times New Roman" w:hAnsi="Arial Narrow" w:cs="Times New Roman"/>
          <w:color w:val="000000"/>
          <w:kern w:val="0"/>
          <w:vertAlign w:val="superscript"/>
          <w:lang w:val="es-ES" w:eastAsia="es-ES"/>
          <ns2:ligatures ns2:val="none"/>
        </w:rPr>
        <w:footnoteReference w:id="2"/>
      </w:r>
      <w:r w:rsidRPr="000C42D4">
        <w:rPr>
          <w:rFonts w:ascii="Arial Narrow" w:eastAsia="Times New Roman" w:hAnsi="Arial Narrow" w:cs="Arial"/>
          <w:color w:val="000000"/>
          <w:kern w:val="0"/>
          <w:lang w:val="es-ES" w:eastAsia="es-ES"/>
          <ns2:ligatures ns2:val="none"/>
        </w:rPr>
        <w:t xml:space="preserve"/>
      </w:r>
      <w:r w:rsidRPr="000C42D4">
        <w:rPr>
          <w:rFonts w:ascii="Arial Narrow" w:eastAsia="Times New Roman" w:hAnsi="Arial Narrow" w:cs="Arial"/>
          <w:bCs/>
          <w:color w:val="000000"/>
          <w:kern w:val="0"/>
          <w:lang w:val="es-ES" w:eastAsia="es-ES"/>
          <ns2:ligatures ns2:val="none"/>
        </w:rPr>
        <w:t/>
      </w:r>
    </w:p>
    <w:p ns2:paraId="17D6D223" ns2: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748409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11 de junio de 2022,</w:t>
      </w:r>
      <w:r>
        <w:rPr>
          <w:rFonts w:ascii="Arial Narrow" w:eastAsia="Times New Roman" w:hAnsi="Arial Narrow" w:cs="Arial"/>
          <w:color w:val="000000"/>
          <w:kern w:val="0"/>
          <w:lang w:eastAsia="es-ES"/>
          <ns2:ligatures ns2:val="none"/>
        </w:rPr>
        <w:t xml:space="preserve"> en el marco de su relación contractual con</w:t>
      </w:r>
      <w:r w:rsidRPr="000C42D4">
        <w:rPr>
          <w:rFonts w:ascii="Arial Narrow" w:eastAsia="Times New Roman" w:hAnsi="Arial Narrow" w:cs="Arial"/>
          <w:color w:val="000000"/>
          <w:kern w:val="0"/>
          <w:lang w:eastAsia="es-ES"/>
          <ns2:ligatures ns2:val="none"/>
        </w:rPr>
        <w:t xml:space="preserve"> el Banco </w:t>
      </w:r>
      <w:r>
        <w:rPr>
          <w:rFonts w:ascii="Arial Narrow" w:eastAsia="Times New Roman" w:hAnsi="Arial Narrow" w:cs="Arial"/>
          <w:color w:val="000000"/>
          <w:kern w:val="0"/>
          <w:lang w:eastAsia="es-ES"/>
          <ns2:ligatures ns2:val="none"/>
        </w:rPr>
        <w:t xml:space="preserve">suscribió </w:t>
      </w:r>
      <w:r w:rsidRPr="000C42D4">
        <w:rPr>
          <w:rFonts w:ascii="Arial Narrow" w:eastAsia="Times New Roman" w:hAnsi="Arial Narrow" w:cs="Arial"/>
          <w:color w:val="000000"/>
          <w:kern w:val="0"/>
          <w:lang w:eastAsia="es-ES"/>
          <ns2:ligatures ns2:val="none"/>
        </w:rPr>
        <w:t xml:space="preserve">el Seguro de Desgravamen – Póliza 000101570100035600 (en adelante, “Seguro de Desgravamen”) emitido por Rímac. </w:t>
      </w:r>
    </w:p>
    <w:p ns2:paraId="19E38DD8" ns2: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C563E5"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20 de julio de 2022, comenzó el cumplimiento de obligaciones contractuales derivadas del Seguro de Desgravamen, efectuando pagos mensuales hasta octubre de 2024.</w:t>
      </w:r>
    </w:p>
    <w:p ns2:paraId="34962C85"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0036CC7A"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w:t>
      </w:r>
      <w:r w:rsidRPr="00112697">
        <w:rPr>
          <w:rFonts w:ascii="Arial Narrow" w:eastAsia="Times New Roman" w:hAnsi="Arial Narrow" w:cs="Arial"/>
          <w:color w:val="000000"/>
          <w:kern w:val="0"/>
          <w:lang w:eastAsia="es-ES"/>
          <ns2:ligatures ns2:val="none"/>
        </w:rPr>
        <w:t>31 de octubre 2024</w:t>
      </w:r>
      <w:r w:rsidRPr="000C42D4">
        <w:rPr>
          <w:rFonts w:ascii="Arial Narrow" w:eastAsia="Times New Roman" w:hAnsi="Arial Narrow" w:cs="Arial"/>
          <w:color w:val="000000"/>
          <w:kern w:val="0"/>
          <w:lang w:eastAsia="es-ES"/>
          <ns2:ligatures ns2:val="none"/>
        </w:rPr>
        <w:t>, se le diagnosticó demencia en la enfermedad de Alzheimer de comienzo tardío en la Clínica Ricardo Palma.</w:t>
      </w:r>
    </w:p>
    <w:p ns2:paraId="514F15D9"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2060225"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xml:space="preserve"/>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xml:space="preserve"/>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w:r>
    </w:p>
    <w:p ns2:paraId="1B8D2547"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10DBD47C"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ns2:paraId="5C735BA8"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5090283A"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30 de diciembre de 2024, su cónyuge informó al Banco sobre la presentación de la solicitud de activación del Seguro de Desgravamen realizada el 4 de noviembre de 2024. </w:t>
      </w:r>
    </w:p>
    <w:p ns2:paraId="45641E00"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2CDFB32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31 de diciembre de 2024, envió a Rímac los documentos relacionados con la solicitud de activación del Seguro de Desgravamen. </w:t>
      </w:r>
    </w:p>
    <w:p ns2:paraId="1CE9A2A3"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4A11002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8 de enero de 2025, el Banco le comunicó la negativa a la activación del Seguro de Desgravamen, transcurridos 64 días desde la presentación inicial del requerimiento de cobertura. </w:t>
      </w:r>
    </w:p>
    <w:p ns2:paraId="09400089"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776140D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lastRenderedPageBreak/>
        <w:t xml:space="preserve">El 9 de enero de 2025, Rímac remitió al Banco una carta con referencia al Seguro de Desgravamen y solicitó una ampliación de 30 días adicionales para emitir el informe final de evaluación del siniestro. </w:t>
      </w:r>
    </w:p>
    <w:p ns2:paraId="690247DB"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178B9A37"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ns2:paraId="61A7FAE8"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045188B3"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ns2:ligatures ns2:val="none"/>
        </w:rPr>
        <w:t xml:space="preserve">(en adelante, MINSA) </w:t>
      </w:r>
      <w:r w:rsidRPr="000C42D4">
        <w:rPr>
          <w:rFonts w:ascii="Arial Narrow" w:eastAsia="Times New Roman" w:hAnsi="Arial Narrow" w:cs="Arial"/>
          <w:color w:val="000000"/>
          <w:kern w:val="0"/>
          <w:lang w:eastAsia="es-ES"/>
          <ns2:ligatures ns2:val="none"/>
        </w:rPr>
        <w:t>a nombre de ella.</w:t>
      </w:r>
    </w:p>
    <w:p ns2:paraId="46F5FC84"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5E5245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31 de marzo de 2025, </w:t>
      </w:r>
      <w:r w:rsidRPr="00213D2D">
        <w:rPr>
          <w:rFonts w:ascii="Arial Narrow" w:eastAsia="Times New Roman" w:hAnsi="Arial Narrow" w:cs="Arial"/>
          <w:color w:val="000000"/>
          <w:kern w:val="0"/>
          <w:lang w:eastAsia="es-ES"/>
          <ns2:ligatures ns2:val="none"/>
        </w:rPr>
        <w:t>Rímac concluyó que la invalidez de la asegurada era causada por demencia atribuida a enfermedad preexistente, al haber sido diagnosticada el 13 de septiembre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ns2:ligatures ns2:val="none"/>
        </w:rPr>
        <w:t xml:space="preserve">. </w:t>
      </w:r>
    </w:p>
    <w:p ns2:paraId="22B066B7"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461420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B93">
        <w:rPr>
          <w:rFonts w:ascii="Arial Narrow" w:eastAsia="Times New Roman" w:hAnsi="Arial Narrow" w:cs="Arial"/>
          <w:color w:val="000000"/>
          <w:kern w:val="0"/>
          <w:lang w:eastAsia="es-ES"/>
          <ns2:ligatures ns2: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ns2:paraId="022F3F05"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9915DEF"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1 de abril de 2025, el Banco remitió una comunicación a su cónyuge reiterando la negativa de activación del Seguro de Desgravamen, 148 días después de presentada la solicitud original del 4 de noviembre de 2024.</w:t>
      </w:r>
    </w:p>
    <w:p ns2:paraId="08CD7FBC" ns2: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EA9F49C" ns2: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ns2:ligatures ns2:val="none"/>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Times New Roman" w:hAnsi="Arial Narrow" w:cs="Arial"/>
          <w:color w:val="000000"/>
          <w:kern w:val="0"/>
          <w:lang w:val="es-ES" w:eastAsia="es-ES"/>
          <ns2:ligatures ns2:val="none"/>
        </w:rPr>
        <w:t/>
      </w:r>
      <w:r w:rsidRPr="001B6DA2">
        <w:rPr>
          <w:rFonts w:ascii="Arial Narrow" w:eastAsia="Times New Roman" w:hAnsi="Arial Narrow" w:cs="Arial"/>
          <w:color w:val="000000"/>
          <w:kern w:val="0"/>
          <w:lang w:eastAsia="es-ES"/>
          <ns2:ligatures ns2:val="none"/>
        </w:rPr>
        <w:t xml:space="preserve"/>
      </w:r>
      <w:r w:rsidRPr="001B6DA2">
        <w:rPr>
          <w:rFonts w:ascii="Arial Narrow" w:eastAsia="Times New Roman" w:hAnsi="Arial Narrow" w:cs="Arial"/>
          <w:color w:val="000000"/>
          <w:kern w:val="0"/>
          <w:lang w:val="es-ES" w:eastAsia="es-ES"/>
          <ns2:ligatures ns2:val="none"/>
        </w:rPr>
        <w:t/>
      </w:r>
      <w:r w:rsidRPr="001B6DA2">
        <w:rPr>
          <w:rFonts w:ascii="Arial Narrow" w:eastAsia="Times New Roman" w:hAnsi="Arial Narrow" w:cs="Arial"/>
          <w:color w:val="000000"/>
          <w:kern w:val="0"/>
          <w:lang w:eastAsia="es-ES"/>
          <ns2:ligatures ns2:val="none"/>
        </w:rPr>
        <w:t xml:space="preserve"/>
      </w:r>
      <w:proofErr w:type="spellStart"/>
      <w:r w:rsidRPr="001B6DA2">
        <w:rPr>
          <w:rFonts w:ascii="Arial Narrow" w:eastAsia="Times New Roman" w:hAnsi="Arial Narrow" w:cs="Arial"/>
          <w:color w:val="000000"/>
          <w:kern w:val="0"/>
          <w:lang w:eastAsia="es-ES"/>
          <ns2:ligatures ns2:val="none"/>
        </w:rPr>
        <w:t/>
      </w:r>
      <w:proofErr w:type="spellEnd"/>
      <w:r w:rsidRPr="001B6DA2">
        <w:rPr>
          <w:rFonts w:ascii="Arial Narrow" w:eastAsia="Times New Roman" w:hAnsi="Arial Narrow" w:cs="Arial"/>
          <w:color w:val="000000"/>
          <w:kern w:val="0"/>
          <w:lang w:eastAsia="es-ES"/>
          <ns2:ligatures ns2:val="none"/>
        </w:rPr>
        <w:t xml:space="preserve"/>
      </w:r>
      <w:proofErr w:type="spellStart"/>
      <w:r w:rsidRPr="001B6DA2">
        <w:rPr>
          <w:rFonts w:ascii="Arial Narrow" w:eastAsia="Times New Roman" w:hAnsi="Arial Narrow" w:cs="Arial"/>
          <w:color w:val="000000"/>
          <w:kern w:val="0"/>
          <w:lang w:eastAsia="es-ES"/>
          <ns2:ligatures ns2:val="none"/>
        </w:rPr>
        <w:t/>
      </w:r>
      <w:proofErr w:type="spellEnd"/>
      <w:r w:rsidRPr="001B6DA2">
        <w:rPr>
          <w:rFonts w:ascii="Arial Narrow" w:eastAsia="Times New Roman" w:hAnsi="Arial Narrow" w:cs="Arial"/>
          <w:color w:val="000000"/>
          <w:kern w:val="0"/>
          <w:lang w:eastAsia="es-ES"/>
          <ns2:ligatures ns2:val="none"/>
        </w:rPr>
        <w:t xml:space="preserve"/>
      </w:r>
      <w:r w:rsidRPr="001B6DA2">
        <w:rPr>
          <w:rFonts w:ascii="Arial Narrow" w:eastAsia="Times New Roman" w:hAnsi="Arial Narrow" w:cs="Arial"/>
          <w:color w:val="000000"/>
          <w:kern w:val="0"/>
          <w:lang w:val="es-ES" w:eastAsia="es-ES"/>
          <ns2:ligatures ns2:val="none"/>
        </w:rPr>
        <w:t xml:space="preserve"/>
      </w:r>
    </w:p>
    <w:p ns2:paraId="6919F00B" ns2:textId="77777777" w:rsidR="00DE7038" w:rsidRPr="001B6DA2" w:rsidRDefault="00DE7038" w:rsidP="00DE7038">
      <w:pPr>
        <w:spacing w:after="0" w:line="240" w:lineRule="auto"/>
        <w:ind w:left="567"/>
        <w:contextualSpacing/>
        <w:jc w:val="both"/>
        <w:rPr>
          <w:rFonts w:ascii="Arial Narrow" w:hAnsi="Arial Narrow"/>
        </w:rPr>
      </w:pPr>
    </w:p>
    <w:p ns2:paraId="231ABB00" ns2: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ns2:paraId="5384C325" ns2: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ns2:paraId="273F3B9C" ns2: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ns2:paraId="3FDE88FE" ns2: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ns2:paraId="573A5063" ns2: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Style w:val="Refdenotaalpie"/>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ns2:paraId="732AD72E" ns2:textId="77777777" w:rsidR="00DE7038" w:rsidRPr="00FB3D41" w:rsidRDefault="00DE7038" w:rsidP="00DE7038">
      <w:pPr>
        <w:pStyle w:val="Prrafodelista"/>
        <w:rPr>
          <w:rFonts w:ascii="Arial Narrow" w:eastAsia="Calibri" w:hAnsi="Arial Narrow" w:cs="Times New Roman"/>
          <w:sz w:val="20"/>
          <w:szCs w:val="20"/>
        </w:rPr>
      </w:pPr>
    </w:p>
    <w:p ns2:paraId="4D8DEB28" ns2: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ns2:ligatures ns2: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ns2:ligatures ns2:val="none"/>
        </w:rPr>
        <w:t xml:space="preserve">Póliza 000101570100035600 </w:t>
      </w:r>
      <w:r w:rsidRPr="00084322">
        <w:rPr>
          <w:rFonts w:ascii="Arial Narrow" w:eastAsia="Calibri" w:hAnsi="Arial Narrow" w:cs="Times New Roman"/>
        </w:rPr>
        <w:t>al momento de los hechos materia de denuncia.</w:t>
      </w:r>
    </w:p>
    <w:p ns2:paraId="588349A7" ns2:textId="77777777" w:rsidR="00DE7038" w:rsidRPr="00084322" w:rsidRDefault="00DE7038" w:rsidP="00DE7038">
      <w:pPr>
        <w:spacing w:after="0" w:line="240" w:lineRule="auto"/>
        <w:jc w:val="both"/>
        <w:rPr>
          <w:rFonts w:ascii="Arial Narrow" w:eastAsia="Calibri" w:hAnsi="Arial Narrow" w:cs="Times New Roman"/>
        </w:rPr>
      </w:pPr>
    </w:p>
    <w:p ns2:paraId="3FAD69A1" ns2: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ns2:paraId="7ABA16C8" ns2: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ns2:ligatures ns2:val="none"/>
        </w:rPr>
      </w:pPr>
    </w:p>
    <w:p ns2:paraId="5008F9EE" ns2: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4322">
        <w:rPr>
          <w:rFonts w:ascii="Arial Narrow" w:eastAsia="Arial Narrow" w:hAnsi="Arial Narrow" w:cs="Arial Narrow"/>
          <w:b/>
          <w:color w:val="000000"/>
          <w:kern w:val="0"/>
          <w:lang w:eastAsia="es-PE"/>
          <ns2:ligatures ns2:val="none"/>
        </w:rPr>
        <w:t>DE LA ADMISIÓN A TRÁMITE DE LA DENUNCIA</w:t>
      </w:r>
    </w:p>
    <w:p ns2:paraId="0369024C" ns2: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89C11F" ns2: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ns2:ligatures ns2:val="none"/>
        </w:rPr>
        <w:t xml:space="preserve">La Secretaría </w:t>
      </w:r>
      <w:bookmarkEnd w:id="1"/>
      <w:bookmarkEnd w:id="2"/>
      <w:bookmarkEnd w:id="3"/>
      <w:r w:rsidRPr="0008432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vertAlign w:val="superscript"/>
          <ns2:ligatures ns2:val="none"/>
        </w:rPr>
        <w:footnoteReference w:id="5"/>
      </w:r>
      <w:r w:rsidRPr="00084322">
        <w:rPr>
          <w:rFonts w:ascii="Arial Narrow" w:eastAsia="Times New Roman" w:hAnsi="Arial Narrow" w:cs="Segoe UI"/>
          <w:color w:val="000000"/>
          <w:kern w:val="0"/>
          <w:lang w:eastAsia="es-PE"/>
          <ns2:ligatures ns2:val="none"/>
        </w:rPr>
        <w:t xml:space="preserve">, considera </w:t>
      </w:r>
      <w:r w:rsidRPr="00084322">
        <w:rPr>
          <w:rFonts w:ascii="Arial Narrow" w:eastAsia="Arial Narrow" w:hAnsi="Arial Narrow" w:cs="Arial Narrow"/>
          <w:kern w:val="0"/>
          <ns2:ligatures ns2:val="none"/>
        </w:rPr>
        <w:t xml:space="preserve">que el hecho denunciado, </w:t>
      </w:r>
      <w:r w:rsidRPr="007D64EB">
        <w:rPr>
          <w:rFonts w:ascii="Arial Narrow" w:eastAsia="Arial Narrow" w:hAnsi="Arial Narrow" w:cs="Arial Narrow"/>
          <w:kern w:val="0"/>
          <ns2:ligatures ns2: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y 19</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del Código</w:t>
      </w:r>
      <w:r w:rsidRPr="00084322">
        <w:rPr>
          <w:rStyle w:val="Refdenotaalpie"/>
          <w:rFonts w:ascii="Arial Narrow" w:eastAsia="Arial Narrow" w:hAnsi="Arial Narrow" w:cs="Arial"/>
          <w:kern w:val="0"/>
          <w:vertAlign w:val="superscript"/>
          <ns2:ligatures ns2:val="none"/>
        </w:rPr>
        <w:footnoteReference w:id="6"/>
      </w:r>
      <w:r w:rsidRPr="00084322">
        <w:rPr>
          <w:rFonts w:ascii="Arial Narrow" w:eastAsia="Arial Narrow" w:hAnsi="Arial Narrow" w:cs="Arial Narrow"/>
          <w:kern w:val="0"/>
          <ns2:ligatures ns2:val="none"/>
        </w:rPr>
        <w:t>.</w:t>
      </w:r>
    </w:p>
    <w:p ns2:paraId="35C2C636" ns2:textId="77777777" w:rsidR="00DE7038" w:rsidRDefault="00DE7038" w:rsidP="00DE7038">
      <w:pPr>
        <w:pStyle w:val="Prrafodelista"/>
        <w:spacing w:after="0" w:line="240" w:lineRule="auto"/>
        <w:ind w:left="567"/>
        <w:jc w:val="both"/>
        <w:rPr>
          <w:rFonts w:ascii="Arial Narrow" w:eastAsia="Arial Narrow" w:hAnsi="Arial Narrow" w:cs="Arial Narrow"/>
          <w:kern w:val="0"/>
          <ns2:ligatures ns2:val="none"/>
        </w:rPr>
      </w:pPr>
    </w:p>
    <w:p ns2:paraId="2E1EED26" ns2: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84322">
        <w:rPr>
          <w:rFonts w:ascii="Arial Narrow" w:eastAsia="Arial Narrow" w:hAnsi="Arial Narrow" w:cs="Arial Narrow"/>
          <w:kern w:val="0"/>
          <ns2:ligatures ns2:val="none"/>
        </w:rPr>
        <w:t xml:space="preserve">la Secretaría Técnica, en ejercicio de sus facultades, </w:t>
      </w:r>
      <w:r w:rsidRPr="00084322">
        <w:rPr>
          <w:rFonts w:ascii="Arial Narrow" w:eastAsia="Times New Roman" w:hAnsi="Arial Narrow" w:cs="Segoe UI"/>
          <w:color w:val="000000"/>
          <w:kern w:val="0"/>
          <w:lang w:eastAsia="es-PE"/>
          <ns2:ligatures ns2:val="none"/>
        </w:rPr>
        <w:t xml:space="preserve">considera </w:t>
      </w:r>
      <w:r w:rsidRPr="00084322">
        <w:rPr>
          <w:rFonts w:ascii="Arial Narrow" w:eastAsia="Arial Narrow" w:hAnsi="Arial Narrow" w:cs="Arial Narrow"/>
          <w:kern w:val="0"/>
          <ns2:ligatures ns2: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2024</w:t>
      </w:r>
      <w:r w:rsidRPr="00084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y 19</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del Código.</w:t>
      </w:r>
    </w:p>
    <w:p ns2:paraId="37F54A04" ns2: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ns2:ligatures ns2:val="none"/>
        </w:rPr>
      </w:pPr>
    </w:p>
    <w:p ns2:paraId="5825403C" ns2: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843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84322">
        <w:rPr>
          <w:rStyle w:val="Refdenotaalpie"/>
          <w:rFonts w:ascii="Arial Narrow" w:eastAsia="Arial Narrow" w:hAnsi="Arial Narrow" w:cs="Arial Narrow"/>
          <w:kern w:val="0"/>
          <w:vertAlign w:val="superscript"/>
          <ns2:ligatures ns2:val="none"/>
        </w:rPr>
        <w:footnoteReference w:id="7"/>
      </w:r>
      <w:r w:rsidRPr="00084322">
        <w:rPr>
          <w:rFonts w:ascii="Arial Narrow" w:eastAsia="Arial" w:hAnsi="Arial Narrow" w:cs="Arial"/>
          <w:color w:val="000000"/>
          <w:kern w:val="0"/>
          <w:lang w:eastAsia="es-PE"/>
          <ns2:ligatures ns2:val="none"/>
        </w:rPr>
        <w:t>.</w:t>
      </w:r>
    </w:p>
    <w:p ns2:paraId="281E3443" ns2: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9C7A87C" ns2: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B977516" ns2: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2C73B73E" ns2: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w:t>
      </w:r>
      <w:r w:rsidRPr="00754FCC">
        <w:rPr>
          <w:rFonts w:ascii="Arial Narrow" w:eastAsia="Times New Roman" w:hAnsi="Arial Narrow" w:cs="Arial"/>
          <w:color w:val="000000"/>
          <w:kern w:val="0"/>
          <w:lang w:val="es-ES" w:eastAsia="es-ES"/>
          <ns2:ligatures ns2: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ns2:ligatures ns2:val="none"/>
        </w:rPr>
        <w:t>de la notificación de la presente resolución, cumplan con lo siguiente:</w:t>
      </w:r>
    </w:p>
    <w:p ns2:paraId="6E498EE0"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FB20E9"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71E2D">
        <w:rPr>
          <w:rFonts w:ascii="Arial Narrow" w:eastAsia="Times New Roman" w:hAnsi="Arial Narrow" w:cs="Arial"/>
          <w:color w:val="000000"/>
          <w:kern w:val="0"/>
          <w:u w:val="single"/>
          <w:lang w:val="es-ES" w:eastAsia="es-ES"/>
          <ns2:ligatures ns2:val="none"/>
        </w:rPr>
        <w:t>Al Banco</w:t>
      </w:r>
      <w:r w:rsidRPr="00171E2D">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p>
    <w:p ns2:paraId="3B2A5619"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35D38C" ns2: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71E2D">
        <w:rPr>
          <w:rFonts w:ascii="Arial Narrow" w:eastAsia="Times New Roman" w:hAnsi="Arial Narrow" w:cs="Arial"/>
          <w:color w:val="000000"/>
          <w:kern w:val="0"/>
          <w:u w:val="single"/>
          <w:lang w:val="es-ES" w:eastAsia="es-ES"/>
          <ns2:ligatures ns2:val="none"/>
        </w:rPr>
        <w:t>A Rímac</w:t>
      </w:r>
      <w:r w:rsidRPr="00171E2D">
        <w:rPr>
          <w:rFonts w:ascii="Arial Narrow" w:eastAsia="Times New Roman" w:hAnsi="Arial Narrow" w:cs="Arial"/>
          <w:color w:val="000000"/>
          <w:kern w:val="0"/>
          <w:lang w:val="es-ES" w:eastAsia="es-ES"/>
          <ns2:ligatures ns2:val="none"/>
        </w:rPr>
        <w:t>:</w:t>
      </w:r>
      <w:r w:rsidRPr="00171E2D">
        <w:rPr>
          <w:rFonts w:ascii="Arial Narrow" w:eastAsia="Times New Roman" w:hAnsi="Arial Narrow" w:cs="Arial"/>
          <w:color w:val="000000"/>
          <w:kern w:val="0"/>
          <w:lang w:eastAsia="es-ES"/>
          <ns2:ligatures ns2:val="none"/>
        </w:rPr>
        <w:t xml:space="preserve"> </w:t>
      </w:r>
      <w:r w:rsidR="008F2B0C"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ns2:ligatures ns2:val="none"/>
        </w:rPr>
        <w:t/>
      </w:r>
      <w:proofErr w:type="spellEnd"/>
      <w:r w:rsidR="008F2B0C" w:rsidRPr="00171E2D">
        <w:rPr>
          <w:rFonts w:ascii="Arial Narrow" w:eastAsia="Times New Roman" w:hAnsi="Arial Narrow" w:cs="Arial"/>
          <w:color w:val="000000"/>
          <w:kern w:val="0"/>
          <w:lang w:val="es-ES" w:eastAsia="es-ES"/>
          <ns2:ligatures ns2:val="none"/>
        </w:rPr>
        <w:t xml:space="preserve"> </w:t>
      </w:r>
      <w:r w:rsidR="008F2B0C" w:rsidRPr="00171E2D">
        <w:rPr>
          <w:rFonts w:ascii="Arial Narrow" w:eastAsia="Times New Roman" w:hAnsi="Arial Narrow" w:cs="Arial"/>
          <w:color w:val="000000"/>
          <w:kern w:val="0"/>
          <w:lang w:eastAsia="es-ES"/>
          <ns2:ligatures ns2:val="none"/>
        </w:rPr>
        <w:t xml:space="preserve">000101570100035600 </w:t>
      </w:r>
      <w:r w:rsidR="008F2B0C"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ns2:ligatures ns2:val="none"/>
        </w:rPr>
        <w:t>ii</w:t>
      </w:r>
      <w:proofErr w:type="spellEnd"/>
      <w:r w:rsidR="008F2B0C"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ns2:ligatures ns2:val="none"/>
        </w:rPr>
        <w:t>.</w:t>
      </w:r>
    </w:p>
    <w:p ns2:paraId="4601933A" ns2: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4579EB17" ns2: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3CB515"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40FBDDC4" ns2: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ns2:paraId="19777ADA"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17B0BE16" ns2:textId="77777777" w:rsidR="00DE7038" w:rsidRPr="00ED78BC" w:rsidRDefault="00DE7038" w:rsidP="00DE703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24 de mayo de 2025, interpuesta por la señora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14B4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hAnsi="Arial Narrow" w:cs="Arial"/>
          <w:bCs/>
          <w:spacing w:val="-3"/>
          <w:kern w:val="0"/>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proofErr w:type="spellStart"/>
      <w:r w:rsidRPr="009E5F9D">
        <w:rPr>
          <w:rFonts w:ascii="Arial Narrow" w:eastAsia="Times New Roman" w:hAnsi="Arial Narrow" w:cs="Times New Roman"/>
          <w:color w:val="000000"/>
          <w:kern w:val="0"/>
          <w:shd w:val="clear" w:color="auto" w:fill="FFFFFF"/>
          <w:lang w:eastAsia="es-PE"/>
          <ns2:ligatures ns2:val="none"/>
        </w:rPr>
        <w:t/>
      </w:r>
      <w:proofErr w:type="spellEnd"/>
      <w:r w:rsidRPr="009E5F9D">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212DDC">
        <w:rPr>
          <w:rFonts w:ascii="Arial Narrow" w:eastAsia="Arial Narrow" w:hAnsi="Arial Narrow" w:cs="Arial Narrow"/>
          <w:bCs/>
        </w:rPr>
        <w:t xml:space="preserve"/>
      </w:r>
      <w:r w:rsidRPr="00ED78BC">
        <w:rPr>
          <w:rFonts w:ascii="Arial Narrow" w:eastAsia="Arial Narrow" w:hAnsi="Arial Narrow" w:cs="Arial Narrow"/>
          <w:bCs/>
        </w:rPr>
        <w:t/>
      </w:r>
      <w:r w:rsidRPr="00ED78BC">
        <w:rPr>
          <w:rFonts w:ascii="Arial Narrow" w:eastAsia="Times New Roman" w:hAnsi="Arial Narrow" w:cs="Times New Roman"/>
          <w:color w:val="000000"/>
          <w:kern w:val="0"/>
          <w:shd w:val="clear" w:color="auto" w:fill="FFFFFF"/>
          <w:lang w:eastAsia="es-PE"/>
          <ns2:ligatures ns2:val="none"/>
        </w:rPr>
        <w:t/>
      </w:r>
    </w:p>
    <w:p ns2:paraId="72791101" ns2:textId="77777777" w:rsidR="00DE7038" w:rsidRPr="00ED78BC" w:rsidRDefault="00DE7038" w:rsidP="00DE7038">
      <w:pPr>
        <w:spacing w:after="0" w:line="240" w:lineRule="auto"/>
        <w:jc w:val="both"/>
        <w:rPr>
          <w:rFonts w:ascii="Arial Narrow" w:eastAsia="Calibri" w:hAnsi="Arial Narrow" w:cs="Arial Narrow"/>
          <w:color w:val="000000"/>
          <w:kern w:val="0"/>
          <w:lang w:eastAsia="es-PE"/>
          <ns2:ligatures ns2:val="none"/>
        </w:rPr>
      </w:pPr>
    </w:p>
    <w:p ns2:paraId="298E4A5A" ns2: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78BC">
        <w:rPr>
          <w:rFonts w:ascii="Arial Narrow" w:eastAsia="Calibri" w:hAnsi="Arial Narrow" w:cs="Arial Narrow"/>
          <w:color w:val="000000"/>
          <w:kern w:val="0"/>
          <w:lang w:eastAsia="es-PE"/>
          <ns2:ligatures ns2:val="none"/>
        </w:rPr>
        <w:t>Presunta</w:t>
      </w:r>
      <w:r w:rsidRPr="00ED78BC">
        <w:rPr>
          <w:rFonts w:ascii="Arial Narrow" w:eastAsia="Times New Roman" w:hAnsi="Arial Narrow" w:cs="Times New Roman"/>
          <w:kern w:val="0"/>
          <w:shd w:val="clear" w:color="auto" w:fill="FFFFFF"/>
          <w:lang w:eastAsia="es-PE"/>
          <ns2:ligatures ns2:val="none"/>
        </w:rPr>
        <w:t xml:space="preserve"> infracción a los artículos 18 y 19</w:t>
      </w:r>
      <w:r w:rsidRPr="00ED78BC">
        <w:rPr>
          <w:rFonts w:ascii="Arial Narrow" w:eastAsia="Calibri" w:hAnsi="Arial Narrow" w:cs="Arial Narrow"/>
          <w:kern w:val="0"/>
          <w:lang w:eastAsia="es-PE"/>
          <ns2:ligatures ns2:val="none"/>
        </w:rPr>
        <w:t xml:space="preserve"> </w:t>
      </w:r>
      <w:r w:rsidRPr="00084322">
        <w:rPr>
          <w:rFonts w:ascii="Arial Narrow" w:eastAsia="Calibri" w:hAnsi="Arial Narrow" w:cs="Arial Narrow"/>
          <w:kern w:val="0"/>
          <w:lang w:eastAsia="es-PE"/>
          <ns2:ligatures ns2:val="none"/>
        </w:rPr>
        <w:t xml:space="preserve">de </w:t>
      </w:r>
      <w:r w:rsidRPr="000843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ns2:ligatures ns2:val="none"/>
        </w:rPr>
        <w:t>Seguro de Desgravamen – Póliza 000101570100035600 presentada el 30 de diciembre de 2024</w:t>
      </w:r>
      <w:r w:rsidRPr="00084322">
        <w:rPr>
          <w:rFonts w:ascii="Arial Narrow" w:eastAsia="Arial Narrow" w:hAnsi="Arial Narrow" w:cs="Arial Narrow"/>
          <w:kern w:val="0"/>
          <ns2:ligatures ns2:val="none"/>
        </w:rPr>
        <w:t>.</w:t>
      </w:r>
    </w:p>
    <w:p ns2:paraId="52C72341" ns2:textId="77777777" w:rsidR="00DE7038" w:rsidRPr="00EC7A92" w:rsidRDefault="00DE7038" w:rsidP="00DE7038">
      <w:pPr>
        <w:spacing w:after="0" w:line="240" w:lineRule="auto"/>
        <w:jc w:val="both"/>
        <w:rPr>
          <w:rFonts w:ascii="Arial Narrow" w:eastAsia="Arial Narrow" w:hAnsi="Arial Narrow" w:cs="Arial Narrow"/>
          <w:kern w:val="0"/>
          <ns2:ligatures ns2:val="none"/>
        </w:rPr>
      </w:pPr>
    </w:p>
    <w:p ns2:paraId="3CA0562C" ns2: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2697">
        <w:rPr>
          <w:rFonts w:ascii="Arial Narrow" w:eastAsia="Calibri" w:hAnsi="Arial Narrow" w:cs="Arial Narrow"/>
          <w:color w:val="000000"/>
          <w:kern w:val="0"/>
          <w:lang w:eastAsia="es-PE"/>
          <ns2:ligatures ns2:val="none"/>
        </w:rPr>
        <w:t>Presunta</w:t>
      </w:r>
      <w:r w:rsidRPr="00112697">
        <w:rPr>
          <w:rFonts w:ascii="Arial Narrow" w:eastAsia="Times New Roman" w:hAnsi="Arial Narrow" w:cs="Times New Roman"/>
          <w:kern w:val="0"/>
          <w:shd w:val="clear" w:color="auto" w:fill="FFFFFF"/>
          <w:lang w:eastAsia="es-PE"/>
          <ns2:ligatures ns2:val="none"/>
        </w:rPr>
        <w:t xml:space="preserve"> infracción a los artículos 18 y 19</w:t>
      </w:r>
      <w:r w:rsidRPr="00112697">
        <w:rPr>
          <w:rFonts w:ascii="Arial Narrow" w:eastAsia="Calibri" w:hAnsi="Arial Narrow" w:cs="Arial Narrow"/>
          <w:kern w:val="0"/>
          <w:lang w:eastAsia="es-PE"/>
          <ns2:ligatures ns2:val="none"/>
        </w:rPr>
        <w:t xml:space="preserve"> de </w:t>
      </w:r>
      <w:r w:rsidRPr="001126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12697">
        <w:rPr>
          <w:rFonts w:ascii="Arial Narrow" w:eastAsia="Arial Narrow" w:hAnsi="Arial Narrow" w:cs="Arial Narrow"/>
          <w:kern w:val="0"/>
          <ns2:ligatures ns2:val="none"/>
        </w:rPr>
        <w:t xml:space="preserve"> </w:t>
      </w:r>
      <w:r w:rsidRPr="007D64EB">
        <w:rPr>
          <w:rFonts w:ascii="Arial Narrow" w:eastAsia="Arial Narrow" w:hAnsi="Arial Narrow" w:cs="Arial Narrow"/>
          <w:kern w:val="0"/>
          <ns2:ligatures ns2: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ns2:ligatures ns2: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ns2:ligatures ns2:val="none"/>
        </w:rPr>
        <w:t>de Desgravamen</w:t>
      </w:r>
      <w:r w:rsidRPr="007D64EB">
        <w:rPr>
          <w:rFonts w:ascii="Arial Narrow" w:eastAsia="Arial Narrow" w:hAnsi="Arial Narrow" w:cs="Arial Narrow"/>
          <w:kern w:val="0"/>
          <ns2:ligatures ns2:val="none"/>
        </w:rPr>
        <w:t xml:space="preserve"> - Póliza </w:t>
      </w:r>
      <w:proofErr w:type="spellStart"/>
      <w:r w:rsidRPr="007D64EB">
        <w:rPr>
          <w:rFonts w:ascii="Arial Narrow" w:eastAsia="Arial Narrow" w:hAnsi="Arial Narrow" w:cs="Arial Narrow"/>
          <w:kern w:val="0"/>
          <ns2:ligatures ns2:val="none"/>
        </w:rPr>
        <w:t/>
      </w:r>
      <w:proofErr w:type="spellEnd"/>
      <w:r w:rsidRPr="007D64EB">
        <w:rPr>
          <w:rFonts w:ascii="Arial Narrow" w:eastAsia="Arial Narrow" w:hAnsi="Arial Narrow" w:cs="Arial Narrow"/>
          <w:kern w:val="0"/>
          <ns2:ligatures ns2:val="none"/>
        </w:rPr>
        <w:t xml:space="preserve"> </w:t>
      </w:r>
      <w:r w:rsidRPr="007D64EB">
        <w:rPr>
          <w:rFonts w:ascii="Arial Narrow" w:eastAsia="Times New Roman" w:hAnsi="Arial Narrow" w:cs="Arial"/>
          <w:color w:val="000000"/>
          <w:kern w:val="0"/>
          <w:lang w:eastAsia="es-ES"/>
          <ns2:ligatures ns2:val="none"/>
        </w:rPr>
        <w:t xml:space="preserve">000101570100035600 </w:t>
      </w:r>
      <w:r w:rsidRPr="007D64EB">
        <w:rPr>
          <w:rFonts w:ascii="Arial Narrow" w:eastAsia="Arial Narrow" w:hAnsi="Arial Narrow" w:cs="Arial Narrow"/>
          <w:kern w:val="0"/>
          <ns2:ligatures ns2:val="none"/>
        </w:rPr>
        <w:t>por</w:t>
      </w:r>
      <w:r w:rsidRPr="007D64EB">
        <w:rPr>
          <w:rFonts w:ascii="Arial Narrow" w:eastAsia="Times New Roman" w:hAnsi="Arial Narrow" w:cs="Arial"/>
          <w:color w:val="000000"/>
          <w:kern w:val="0"/>
          <w:lang w:eastAsia="es-ES"/>
          <ns2:ligatures ns2:val="none"/>
        </w:rPr>
        <w:t xml:space="preserve"> su diagnóstico de demencia en la enfermedad de Alzheimer realizado el 31 de octubre 2024</w:t>
      </w:r>
      <w:r w:rsidRPr="00112697">
        <w:rPr>
          <w:rFonts w:ascii="Arial Narrow" w:eastAsia="Times New Roman" w:hAnsi="Arial Narrow" w:cs="Arial"/>
          <w:color w:val="000000"/>
          <w:kern w:val="0"/>
          <w:lang w:eastAsia="es-ES"/>
          <ns2:ligatures ns2:val="none"/>
        </w:rPr>
        <w:t xml:space="preserve">. </w:t>
      </w:r>
    </w:p>
    <w:p ns2:paraId="6E169C7D" ns2:textId="77777777" w:rsidR="00DE7038" w:rsidRPr="0026598E" w:rsidRDefault="00DE7038" w:rsidP="00DE7038">
      <w:pPr>
        <w:spacing w:after="0" w:line="240" w:lineRule="auto"/>
        <w:jc w:val="both"/>
        <w:rPr>
          <w:rFonts w:ascii="Arial Narrow" w:eastAsia="Arial Narrow" w:hAnsi="Arial Narrow" w:cs="Arial Narrow"/>
          <w:kern w:val="0"/>
          <ns2:ligatures ns2:val="none"/>
        </w:rPr>
      </w:pPr>
    </w:p>
    <w:p ns2:paraId="747E64B0" ns2:textId="77777777" w:rsidR="00DE7038" w:rsidRPr="0026598E" w:rsidRDefault="00DE7038" w:rsidP="00DE703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TERCERO: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6D3CBE">
        <w:rPr>
          <w:rFonts w:ascii="Arial Narrow" w:eastAsia="Arial Narrow" w:hAnsi="Arial Narrow" w:cs="Arial Narrow"/>
          <w:color w:val="000000"/>
          <w:kern w:val="0"/>
          <w:lang w:eastAsia="es-PE"/>
          <ns2:ligatures ns2:val="none"/>
        </w:rPr>
        <w:t xml:space="preserve">denuncia </w:t>
      </w:r>
      <w:r w:rsidRPr="006D3CBE">
        <w:rPr>
          <w:rFonts w:ascii="Arial Narrow" w:eastAsia="Times New Roman" w:hAnsi="Arial Narrow" w:cs="Arial"/>
          <w:color w:val="000000"/>
          <w:kern w:val="0"/>
          <w:lang w:val="es-ES" w:eastAsia="es-ES"/>
          <ns2:ligatures ns2:val="none"/>
        </w:rPr>
        <w:t>del 24 de mayo de 2025</w:t>
      </w:r>
      <w:r w:rsidRPr="006D3CBE">
        <w:rPr>
          <w:rFonts w:ascii="Arial Narrow" w:eastAsia="Calibri" w:hAnsi="Arial Narrow" w:cs="Arial"/>
          <w:kern w:val="0"/>
          <ns2:ligatures ns2:val="none"/>
        </w:rPr>
        <w:t>.</w:t>
      </w:r>
    </w:p>
    <w:p ns2:paraId="2FE9A8C1" ns2: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ns2:ligatures ns2:val="none"/>
        </w:rPr>
      </w:pPr>
    </w:p>
    <w:p ns2:paraId="31FBAE7C"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CUARTO: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F6191A2" ns2: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ns2:ligatures ns2:val="none"/>
        </w:rPr>
      </w:pPr>
    </w:p>
    <w:p ns2:paraId="7D1CAB5F"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FE74C34"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76347EB"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6CB0B31" ns2: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679245A" ns2: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0746A76" ns2: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ED3ED8C"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p>
    <w:p ns2:paraId="534D0813" ns2:textId="77777777" w:rsidR="00DE7038" w:rsidRDefault="00DE7038" w:rsidP="00DE703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ns2:ligatures ns2:val="none"/>
        </w:rPr>
        <w:t xml:space="preserve">, </w:t>
      </w:r>
      <w:bookmarkEnd w:id="5"/>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ns2:ligatures ns2:val="none"/>
        </w:rPr>
        <w:t>.</w:t>
      </w:r>
    </w:p>
    <w:p ns2:paraId="4D3B9040" ns2:textId="77777777" w:rsidR="00DE7038"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0119CECE" ns2: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ns2:ligatures ns2:val="none"/>
        </w:rPr>
        <w:t>Rímac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ns2:ligatures ns2:val="none"/>
        </w:rPr>
        <w:t>.</w:t>
      </w:r>
    </w:p>
    <w:p ns2:paraId="561F695C" ns2: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ns2:ligatures ns2:val="none"/>
        </w:rPr>
      </w:pPr>
    </w:p>
    <w:p ns2:paraId="0E19D4EE"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100A599F" ns2: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81CF436" ns2: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9D1B874" ns2: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D9DDEEE" ns2:textId="77777777" w:rsidR="00DE7038" w:rsidRPr="0026598E" w:rsidRDefault="00DE7038" w:rsidP="00DE7038">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C7E316B" ns2:textId="77777777" w:rsidR="00DE7038" w:rsidRPr="0026598E" w:rsidRDefault="00DE7038" w:rsidP="00DE7038">
      <w:pPr>
        <w:suppressAutoHyphens/>
        <w:spacing w:after="0" w:line="240" w:lineRule="auto"/>
        <w:jc w:val="both"/>
        <w:rPr>
          <w:rFonts w:ascii="Arial Narrow" w:eastAsia="Calibri" w:hAnsi="Arial Narrow" w:cs="Arial"/>
          <w:kern w:val="0"/>
          <w:u w:val="single"/>
          <ns2:ligatures ns2:val="none"/>
        </w:rPr>
      </w:pPr>
    </w:p>
    <w:p ns2:paraId="503AB15C" ns2: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6B2E7F1" ns2: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ns2:ligatures ns2:val="none"/>
        </w:rPr>
      </w:pPr>
    </w:p>
    <w:p ns2:paraId="4878FA5E" ns2: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E5F9D">
        <w:rPr>
          <w:rFonts w:ascii="Arial Narrow" w:hAnsi="Arial Narrow" w:cs="Arial"/>
          <w:bCs/>
          <w:spacing w:val="-3"/>
          <w:kern w:val="0"/>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proofErr w:type="spellStart"/>
      <w:r w:rsidRPr="009E5F9D">
        <w:rPr>
          <w:rFonts w:ascii="Arial Narrow" w:eastAsia="Times New Roman" w:hAnsi="Arial Narrow" w:cs="Times New Roman"/>
          <w:color w:val="000000"/>
          <w:kern w:val="0"/>
          <w:shd w:val="clear" w:color="auto" w:fill="FFFFFF"/>
          <w:lang w:eastAsia="es-PE"/>
          <ns2:ligatures ns2:val="none"/>
        </w:rPr>
        <w:t/>
      </w:r>
      <w:proofErr w:type="spellEnd"/>
      <w:r>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hAnsi="Arial Narrow"/>
          <w:color w:val="000000"/>
        </w:rPr>
        <w:t/>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429BEB0" ns2:textId="77777777" w:rsidR="00DE7038" w:rsidRPr="00A67ADF" w:rsidRDefault="00DE7038" w:rsidP="00DE7038">
      <w:pPr>
        <w:suppressAutoHyphens/>
        <w:spacing w:after="0" w:line="240" w:lineRule="auto"/>
        <w:jc w:val="both"/>
        <w:rPr>
          <w:rFonts w:ascii="Arial Narrow" w:hAnsi="Arial Narrow" w:cs="Arial"/>
        </w:rPr>
      </w:pPr>
    </w:p>
    <w:p ns2:paraId="30855E46" ns2: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77E7255" ns2: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18F4E49F"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05F37504"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67DCD857"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1E648329" ns2: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1108718C" ns2: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BF8BD70" ns2: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088204B"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614BB656" ns2: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su cónyuge, el señor [APELLIDO] , con DNI [DNI].</w:t>
      </w:r>
      <w:r w:rsidRPr="0026598E">
        <w:rPr>
          <w:rFonts w:ascii="Arial Narrow" w:hAnsi="Arial Narrow" w:cs="Arial"/>
          <w:sz w:val="16"/>
          <w:szCs w:val="16"/>
        </w:rPr>
        <w:tab/>
      </w:r>
      <w:r>
        <w:rPr>
          <w:rFonts w:ascii="Arial Narrow" w:hAnsi="Arial Narrow" w:cs="Arial"/>
          <w:sz w:val="16"/>
          <w:szCs w:val="16"/>
        </w:rPr>
        <w:t xml:space="preserve"/>
      </w:r>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Pr>
          <w:rFonts w:ascii="Arial Narrow" w:hAnsi="Arial Narrow" w:cs="Arial"/>
          <w:sz w:val="16"/>
          <w:szCs w:val="16"/>
        </w:rPr>
        <w:t/>
      </w:r>
      <w:r w:rsidRPr="00904D05">
        <w:rPr>
          <w:rFonts w:ascii="Arial Narrow" w:hAnsi="Arial Narrow" w:cs="Arial"/>
          <w:sz w:val="16"/>
          <w:szCs w:val="16"/>
        </w:rPr>
        <w:t xml:space="preserve"/>
      </w:r>
      <w:r w:rsidRPr="0026598E">
        <w:rPr>
          <w:rFonts w:ascii="Arial Narrow" w:hAnsi="Arial Narrow" w:cs="Arial"/>
          <w:sz w:val="16"/>
          <w:szCs w:val="16"/>
        </w:rPr>
        <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vertAlign w:val="superscript"/>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