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6BC7C8B9" w:rsidR="00CA59A2" w:rsidRPr="00150B6D" w:rsidRDefault="00CA59A2" w:rsidP="00150B6D">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150B6D">
        <w:rPr>
          <w:rFonts w:ascii="Arial Narrow" w:eastAsia="Arial Narrow" w:hAnsi="Arial Narrow" w:cs="Arial Narrow"/>
          <w:b/>
          <w:color w:val="000000"/>
          <w:kern w:val="0"/>
          <w:lang w:eastAsia="es-PE"/>
          <ns2:ligatures ns2:val="none"/>
        </w:rPr>
        <w:t xml:space="preserve">EXPEDIENTE </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Times New Roman" w:hAnsi="Arial Narrow" w:cs="Times New Roman"/>
          <w:b/>
          <w:bCs/>
          <w:color w:val="000000"/>
          <w:kern w:val="0"/>
          <w:shd w:val="clear" w:color="auto" w:fill="FFFFFF"/>
          <w:lang w:eastAsia="es-PE"/>
          <ns2:ligatures ns2:val="none"/>
        </w:rPr>
        <w:t>1525-2025/CC1</w:t>
      </w:r>
    </w:p>
    <w:p ns2:paraId="7E5DC22B" ns2:textId="5CB9D16E"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DENUNCIANTE:[DENUNCIANTE] (SEÑOR [APELLIDO])</w:t>
      </w:r>
      <w:r w:rsidRPr="00150B6D">
        <w:rPr>
          <w:rFonts w:ascii="Arial Narrow" w:eastAsia="Arial Narrow" w:hAnsi="Arial Narrow" w:cs="Arial Narrow"/>
          <w:b/>
          <w:color w:val="000000"/>
          <w:kern w:val="0"/>
          <w:lang w:eastAsia="es-PE"/>
          <ns2:ligatures ns2:val="none"/>
        </w:rPr>
        <w:tab/>
        <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 xml:space="preserve"/>
      </w:r>
      <w:r w:rsidRPr="00150B6D">
        <w:rPr>
          <w:rFonts w:ascii="Arial Narrow" w:eastAsia="Arial Narrow" w:hAnsi="Arial Narrow" w:cs="Arial Narrow"/>
          <w:b/>
          <w:color w:val="000000"/>
          <w:kern w:val="0"/>
          <w:lang w:eastAsia="es-PE"/>
          <ns2:ligatures ns2:val="none"/>
        </w:rPr>
        <w:t/>
      </w:r>
      <w:r w:rsidR="00CB6403" w:rsidRPr="00150B6D">
        <w:rPr>
          <w:rFonts w:ascii="Arial Narrow" w:eastAsia="Arial Narrow" w:hAnsi="Arial Narrow" w:cs="Arial Narrow"/>
          <w:b/>
          <w:color w:val="000000"/>
          <w:kern w:val="0"/>
          <w:lang w:eastAsia="es-PE"/>
          <ns2:ligatures ns2:val="none"/>
        </w:rPr>
        <w:t xml:space="preserve"/>
      </w:r>
      <w:r w:rsidRPr="00150B6D">
        <w:rPr>
          <w:rFonts w:ascii="Arial Narrow" w:eastAsia="Arial Narrow" w:hAnsi="Arial Narrow" w:cs="Arial Narrow"/>
          <w:b/>
          <w:color w:val="000000"/>
          <w:kern w:val="0"/>
          <w:lang w:eastAsia="es-PE"/>
          <ns2:ligatures ns2:val="none"/>
        </w:rPr>
        <w:t/>
      </w:r>
    </w:p>
    <w:p ns2:paraId="6DEEEDFE" ns2:textId="2B172059"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DENUNCIADO</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 xml:space="preserve">MAPFRE PERÚ COMPAÑÍA DE SEGUROS Y REASEGUROS S.A. </w:t>
      </w:r>
      <w:r w:rsidRPr="00150B6D">
        <w:rPr>
          <w:rFonts w:ascii="Arial Narrow" w:eastAsia="Arial Narrow" w:hAnsi="Arial Narrow" w:cs="Arial Narrow"/>
          <w:b/>
          <w:color w:val="000000"/>
          <w:kern w:val="0"/>
          <w:lang w:eastAsia="es-PE"/>
          <ns2:ligatures ns2:val="none"/>
        </w:rPr>
        <w:t>(</w:t>
      </w:r>
      <w:r w:rsidR="00CB6403" w:rsidRPr="00150B6D">
        <w:rPr>
          <w:rFonts w:ascii="Arial Narrow" w:eastAsia="Arial Narrow" w:hAnsi="Arial Narrow" w:cs="Arial Narrow"/>
          <w:b/>
          <w:color w:val="000000"/>
          <w:kern w:val="0"/>
          <w:lang w:eastAsia="es-PE"/>
          <ns2:ligatures ns2:val="none"/>
        </w:rPr>
        <w:t>MAPFRE</w:t>
      </w:r>
      <w:r w:rsidRPr="00150B6D">
        <w:rPr>
          <w:rFonts w:ascii="Arial Narrow" w:eastAsia="Arial Narrow" w:hAnsi="Arial Narrow" w:cs="Arial Narrow"/>
          <w:b/>
          <w:color w:val="000000"/>
          <w:kern w:val="0"/>
          <w:lang w:eastAsia="es-PE"/>
          <ns2:ligatures ns2:val="none"/>
        </w:rPr>
        <w:t>)</w:t>
      </w:r>
    </w:p>
    <w:p ns2:paraId="022D2B94" ns2:textId="77777777" w:rsidR="00CA59A2" w:rsidRPr="00150B6D" w:rsidRDefault="00CA59A2" w:rsidP="00150B6D">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MATERIAS</w:t>
      </w:r>
      <w:r w:rsidRPr="00150B6D">
        <w:rPr>
          <w:rFonts w:ascii="Arial Narrow" w:eastAsia="Arial Narrow" w:hAnsi="Arial Narrow" w:cs="Arial Narrow"/>
          <w:b/>
          <w:color w:val="000000"/>
          <w:kern w:val="0"/>
          <w:lang w:eastAsia="es-PE"/>
          <ns2:ligatures ns2:val="none"/>
        </w:rPr>
        <w:tab/>
        <w:t xml:space="preserve">: </w:t>
      </w:r>
      <w:r w:rsidRPr="00150B6D">
        <w:rPr>
          <w:rFonts w:ascii="Arial Narrow" w:eastAsia="Arial Narrow" w:hAnsi="Arial Narrow" w:cs="Arial Narrow"/>
          <w:b/>
          <w:color w:val="000000"/>
          <w:kern w:val="0"/>
          <w:lang w:eastAsia="es-PE"/>
          <ns2:ligatures ns2:val="none"/>
        </w:rPr>
        <w:tab/>
        <w:t>ADMISIÓN A TRÁMITE</w:t>
      </w:r>
    </w:p>
    <w:p ns2:paraId="19ED7B73" ns2:textId="3F057A78" w:rsidR="00CA59A2" w:rsidRPr="00150B6D" w:rsidRDefault="00CA59A2" w:rsidP="00150B6D">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REQUERIMIENTO DE INFORMACIÓN</w:t>
      </w:r>
    </w:p>
    <w:p ns2:paraId="46A5A479" ns2:textId="1BFDF680" w:rsidR="00CA59A2" w:rsidRPr="00150B6D" w:rsidRDefault="00CA59A2" w:rsidP="00150B6D">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RESOLUCIÓN </w:t>
      </w:r>
      <w:r w:rsidRPr="00150B6D">
        <w:rPr>
          <w:rFonts w:ascii="Arial Narrow" w:eastAsia="Arial Narrow" w:hAnsi="Arial Narrow" w:cs="Arial Narrow"/>
          <w:b/>
          <w:color w:val="000000"/>
          <w:kern w:val="0"/>
          <w:lang w:eastAsia="es-PE"/>
          <ns2:ligatures ns2:val="none"/>
        </w:rPr>
        <w:tab/>
        <w:t>:</w:t>
      </w:r>
      <w:r w:rsidRPr="00150B6D">
        <w:rPr>
          <w:rFonts w:ascii="Arial Narrow" w:eastAsia="Arial Narrow" w:hAnsi="Arial Narrow" w:cs="Arial Narrow"/>
          <w:b/>
          <w:color w:val="000000"/>
          <w:kern w:val="0"/>
          <w:lang w:eastAsia="es-PE"/>
          <ns2:ligatures ns2:val="none"/>
        </w:rPr>
        <w:tab/>
      </w:r>
      <w:r w:rsidR="00CB6403" w:rsidRPr="00150B6D">
        <w:rPr>
          <w:rFonts w:ascii="Arial Narrow" w:eastAsia="Arial Narrow" w:hAnsi="Arial Narrow" w:cs="Arial Narrow"/>
          <w:b/>
          <w:color w:val="000000"/>
          <w:kern w:val="0"/>
          <w:lang w:eastAsia="es-PE"/>
          <ns2:ligatures ns2:val="none"/>
        </w:rPr>
        <w:t>1</w:t>
      </w:r>
    </w:p>
    <w:p ns2:paraId="5BA3A18D" ns2: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3FA33F7A"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50B6D">
        <w:rPr>
          <w:rFonts w:ascii="Arial Narrow" w:eastAsia="Times New Roman" w:hAnsi="Arial Narrow" w:cs="Times New Roman"/>
          <w:color w:val="000000"/>
          <w:kern w:val="0"/>
          <w:shd w:val="clear" w:color="auto" w:fill="FFFFFF"/>
          <w:lang w:eastAsia="es-PE"/>
          <ns2:ligatures ns2:val="none"/>
        </w:rPr>
        <w:t xml:space="preserve">Lima, </w:t>
      </w:r>
      <w:r w:rsidR="00AC247E" w:rsidRPr="00150B6D">
        <w:rPr>
          <w:rFonts w:ascii="Arial Narrow" w:eastAsia="Times New Roman" w:hAnsi="Arial Narrow" w:cs="Times New Roman"/>
          <w:color w:val="000000"/>
          <w:kern w:val="0"/>
          <w:shd w:val="clear" w:color="auto" w:fill="FFFFFF"/>
          <w:lang w:eastAsia="es-PE"/>
          <ns2:ligatures ns2:val="none"/>
        </w:rPr>
        <w:t>4</w:t>
      </w:r>
      <w:r w:rsidRPr="00150B6D">
        <w:rPr>
          <w:rFonts w:ascii="Arial Narrow" w:eastAsia="Times New Roman" w:hAnsi="Arial Narrow" w:cs="Times New Roman"/>
          <w:color w:val="000000"/>
          <w:kern w:val="0"/>
          <w:shd w:val="clear" w:color="auto" w:fill="FFFFFF"/>
          <w:lang w:eastAsia="es-PE"/>
          <ns2:ligatures ns2:val="none"/>
        </w:rPr>
        <w:t xml:space="preserve"> de </w:t>
      </w:r>
      <w:r w:rsidR="00873F16" w:rsidRPr="00150B6D">
        <w:rPr>
          <w:rFonts w:ascii="Arial Narrow" w:eastAsia="Times New Roman" w:hAnsi="Arial Narrow" w:cs="Times New Roman"/>
          <w:color w:val="000000"/>
          <w:kern w:val="0"/>
          <w:shd w:val="clear" w:color="auto" w:fill="FFFFFF"/>
          <w:lang w:eastAsia="es-PE"/>
          <ns2:ligatures ns2:val="none"/>
        </w:rPr>
        <w:t>agosto</w:t>
      </w:r>
      <w:r w:rsidRPr="00150B6D">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150B6D" w:rsidRDefault="00CA59A2" w:rsidP="00150B6D">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150B6D" w:rsidRDefault="00CA59A2" w:rsidP="00150B6D">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HECHOS </w:t>
      </w:r>
    </w:p>
    <w:p ns2:paraId="621F2AB2" ns2: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ns2:ligatures ns2:val="none"/>
        </w:rPr>
      </w:pPr>
    </w:p>
    <w:p ns2:paraId="60B5D5B0" ns2:textId="351C6912" w:rsidR="00CA59A2" w:rsidRPr="00150B6D" w:rsidRDefault="00CA59A2" w:rsidP="00150B6D">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Mediante el escrito del 29 de junio de 2025 el señor [APELLIDO] denunció a Mapfre por presuntas infracciones a la Ley 29571, Código de Protección y Defensa del Consumidor (en adelante, Código), señalando lo siguiente:</w:t>
      </w:r>
      <w:r w:rsidR="00824A6E" w:rsidRPr="00150B6D">
        <w:rPr>
          <w:rFonts w:ascii="Arial Narrow" w:eastAsia="Times New Roman" w:hAnsi="Arial Narrow" w:cs="Arial"/>
          <w:color w:val="000000"/>
          <w:kern w:val="0"/>
          <w:lang w:val="es-ES" w:eastAsia="es-ES"/>
          <ns2:ligatures ns2:val="none"/>
        </w:rPr>
        <w:t/>
      </w:r>
      <w:r w:rsidRPr="00150B6D">
        <w:rPr>
          <w:rFonts w:ascii="Arial Narrow" w:eastAsia="Calibri" w:hAnsi="Arial Narrow" w:cs="Arial"/>
          <w:kern w:val="0"/>
          <ns2:ligatures ns2:val="none"/>
        </w:rPr>
        <w:t xml:space="preserve"/>
      </w:r>
      <w:r w:rsidR="00824A6E" w:rsidRPr="00150B6D">
        <w:rPr>
          <w:rFonts w:ascii="Arial Narrow" w:eastAsia="Calibri" w:hAnsi="Arial Narrow" w:cs="Arial"/>
          <w:kern w:val="0"/>
          <ns2:ligatures ns2:val="none"/>
        </w:rPr>
        <w:t/>
      </w:r>
      <w:r w:rsidRPr="00150B6D">
        <w:rPr>
          <w:rFonts w:ascii="Arial Narrow" w:eastAsia="Calibri" w:hAnsi="Arial Narrow" w:cs="Arial"/>
          <w:kern w:val="0"/>
          <ns2:ligatures ns2:val="none"/>
        </w:rPr>
        <w:t xml:space="preserve"/>
      </w:r>
      <w:r w:rsidR="00824A6E" w:rsidRPr="00150B6D">
        <w:rPr>
          <w:rFonts w:ascii="Arial Narrow" w:eastAsia="Calibri" w:hAnsi="Arial Narrow" w:cs="Arial"/>
          <w:kern w:val="0"/>
          <ns2:ligatures ns2:val="none"/>
        </w:rPr>
        <w:t xml:space="preserve"/>
      </w:r>
      <w:r w:rsidRPr="00150B6D">
        <w:rPr>
          <w:rFonts w:ascii="Arial Narrow" w:eastAsia="Calibri" w:hAnsi="Arial Narrow" w:cs="Arial"/>
          <w:kern w:val="0"/>
          <ns2:ligatures ns2:val="none"/>
        </w:rPr>
        <w:t/>
      </w:r>
      <w:r w:rsidRPr="00150B6D">
        <w:rPr>
          <w:rFonts w:ascii="Arial Narrow" w:eastAsia="Times New Roman" w:hAnsi="Arial Narrow" w:cs="Arial"/>
          <w:color w:val="000000"/>
          <w:kern w:val="0"/>
          <w:lang w:val="es-ES" w:eastAsia="es-ES"/>
          <ns2:ligatures ns2:val="none"/>
        </w:rPr>
        <w:t xml:space="preserve"/>
      </w:r>
      <w:r w:rsidR="00824A6E"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val="es-ES" w:eastAsia="es-ES"/>
          <ns2:ligatures ns2:val="none"/>
        </w:rPr>
        <w:t/>
      </w:r>
      <w:r w:rsidRPr="00150B6D">
        <w:rPr>
          <w:rStyle w:val="Refdenotaalpie"/>
          <w:rFonts w:ascii="Arial Narrow" w:eastAsia="Times New Roman" w:hAnsi="Arial Narrow" w:cs="Times New Roman"/>
          <w:color w:val="000000"/>
          <w:kern w:val="0"/>
          <w:vertAlign w:val="superscript"/>
          <w:lang w:val="es-ES" w:eastAsia="es-ES"/>
          <ns2:ligatures ns2:val="none"/>
        </w:rPr>
        <w:footnoteReference w:id="1"/>
      </w:r>
      <w:r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bCs/>
          <w:color w:val="000000"/>
          <w:kern w:val="0"/>
          <w:lang w:val="es-ES" w:eastAsia="es-ES"/>
          <ns2:ligatures ns2:val="none"/>
        </w:rPr>
        <w:t/>
      </w:r>
    </w:p>
    <w:p ns2:paraId="3AD3B7C6" ns2: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494A211" ns2:textId="77777777"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Con anterioridad al 26 de octubre de 2020, participó como voluntario en el ensayo clínico de la vacuna contra el SARS-CoV-2 del laboratorio Sinopharm, patrocinado por la Universidad Peruana Cayetano Heredia. </w:t>
      </w:r>
    </w:p>
    <w:p ns2:paraId="2B0E0B84" ns2:textId="77777777" w:rsidR="00EE4B05" w:rsidRPr="00150B6D" w:rsidRDefault="00EE4B05" w:rsidP="00150B6D">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F7C33EF" ns2:textId="0344FFBC"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26 de octubre de 2020, recibió la primera dosis de la vacuna en el [APELLIDO] del ensayo clínico, y, el 16 de noviembre de 2020, recibió la segunda dosis de la vacuna. </w:t>
      </w:r>
      <w:r w:rsidR="00D231D4"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eastAsia="es-ES"/>
          <ns2:ligatures ns2:val="none"/>
        </w:rPr>
        <w:t/>
      </w:r>
      <w:r w:rsidR="00E21049" w:rsidRPr="00150B6D">
        <w:rPr>
          <w:rFonts w:ascii="Arial Narrow" w:eastAsia="Times New Roman" w:hAnsi="Arial Narrow" w:cs="Arial"/>
          <w:color w:val="000000"/>
          <w:kern w:val="0"/>
          <w:lang w:eastAsia="es-ES"/>
          <ns2:ligatures ns2:val="none"/>
        </w:rPr>
        <w:t/>
      </w:r>
      <w:r w:rsidRPr="00150B6D">
        <w:rPr>
          <w:rFonts w:ascii="Arial Narrow" w:eastAsia="Times New Roman" w:hAnsi="Arial Narrow" w:cs="Arial"/>
          <w:color w:val="000000"/>
          <w:kern w:val="0"/>
          <w:lang w:eastAsia="es-ES"/>
          <ns2:ligatures ns2:val="none"/>
        </w:rPr>
        <w:t xml:space="preserve"/>
      </w:r>
      <w:r w:rsidR="00D231D4"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eastAsia="es-ES"/>
          <ns2:ligatures ns2:val="none"/>
        </w:rPr>
        <w:t xml:space="preserve"/>
      </w:r>
    </w:p>
    <w:p ns2:paraId="7AE110B1" ns2: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ns2:ligatures ns2:val="none"/>
        </w:rPr>
      </w:pPr>
    </w:p>
    <w:p ns2:paraId="33354EDF" ns2:textId="3AE6A93D" w:rsidR="00EE4B05"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26 de noviembre de 2020, comenzó a presentar molestias físicas, las cuales reportó al monitor del ensayo. </w:t>
      </w:r>
      <w:r w:rsidR="002761EC" w:rsidRPr="00150B6D">
        <w:rPr>
          <w:rFonts w:ascii="Arial Narrow" w:eastAsia="Times New Roman" w:hAnsi="Arial Narrow" w:cs="Arial"/>
          <w:color w:val="000000"/>
          <w:kern w:val="0"/>
          <w:lang w:eastAsia="es-ES"/>
          <ns2:ligatures ns2:val="none"/>
        </w:rPr>
        <w:t>Posteriormente</w:t>
      </w:r>
      <w:r w:rsidRPr="00150B6D">
        <w:rPr>
          <w:rFonts w:ascii="Arial Narrow" w:eastAsia="Times New Roman" w:hAnsi="Arial Narrow" w:cs="Arial"/>
          <w:color w:val="000000"/>
          <w:kern w:val="0"/>
          <w:lang w:eastAsia="es-ES"/>
          <ns2:ligatures ns2:val="none"/>
        </w:rPr>
        <w:t xml:space="preserve">, acudió a la clínica universitaria de la Universidad Nacional Mayor de San Marcos, donde el investigador principal constató </w:t>
      </w:r>
      <w:r w:rsidR="00681C9D" w:rsidRPr="00150B6D">
        <w:rPr>
          <w:rFonts w:ascii="Arial Narrow" w:eastAsia="Times New Roman" w:hAnsi="Arial Narrow" w:cs="Arial"/>
          <w:color w:val="000000"/>
          <w:kern w:val="0"/>
          <w:lang w:eastAsia="es-ES"/>
          <ns2:ligatures ns2:val="none"/>
        </w:rPr>
        <w:t xml:space="preserve">una </w:t>
      </w:r>
      <w:r w:rsidRPr="00150B6D">
        <w:rPr>
          <w:rFonts w:ascii="Arial Narrow" w:eastAsia="Times New Roman" w:hAnsi="Arial Narrow" w:cs="Arial"/>
          <w:color w:val="000000"/>
          <w:kern w:val="0"/>
          <w:lang w:eastAsia="es-ES"/>
          <ns2:ligatures ns2:val="none"/>
        </w:rPr>
        <w:t xml:space="preserve">marcada debilidad y ausencia de reflejos en </w:t>
      </w:r>
      <w:r w:rsidR="00681C9D" w:rsidRPr="00150B6D">
        <w:rPr>
          <w:rFonts w:ascii="Arial Narrow" w:eastAsia="Times New Roman" w:hAnsi="Arial Narrow" w:cs="Arial"/>
          <w:color w:val="000000"/>
          <w:kern w:val="0"/>
          <w:lang w:eastAsia="es-ES"/>
          <ns2:ligatures ns2:val="none"/>
        </w:rPr>
        <w:t>sus</w:t>
      </w:r>
      <w:r w:rsidRPr="00150B6D">
        <w:rPr>
          <w:rFonts w:ascii="Arial Narrow" w:eastAsia="Times New Roman" w:hAnsi="Arial Narrow" w:cs="Arial"/>
          <w:color w:val="000000"/>
          <w:kern w:val="0"/>
          <w:lang w:eastAsia="es-ES"/>
          <ns2:ligatures ns2:val="none"/>
        </w:rPr>
        <w:t xml:space="preserve"> miembros superiores e inferiores. </w:t>
      </w:r>
    </w:p>
    <w:p ns2:paraId="1F1F89C5" ns2:textId="77777777" w:rsidR="00EE4B05" w:rsidRPr="00150B6D" w:rsidRDefault="00EE4B05" w:rsidP="00150B6D">
      <w:pPr>
        <w:pStyle w:val="Prrafodelista"/>
        <w:spacing w:line="240" w:lineRule="auto"/>
        <w:rPr>
          <w:rFonts w:ascii="Arial Narrow" w:eastAsia="Times New Roman" w:hAnsi="Arial Narrow" w:cs="Arial"/>
          <w:color w:val="000000"/>
          <w:kern w:val="0"/>
          <w:lang w:eastAsia="es-ES"/>
          <ns2:ligatures ns2:val="none"/>
        </w:rPr>
      </w:pPr>
    </w:p>
    <w:p ns2:paraId="1B9324B8" ns2:textId="47A8ECF4"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29 de noviembre de 2020, el cuadro clínico se agravó, por lo que acudió a emergencia del Hospital Nacional </w:t>
      </w:r>
      <w:r w:rsidR="00530B99" w:rsidRPr="00150B6D">
        <w:rPr>
          <w:rFonts w:ascii="Arial Narrow" w:eastAsia="Times New Roman" w:hAnsi="Arial Narrow" w:cs="Arial"/>
          <w:color w:val="000000"/>
          <w:kern w:val="0"/>
          <w:lang w:eastAsia="es-ES"/>
          <ns2:ligatures ns2:val="none"/>
        </w:rPr>
        <w:t xml:space="preserve">Edgardo Rebagliati </w:t>
      </w:r>
      <w:proofErr w:type="spellStart"/>
      <w:r w:rsidR="00530B99" w:rsidRPr="00150B6D">
        <w:rPr>
          <w:rFonts w:ascii="Arial Narrow" w:eastAsia="Times New Roman" w:hAnsi="Arial Narrow" w:cs="Arial"/>
          <w:color w:val="000000"/>
          <w:kern w:val="0"/>
          <w:lang w:eastAsia="es-ES"/>
          <ns2:ligatures ns2:val="none"/>
        </w:rPr>
        <w:t>Martins</w:t>
      </w:r>
      <w:proofErr w:type="spellEnd"/>
      <w:r w:rsidR="00772065" w:rsidRPr="00150B6D">
        <w:rPr>
          <w:rFonts w:ascii="Arial Narrow" w:eastAsia="Times New Roman" w:hAnsi="Arial Narrow" w:cs="Arial"/>
          <w:color w:val="000000"/>
          <w:kern w:val="0"/>
          <w:lang w:eastAsia="es-ES"/>
          <ns2:ligatures ns2:val="none"/>
        </w:rPr>
        <w:t xml:space="preserve">; </w:t>
      </w:r>
      <w:r w:rsidR="00681C9D" w:rsidRPr="00150B6D">
        <w:rPr>
          <w:rFonts w:ascii="Arial Narrow" w:eastAsia="Times New Roman" w:hAnsi="Arial Narrow" w:cs="Arial"/>
          <w:color w:val="000000"/>
          <w:kern w:val="0"/>
          <w:lang w:eastAsia="es-ES"/>
          <ns2:ligatures ns2:val="none"/>
        </w:rPr>
        <w:t>luego</w:t>
      </w:r>
      <w:r w:rsidRPr="00150B6D">
        <w:rPr>
          <w:rFonts w:ascii="Arial Narrow" w:eastAsia="Times New Roman" w:hAnsi="Arial Narrow" w:cs="Arial"/>
          <w:color w:val="000000"/>
          <w:kern w:val="0"/>
          <w:lang w:eastAsia="es-ES"/>
          <ns2:ligatures ns2:val="none"/>
        </w:rPr>
        <w:t xml:space="preserve"> fue dado de alta sin mejoría del cuadro paralítico</w:t>
      </w:r>
      <w:r w:rsidR="00530B99" w:rsidRPr="00150B6D">
        <w:rPr>
          <w:rFonts w:ascii="Arial Narrow" w:eastAsia="Times New Roman" w:hAnsi="Arial Narrow" w:cs="Arial"/>
          <w:color w:val="000000"/>
          <w:kern w:val="0"/>
          <w:lang w:eastAsia="es-ES"/>
          <ns2:ligatures ns2:val="none"/>
        </w:rPr>
        <w:t xml:space="preserve"> presentado</w:t>
      </w:r>
      <w:r w:rsidR="00772065" w:rsidRPr="00150B6D">
        <w:rPr>
          <w:rFonts w:ascii="Arial Narrow" w:eastAsia="Times New Roman" w:hAnsi="Arial Narrow" w:cs="Arial"/>
          <w:color w:val="000000"/>
          <w:kern w:val="0"/>
          <w:lang w:eastAsia="es-ES"/>
          <ns2:ligatures ns2:val="none"/>
        </w:rPr>
        <w:t xml:space="preserve"> y su diagnóstico e</w:t>
      </w:r>
      <w:r w:rsidR="00044115" w:rsidRPr="00150B6D">
        <w:rPr>
          <w:rFonts w:ascii="Arial Narrow" w:eastAsia="Times New Roman" w:hAnsi="Arial Narrow" w:cs="Arial"/>
          <w:color w:val="000000"/>
          <w:kern w:val="0"/>
          <w:lang w:eastAsia="es-ES"/>
          <ns2:ligatures ns2:val="none"/>
        </w:rPr>
        <w:t>ra el</w:t>
      </w:r>
      <w:r w:rsidR="00772065" w:rsidRPr="00150B6D">
        <w:rPr>
          <w:rFonts w:ascii="Arial Narrow" w:eastAsia="Times New Roman" w:hAnsi="Arial Narrow" w:cs="Arial"/>
          <w:color w:val="000000"/>
          <w:kern w:val="0"/>
          <w:lang w:eastAsia="es-ES"/>
          <ns2:ligatures ns2:val="none"/>
        </w:rPr>
        <w:t xml:space="preserve"> síndrome de Guillain-Barré</w:t>
      </w:r>
      <w:r w:rsidRPr="00150B6D">
        <w:rPr>
          <w:rFonts w:ascii="Arial Narrow" w:eastAsia="Times New Roman" w:hAnsi="Arial Narrow" w:cs="Arial"/>
          <w:color w:val="000000"/>
          <w:kern w:val="0"/>
          <w:lang w:eastAsia="es-ES"/>
          <ns2:ligatures ns2:val="none"/>
        </w:rPr>
        <w:t xml:space="preserve">. </w:t>
      </w:r>
    </w:p>
    <w:p ns2:paraId="76F47597" ns2: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ns2:ligatures ns2:val="none"/>
        </w:rPr>
      </w:pPr>
    </w:p>
    <w:p ns2:paraId="7FF8DD08" ns2:textId="77777777" w:rsidR="003416D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30 de noviembre de 2020, presentó un reclamo ante </w:t>
      </w:r>
      <w:r w:rsidR="003416D4" w:rsidRPr="00150B6D">
        <w:rPr>
          <w:rFonts w:ascii="Arial Narrow" w:eastAsia="Times New Roman" w:hAnsi="Arial Narrow" w:cs="Arial"/>
          <w:color w:val="000000"/>
          <w:kern w:val="0"/>
          <w:lang w:eastAsia="es-ES"/>
          <ns2:ligatures ns2:val="none"/>
        </w:rPr>
        <w:t>Mapfre</w:t>
      </w:r>
      <w:r w:rsidRPr="00150B6D">
        <w:rPr>
          <w:rFonts w:ascii="Arial Narrow" w:eastAsia="Times New Roman" w:hAnsi="Arial Narrow" w:cs="Arial"/>
          <w:color w:val="000000"/>
          <w:kern w:val="0"/>
          <w:lang w:eastAsia="es-ES"/>
          <ns2:ligatures ns2:val="none"/>
        </w:rPr>
        <w:t xml:space="preserve">, solicitando la cobertura del Seguro de Responsabilidad Civil – Póliza 2402010100577 (en adelante, “Seguro de Responsabilidad Civil”). </w:t>
      </w:r>
    </w:p>
    <w:p ns2:paraId="094483AE" ns2:textId="77777777" w:rsidR="003416D4" w:rsidRPr="00150B6D" w:rsidRDefault="003416D4" w:rsidP="00150B6D">
      <w:pPr>
        <w:pStyle w:val="Prrafodelista"/>
        <w:spacing w:line="240" w:lineRule="auto"/>
        <w:rPr>
          <w:rFonts w:ascii="Arial Narrow" w:eastAsia="Times New Roman" w:hAnsi="Arial Narrow" w:cs="Arial"/>
          <w:color w:val="000000"/>
          <w:kern w:val="0"/>
          <w:lang w:eastAsia="es-ES"/>
          <ns2:ligatures ns2:val="none"/>
        </w:rPr>
      </w:pPr>
    </w:p>
    <w:p ns2:paraId="7CF4E4A3" ns2:textId="7218119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18 de diciembre de 2020, reiteró el reclamo ante la misma compañía</w:t>
      </w:r>
      <w:r w:rsidR="00530B99" w:rsidRPr="00150B6D">
        <w:rPr>
          <w:rFonts w:ascii="Arial Narrow" w:eastAsia="Times New Roman" w:hAnsi="Arial Narrow" w:cs="Arial"/>
          <w:color w:val="000000"/>
          <w:kern w:val="0"/>
          <w:lang w:eastAsia="es-ES"/>
          <ns2:ligatures ns2:val="none"/>
        </w:rPr>
        <w:t xml:space="preserve"> aseguradora</w:t>
      </w:r>
      <w:r w:rsidRPr="00150B6D">
        <w:rPr>
          <w:rFonts w:ascii="Arial Narrow" w:eastAsia="Times New Roman" w:hAnsi="Arial Narrow" w:cs="Arial"/>
          <w:color w:val="000000"/>
          <w:kern w:val="0"/>
          <w:lang w:eastAsia="es-ES"/>
          <ns2:ligatures ns2:val="none"/>
        </w:rPr>
        <w:t xml:space="preserve">. El 30 de diciembre de 2020, recibió respuesta de la </w:t>
      </w:r>
      <w:r w:rsidR="003416D4" w:rsidRPr="00150B6D">
        <w:rPr>
          <w:rFonts w:ascii="Arial Narrow" w:eastAsia="Times New Roman" w:hAnsi="Arial Narrow" w:cs="Arial"/>
          <w:color w:val="000000"/>
          <w:kern w:val="0"/>
          <w:lang w:eastAsia="es-ES"/>
          <ns2:ligatures ns2:val="none"/>
        </w:rPr>
        <w:t xml:space="preserve">compañía </w:t>
      </w:r>
      <w:r w:rsidRPr="00150B6D">
        <w:rPr>
          <w:rFonts w:ascii="Arial Narrow" w:eastAsia="Times New Roman" w:hAnsi="Arial Narrow" w:cs="Arial"/>
          <w:color w:val="000000"/>
          <w:kern w:val="0"/>
          <w:lang w:eastAsia="es-ES"/>
          <ns2:ligatures ns2:val="none"/>
        </w:rPr>
        <w:t xml:space="preserve">aseguradora indicando </w:t>
      </w:r>
      <w:bookmarkStart w:id="1" w:name="_Hlk204852515"/>
      <w:r w:rsidRPr="00150B6D">
        <w:rPr>
          <w:rFonts w:ascii="Arial Narrow" w:eastAsia="Times New Roman" w:hAnsi="Arial Narrow" w:cs="Arial"/>
          <w:color w:val="000000"/>
          <w:kern w:val="0"/>
          <w:lang w:eastAsia="es-ES"/>
          <ns2:ligatures ns2:val="none"/>
        </w:rPr>
        <w:t xml:space="preserve">que su solicitud se encontraba en evaluación y que </w:t>
      </w:r>
      <w:r w:rsidR="00A635FE" w:rsidRPr="00150B6D">
        <w:rPr>
          <w:rFonts w:ascii="Arial Narrow" w:eastAsia="Times New Roman" w:hAnsi="Arial Narrow" w:cs="Arial"/>
          <w:color w:val="000000"/>
          <w:kern w:val="0"/>
          <w:lang w:eastAsia="es-ES"/>
          <ns2:ligatures ns2:val="none"/>
        </w:rPr>
        <w:t>debía presentar</w:t>
      </w:r>
      <w:r w:rsidR="000E7393" w:rsidRPr="00150B6D">
        <w:rPr>
          <w:rFonts w:ascii="Arial Narrow" w:eastAsia="Times New Roman" w:hAnsi="Arial Narrow" w:cs="Arial"/>
          <w:color w:val="000000"/>
          <w:kern w:val="0"/>
          <w:lang w:eastAsia="es-ES"/>
          <ns2:ligatures ns2:val="none"/>
        </w:rPr>
        <w:t xml:space="preserve"> los documentos</w:t>
      </w:r>
      <w:r w:rsidRPr="00150B6D">
        <w:rPr>
          <w:rFonts w:ascii="Arial Narrow" w:eastAsia="Times New Roman" w:hAnsi="Arial Narrow" w:cs="Arial"/>
          <w:color w:val="000000"/>
          <w:kern w:val="0"/>
          <w:lang w:eastAsia="es-ES"/>
          <ns2:ligatures ns2:val="none"/>
        </w:rPr>
        <w:t xml:space="preserve"> requeridos por Sedgwick Ajustadores de Seguro. No obstante, nunca se le notificó </w:t>
      </w:r>
      <w:r w:rsidR="00275136" w:rsidRPr="00150B6D">
        <w:rPr>
          <w:rFonts w:ascii="Arial Narrow" w:eastAsia="Times New Roman" w:hAnsi="Arial Narrow" w:cs="Arial"/>
          <w:color w:val="000000"/>
          <w:kern w:val="0"/>
          <w:lang w:eastAsia="es-ES"/>
          <ns2:ligatures ns2:val="none"/>
        </w:rPr>
        <w:t>dicho requerimiento</w:t>
      </w:r>
      <w:bookmarkEnd w:id="1"/>
      <w:r w:rsidRPr="00150B6D">
        <w:rPr>
          <w:rFonts w:ascii="Arial Narrow" w:eastAsia="Times New Roman" w:hAnsi="Arial Narrow" w:cs="Arial"/>
          <w:color w:val="000000"/>
          <w:kern w:val="0"/>
          <w:lang w:eastAsia="es-ES"/>
          <ns2:ligatures ns2:val="none"/>
        </w:rPr>
        <w:t xml:space="preserve">. </w:t>
      </w:r>
    </w:p>
    <w:p ns2:paraId="59F44264"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58232AE" ns2:textId="77777777"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 xml:space="preserve">El 1 de febrero de 2022, el Instituto Nacional de Salud emitió el Informe 001-2022-AVSPI-OEI-OGITT/INS, concluyendo que el síndrome de Guillain-Barré sufrido estaba posiblemente relacionado con la administración de la vacuna del ensayo clínico. </w:t>
      </w:r>
    </w:p>
    <w:p ns2:paraId="0EDF078B"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BEF7B7B" ns2:textId="5667E67E"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27 de enero de 2025, el Instituto Nacional de Salud remitió el Memorando 092-2025-DIIS-INS, mediante el cual se le proporcionó</w:t>
      </w:r>
      <w:r w:rsidR="001263A5" w:rsidRPr="00150B6D">
        <w:rPr>
          <w:rFonts w:ascii="Arial Narrow" w:eastAsia="Times New Roman" w:hAnsi="Arial Narrow" w:cs="Arial"/>
          <w:color w:val="000000"/>
          <w:kern w:val="0"/>
          <w:lang w:eastAsia="es-ES"/>
          <ns2:ligatures ns2:val="none"/>
        </w:rPr>
        <w:t xml:space="preserve"> la póliza del Seguro de Responsabilidad civil, </w:t>
      </w:r>
      <w:r w:rsidR="00B670A3" w:rsidRPr="00150B6D">
        <w:rPr>
          <w:rFonts w:ascii="Arial Narrow" w:eastAsia="Times New Roman" w:hAnsi="Arial Narrow" w:cs="Arial"/>
          <w:color w:val="000000"/>
          <w:kern w:val="0"/>
          <w:lang w:eastAsia="es-ES"/>
          <ns2:ligatures ns2:val="none"/>
        </w:rPr>
        <w:t>los documentos que acreditan la reacción adversa producida por la vacuna en el ensayo y la obligación de la Mapfre de cobertura del siniestro</w:t>
      </w:r>
      <w:r w:rsidRPr="00150B6D">
        <w:rPr>
          <w:rFonts w:ascii="Arial Narrow" w:eastAsia="Times New Roman" w:hAnsi="Arial Narrow" w:cs="Arial"/>
          <w:color w:val="000000"/>
          <w:kern w:val="0"/>
          <w:lang w:eastAsia="es-ES"/>
          <ns2:ligatures ns2:val="none"/>
        </w:rPr>
        <w:t xml:space="preserve">. </w:t>
      </w:r>
    </w:p>
    <w:p ns2:paraId="1D60E0BF"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19749B45" ns2:textId="46411332" w:rsidR="006B7344"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El 29 de enero de 2025, recibió la Nota Informativa 161-2025-SUDE-/DIIS/INS, que contenía la documentación que acreditaba la reacción adversa grave</w:t>
      </w:r>
      <w:r w:rsidR="008A4D14" w:rsidRPr="00150B6D">
        <w:rPr>
          <w:rFonts w:ascii="Arial Narrow" w:eastAsia="Times New Roman" w:hAnsi="Arial Narrow" w:cs="Arial"/>
          <w:color w:val="000000"/>
          <w:kern w:val="0"/>
          <w:lang w:eastAsia="es-ES"/>
          <ns2:ligatures ns2:val="none"/>
        </w:rPr>
        <w:t>, el cual fue notificado al patrocinador</w:t>
      </w:r>
      <w:r w:rsidR="008331BC" w:rsidRPr="00150B6D">
        <w:rPr>
          <w:rFonts w:ascii="Arial Narrow" w:eastAsia="Times New Roman" w:hAnsi="Arial Narrow" w:cs="Arial"/>
          <w:color w:val="000000"/>
          <w:kern w:val="0"/>
          <w:lang w:eastAsia="es-ES"/>
          <ns2:ligatures ns2:val="none"/>
        </w:rPr>
        <w:t xml:space="preserve"> del ensayo clínico</w:t>
      </w:r>
      <w:r w:rsidRPr="00150B6D">
        <w:rPr>
          <w:rFonts w:ascii="Arial Narrow" w:eastAsia="Times New Roman" w:hAnsi="Arial Narrow" w:cs="Arial"/>
          <w:color w:val="000000"/>
          <w:kern w:val="0"/>
          <w:lang w:eastAsia="es-ES"/>
          <ns2:ligatures ns2:val="none"/>
        </w:rPr>
        <w:t xml:space="preserve">. </w:t>
      </w:r>
    </w:p>
    <w:p ns2:paraId="2975739E" ns2:textId="77777777" w:rsidR="006B7344" w:rsidRPr="00150B6D" w:rsidRDefault="006B7344" w:rsidP="00150B6D">
      <w:pPr>
        <w:pStyle w:val="Prrafodelista"/>
        <w:spacing w:line="240" w:lineRule="auto"/>
        <w:rPr>
          <w:rFonts w:ascii="Arial Narrow" w:eastAsia="Times New Roman" w:hAnsi="Arial Narrow" w:cs="Arial"/>
          <w:color w:val="000000"/>
          <w:kern w:val="0"/>
          <w:lang w:eastAsia="es-ES"/>
          <ns2:ligatures ns2:val="none"/>
        </w:rPr>
      </w:pPr>
    </w:p>
    <w:p ns2:paraId="2F9CF7F5" ns2:textId="38AE8896" w:rsidR="00CA59A2" w:rsidRPr="00150B6D" w:rsidRDefault="00EE4B05" w:rsidP="00150B6D">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50B6D">
        <w:rPr>
          <w:rFonts w:ascii="Arial Narrow" w:eastAsia="Times New Roman" w:hAnsi="Arial Narrow" w:cs="Arial"/>
          <w:color w:val="000000"/>
          <w:kern w:val="0"/>
          <w:lang w:eastAsia="es-ES"/>
          <ns2:ligatures ns2:val="none"/>
        </w:rPr>
        <w:t>Hasta la fecha</w:t>
      </w:r>
      <w:r w:rsidR="006B7344" w:rsidRPr="00150B6D">
        <w:rPr>
          <w:rFonts w:ascii="Arial Narrow" w:eastAsia="Times New Roman" w:hAnsi="Arial Narrow" w:cs="Arial"/>
          <w:color w:val="000000"/>
          <w:kern w:val="0"/>
          <w:lang w:eastAsia="es-ES"/>
          <ns2:ligatures ns2:val="none"/>
        </w:rPr>
        <w:t xml:space="preserve"> de la presentación de su denuncia</w:t>
      </w:r>
      <w:r w:rsidRPr="00150B6D">
        <w:rPr>
          <w:rFonts w:ascii="Arial Narrow" w:eastAsia="Times New Roman" w:hAnsi="Arial Narrow" w:cs="Arial"/>
          <w:color w:val="000000"/>
          <w:kern w:val="0"/>
          <w:lang w:eastAsia="es-ES"/>
          <ns2:ligatures ns2:val="none"/>
        </w:rPr>
        <w:t>, la compañía aseguradora no</w:t>
      </w:r>
      <w:r w:rsidR="006B7344" w:rsidRPr="00150B6D">
        <w:rPr>
          <w:rFonts w:ascii="Arial Narrow" w:eastAsia="Times New Roman" w:hAnsi="Arial Narrow" w:cs="Arial"/>
          <w:color w:val="000000"/>
          <w:kern w:val="0"/>
          <w:lang w:eastAsia="es-ES"/>
          <ns2:ligatures ns2:val="none"/>
        </w:rPr>
        <w:t xml:space="preserve"> le</w:t>
      </w:r>
      <w:r w:rsidRPr="00150B6D">
        <w:rPr>
          <w:rFonts w:ascii="Arial Narrow" w:eastAsia="Times New Roman" w:hAnsi="Arial Narrow" w:cs="Arial"/>
          <w:color w:val="000000"/>
          <w:kern w:val="0"/>
          <w:lang w:eastAsia="es-ES"/>
          <ns2:ligatures ns2:val="none"/>
        </w:rPr>
        <w:t xml:space="preserve"> ha notificado documento alguno de rechazo a la cobertura, ni ha cumplido con el pago de los US$ 500 000</w:t>
      </w:r>
      <w:r w:rsidR="009C7DCF" w:rsidRPr="00150B6D">
        <w:rPr>
          <w:rFonts w:ascii="Arial Narrow" w:eastAsia="Times New Roman" w:hAnsi="Arial Narrow" w:cs="Arial"/>
          <w:color w:val="000000"/>
          <w:kern w:val="0"/>
          <w:lang w:eastAsia="es-ES"/>
          <ns2:ligatures ns2:val="none"/>
        </w:rPr>
        <w:t>,00</w:t>
      </w:r>
      <w:r w:rsidRPr="00150B6D">
        <w:rPr>
          <w:rFonts w:ascii="Arial Narrow" w:eastAsia="Times New Roman" w:hAnsi="Arial Narrow" w:cs="Arial"/>
          <w:color w:val="000000"/>
          <w:kern w:val="0"/>
          <w:lang w:eastAsia="es-ES"/>
          <ns2:ligatures ns2:val="none"/>
        </w:rPr>
        <w:t xml:space="preserve"> correspondientes a la indemnización prevista en el Seguro de Responsabilidad Civil.</w:t>
      </w:r>
    </w:p>
    <w:p ns2:paraId="33E14FF7" ns2:textId="77777777" w:rsidR="00CA59A2" w:rsidRPr="00150B6D" w:rsidRDefault="00CA59A2" w:rsidP="00150B6D">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539F54B3" w:rsidR="00CA59A2" w:rsidRPr="00150B6D" w:rsidRDefault="00824A6E" w:rsidP="00150B6D">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El señor [APELLIDO] solicitó, en calidad de medida correctiva, que Mapfre cumpla con: (i) pagar la cobertura de la póliza contratada por un monto de $ 500,000.00; y, (ii) otorgar una respuesta adecuada a su reclamo. Asimismo, requirió el reembolso de costos y costas del presente procedimiento.</w:t>
      </w:r>
      <w:r w:rsidR="00CA59A2" w:rsidRPr="00150B6D">
        <w:rPr>
          <w:rFonts w:ascii="Arial Narrow" w:eastAsia="Times New Roman" w:hAnsi="Arial Narrow" w:cs="Arial"/>
          <w:color w:val="000000"/>
          <w:kern w:val="0"/>
          <w:lang w:val="es-ES" w:eastAsia="es-ES"/>
          <ns2:ligatures ns2:val="none"/>
        </w:rPr>
        <w:t xml:space="preserve"/>
      </w:r>
      <w:r w:rsidRPr="00150B6D">
        <w:rPr>
          <w:rFonts w:ascii="Arial Narrow" w:eastAsia="Calibri" w:hAnsi="Arial Narrow" w:cs="Arial"/>
          <w:kern w:val="0"/>
          <ns2:ligatures ns2:val="none"/>
        </w:rPr>
        <w:t xml:space="preserve"/>
      </w:r>
      <w:r w:rsidR="00CA59A2"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val="es-ES" w:eastAsia="es-ES"/>
          <ns2:ligatures ns2:val="none"/>
        </w:rPr>
        <w:t xml:space="preserve"/>
      </w:r>
      <w:r w:rsidR="00CA59A2" w:rsidRPr="00150B6D">
        <w:rPr>
          <w:rFonts w:ascii="Arial Narrow" w:eastAsia="Times New Roman" w:hAnsi="Arial Narrow" w:cs="Arial"/>
          <w:color w:val="000000"/>
          <w:kern w:val="0"/>
          <w:lang w:val="es-ES" w:eastAsia="es-ES"/>
          <ns2:ligatures ns2:val="none"/>
        </w:rPr>
        <w:t/>
      </w:r>
      <w:r w:rsidR="00044532" w:rsidRPr="00150B6D">
        <w:rPr>
          <w:rFonts w:ascii="Arial Narrow" w:eastAsia="Times New Roman" w:hAnsi="Arial Narrow" w:cs="Arial"/>
          <w:color w:val="000000"/>
          <w:kern w:val="0"/>
          <w:lang w:val="es-ES" w:eastAsia="es-ES"/>
          <ns2:ligatures ns2:val="none"/>
        </w:rPr>
        <w:t/>
      </w:r>
      <w:r w:rsidR="00CA59A2" w:rsidRPr="00150B6D">
        <w:rPr>
          <w:rFonts w:ascii="Arial Narrow" w:eastAsia="Times New Roman" w:hAnsi="Arial Narrow" w:cs="Arial"/>
          <w:color w:val="000000"/>
          <w:kern w:val="0"/>
          <w:lang w:val="es-ES" w:eastAsia="es-ES"/>
          <ns2:ligatures ns2:val="none"/>
        </w:rPr>
        <w:t xml:space="preserve"/>
      </w:r>
      <w:r w:rsidR="00044532" w:rsidRPr="00150B6D">
        <w:rPr>
          <w:rFonts w:ascii="Arial Narrow" w:eastAsia="Times New Roman" w:hAnsi="Arial Narrow" w:cs="Arial"/>
          <w:color w:val="000000"/>
          <w:kern w:val="0"/>
          <w:lang w:val="es-ES" w:eastAsia="es-ES"/>
          <ns2:ligatures ns2:val="none"/>
        </w:rPr>
        <w:t/>
      </w:r>
      <w:proofErr w:type="spellStart"/>
      <w:r w:rsidR="00044532" w:rsidRPr="00150B6D">
        <w:rPr>
          <w:rFonts w:ascii="Arial Narrow" w:eastAsia="Times New Roman" w:hAnsi="Arial Narrow" w:cs="Arial"/>
          <w:color w:val="000000"/>
          <w:kern w:val="0"/>
          <w:lang w:val="es-ES" w:eastAsia="es-ES"/>
          <ns2:ligatures ns2:val="none"/>
        </w:rPr>
        <w:t/>
      </w:r>
      <w:proofErr w:type="spellEnd"/>
      <w:r w:rsidR="00044532" w:rsidRPr="00150B6D">
        <w:rPr>
          <w:rFonts w:ascii="Arial Narrow" w:eastAsia="Times New Roman" w:hAnsi="Arial Narrow" w:cs="Arial"/>
          <w:color w:val="000000"/>
          <w:kern w:val="0"/>
          <w:lang w:val="es-ES" w:eastAsia="es-ES"/>
          <ns2:ligatures ns2:val="none"/>
        </w:rPr>
        <w:t/>
      </w:r>
      <w:r w:rsidR="00CA59A2" w:rsidRPr="00150B6D">
        <w:rPr>
          <w:rFonts w:ascii="Arial Narrow" w:eastAsia="Times New Roman" w:hAnsi="Arial Narrow" w:cs="Arial"/>
          <w:color w:val="000000"/>
          <w:kern w:val="0"/>
          <w:lang w:val="es-ES" w:eastAsia="es-ES"/>
          <ns2:ligatures ns2:val="none"/>
        </w:rPr>
        <w:t/>
      </w:r>
    </w:p>
    <w:p ns2:paraId="66005174" ns2:textId="77777777" w:rsidR="00CA59A2" w:rsidRPr="00150B6D" w:rsidRDefault="00CA59A2" w:rsidP="00150B6D">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150B6D" w:rsidRDefault="00CA59A2" w:rsidP="00150B6D">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B57337A" ns2:textId="7A9F8E73" w:rsidR="00A0439F" w:rsidRDefault="00CA59A2"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150B6D">
        <w:rPr>
          <w:rFonts w:ascii="Arial Narrow" w:eastAsia="Times New Roman" w:hAnsi="Arial Narrow" w:cs="Segoe UI"/>
          <w:color w:val="000000"/>
          <w:kern w:val="0"/>
          <w:lang w:eastAsia="es-PE"/>
          <ns2:ligatures ns2: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150B6D">
        <w:rPr>
          <w:rStyle w:val="Refdenotaalpie"/>
          <w:rFonts w:ascii="Arial Narrow" w:eastAsia="Arial Narrow" w:hAnsi="Arial Narrow" w:cs="Arial Narrow"/>
          <w:kern w:val="0"/>
          <w:vertAlign w:val="superscript"/>
          <ns2:ligatures ns2:val="none"/>
        </w:rPr>
        <w:footnoteReference w:id="2"/>
      </w:r>
      <w:r w:rsidRPr="00150B6D">
        <w:rPr>
          <w:rFonts w:ascii="Arial Narrow" w:eastAsia="Times New Roman" w:hAnsi="Arial Narrow" w:cs="Segoe UI"/>
          <w:color w:val="000000"/>
          <w:kern w:val="0"/>
          <w:lang w:eastAsia="es-PE"/>
          <ns2:ligatures ns2:val="none"/>
        </w:rPr>
        <w:t xml:space="preserve"/>
      </w:r>
      <w:r w:rsidR="00A0439F" w:rsidRPr="00150B6D">
        <w:rPr>
          <w:rFonts w:ascii="Arial Narrow" w:eastAsia="Times New Roman" w:hAnsi="Arial Narrow" w:cs="Segoe UI"/>
          <w:color w:val="000000"/>
          <w:kern w:val="0"/>
          <w:lang w:eastAsia="es-PE"/>
          <ns2:ligatures ns2:val="none"/>
        </w:rPr>
        <w:t xml:space="preserve"/>
      </w:r>
      <w:r w:rsidR="00A0439F" w:rsidRPr="00150B6D">
        <w:rPr>
          <w:rFonts w:ascii="Arial Narrow" w:eastAsia="Arial Narrow" w:hAnsi="Arial Narrow" w:cs="Arial Narrow"/>
          <w:kern w:val="0"/>
          <ns2:ligatures ns2:val="none"/>
        </w:rPr>
        <w:t/>
      </w:r>
      <w:r w:rsidR="00A0439F" w:rsidRPr="006A0CE6">
        <w:rPr>
          <w:rFonts w:ascii="Arial Narrow" w:eastAsia="Arial Narrow" w:hAnsi="Arial Narrow" w:cs="Arial Narrow"/>
          <w:kern w:val="0"/>
          <ns2:ligatures ns2:val="none"/>
        </w:rPr>
        <w:t xml:space="preserve"/>
      </w:r>
      <w:r w:rsidR="006A0CE6" w:rsidRPr="006A0CE6">
        <w:rPr>
          <w:rFonts w:ascii="Arial Narrow" w:eastAsia="Arial Narrow" w:hAnsi="Arial Narrow" w:cs="Arial Narrow"/>
          <w:bCs/>
        </w:rPr>
        <w:t xml:space="preserve"/>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w:r>
      <w:r w:rsidR="00A0439F" w:rsidRPr="006A0CE6">
        <w:rPr>
          <w:rFonts w:ascii="Arial Narrow" w:eastAsia="Arial Narrow" w:hAnsi="Arial Narrow" w:cs="Arial Narrow"/>
          <w:kern w:val="0"/>
          <ns2:ligatures ns2:val="none"/>
        </w:rPr>
        <w:t/>
      </w:r>
      <w:r w:rsidR="00A0439F" w:rsidRPr="00150B6D">
        <w:rPr>
          <w:rFonts w:ascii="Arial Narrow" w:eastAsia="Arial Narrow" w:hAnsi="Arial Narrow" w:cs="Arial Narrow"/>
          <w:kern w:val="0"/>
          <ns2:ligatures ns2:val="none"/>
        </w:rPr>
        <w:t xml:space="preserve"/>
      </w:r>
      <w:r w:rsidR="00A0439F" w:rsidRPr="00150B6D">
        <w:rPr>
          <w:rFonts w:ascii="Arial Narrow" w:eastAsia="Times New Roman" w:hAnsi="Arial Narrow" w:cs="Segoe UI"/>
          <w:color w:val="000000"/>
          <w:kern w:val="0"/>
          <w:lang w:eastAsia="es-PE"/>
          <ns2:ligatures ns2:val="none"/>
        </w:rPr>
        <w:t/>
      </w:r>
      <w:r w:rsidR="00A0439F" w:rsidRPr="00150B6D">
        <w:rPr>
          <w:rFonts w:ascii="Arial Narrow" w:eastAsia="Arial Narrow" w:hAnsi="Arial Narrow" w:cs="Arial Narrow"/>
          <w:kern w:val="0"/>
          <ns2:ligatures ns2:val="none"/>
        </w:rPr>
        <w:t xml:space="preserve"/>
      </w:r>
      <w:r w:rsidR="00A0439F" w:rsidRPr="00150B6D">
        <w:rPr>
          <w:rFonts w:ascii="Arial Narrow" w:eastAsia="Times New Roman" w:hAnsi="Arial Narrow" w:cs="Segoe UI"/>
          <w:color w:val="000000"/>
          <w:kern w:val="0"/>
          <w:lang w:eastAsia="es-PE"/>
          <ns2:ligatures ns2:val="none"/>
        </w:rPr>
        <w:t/>
      </w:r>
      <w:r w:rsidR="00A0439F" w:rsidRPr="00150B6D">
        <w:rPr>
          <w:rFonts w:ascii="Arial Narrow" w:eastAsia="Arial Narrow" w:hAnsi="Arial Narrow" w:cs="Arial Narrow"/>
          <w:kern w:val="0"/>
          <ns2:ligatures ns2:val="none"/>
        </w:rPr>
        <w:t xml:space="preserve"/>
      </w:r>
      <w:r w:rsidR="00A0439F" w:rsidRPr="00150B6D">
        <w:rPr>
          <w:rStyle w:val="Refdenotaalpie"/>
          <w:rFonts w:ascii="Arial Narrow" w:eastAsia="Arial Narrow" w:hAnsi="Arial Narrow" w:cs="Arial"/>
          <w:kern w:val="0"/>
          <w:vertAlign w:val="superscript"/>
          <ns2:ligatures ns2:val="none"/>
        </w:rPr>
        <w:footnoteReference w:id="3"/>
      </w:r>
      <w:r w:rsidR="00A0439F" w:rsidRPr="00150B6D">
        <w:rPr>
          <w:rFonts w:ascii="Arial Narrow" w:eastAsia="Arial Narrow" w:hAnsi="Arial Narrow" w:cs="Arial Narrow"/>
          <w:kern w:val="0"/>
          <ns2:ligatures ns2:val="none"/>
        </w:rPr>
        <w:t/>
      </w:r>
    </w:p>
    <w:p ns2:paraId="66D41209" ns2:textId="239C7000" w:rsidR="00E84E1A" w:rsidRPr="00150B6D" w:rsidRDefault="00E84E1A"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150B6D">
        <w:rPr>
          <w:rFonts w:ascii="Arial Narrow" w:eastAsia="Times New Roman" w:hAnsi="Arial Narrow" w:cs="Arial"/>
          <w:color w:val="000000"/>
          <w:kern w:val="0"/>
          <w:lang w:eastAsia="es-PE"/>
          <ns2:ligatures ns2:val="none"/>
        </w:rPr>
        <w:t xml:space="preserve">la </w:t>
      </w:r>
      <w:r w:rsidRPr="006A0CE6">
        <w:rPr>
          <w:rFonts w:ascii="Arial Narrow" w:eastAsia="Times New Roman" w:hAnsi="Arial Narrow" w:cs="Arial"/>
          <w:color w:val="000000"/>
          <w:kern w:val="0"/>
          <w:lang w:eastAsia="es-PE"/>
          <ns2:ligatures ns2:val="none"/>
        </w:rPr>
        <w:t xml:space="preserve">Secretaría Técnica, en ejercicio de sus facultades, </w:t>
      </w:r>
      <w:r w:rsidRPr="006A0CE6">
        <w:rPr>
          <w:rFonts w:ascii="Arial Narrow" w:eastAsia="Times New Roman" w:hAnsi="Arial Narrow" w:cs="Segoe UI"/>
          <w:color w:val="000000"/>
          <w:kern w:val="0"/>
          <w:lang w:eastAsia="es-PE"/>
          <ns2:ligatures ns2:val="none"/>
        </w:rPr>
        <w:t xml:space="preserve">considera </w:t>
      </w:r>
      <w:r w:rsidRPr="006A0CE6">
        <w:rPr>
          <w:rFonts w:ascii="Arial Narrow" w:eastAsia="Arial Narrow" w:hAnsi="Arial Narrow" w:cs="Arial Narrow"/>
          <w:kern w:val="0"/>
          <ns2:ligatures ns2:val="none"/>
        </w:rPr>
        <w:t xml:space="preserve">que el hecho denunciado, consistente en que </w:t>
      </w:r>
      <w:r w:rsidR="006A0CE6" w:rsidRPr="006A0CE6">
        <w:rPr>
          <w:rFonts w:ascii="Arial Narrow" w:eastAsia="Arial Narrow" w:hAnsi="Arial Narrow" w:cs="Arial Narrow"/>
          <w:bCs/>
        </w:rPr>
        <w:t xml:space="preserve">la compañía aseguradora no habría cumplido con notificar oportunamente al </w:t>
      </w:r>
      <w:r w:rsidR="006A0CE6" w:rsidRPr="006A0CE6">
        <w:rPr>
          <w:rFonts w:ascii="Arial Narrow" w:eastAsia="Arial Narrow" w:hAnsi="Arial Narrow" w:cs="Arial Narrow"/>
          <w:bCs/>
        </w:rPr>
        <w:lastRenderedPageBreak/>
        <w:t xml:space="preserve">denunciante la carta mediante el cual le negaron la cobertura del Seguro de Responsabilidad Civil – Póliza </w:t>
      </w:r>
      <w:proofErr w:type="spellStart"/>
      <w:r w:rsidR="006A0CE6" w:rsidRPr="006A0CE6">
        <w:rPr>
          <w:rFonts w:ascii="Arial Narrow" w:eastAsia="Arial Narrow" w:hAnsi="Arial Narrow" w:cs="Arial Narrow"/>
          <w:bCs/>
        </w:rPr>
        <w:t/>
      </w:r>
      <w:proofErr w:type="spellEnd"/>
      <w:r w:rsidR="006A0CE6" w:rsidRPr="006A0CE6">
        <w:rPr>
          <w:rFonts w:ascii="Arial Narrow" w:eastAsia="Arial Narrow" w:hAnsi="Arial Narrow" w:cs="Arial Narrow"/>
          <w:bCs/>
        </w:rPr>
        <w:t xml:space="preserve"> 2402010100577 por los daños personales que padece, pese a su solicitud del 30 de noviembre de 2020</w:t>
      </w:r>
      <w:r w:rsidRPr="00150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kern w:val="0"/>
          <ns2:ligatures ns2:val="none"/>
        </w:rPr>
        <w:t xml:space="preserve"> y 19</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kern w:val="0"/>
          <ns2:ligatures ns2:val="none"/>
        </w:rPr>
        <w:t xml:space="preserve"> del Código</w:t>
      </w:r>
      <w:r>
        <w:rPr>
          <w:rFonts w:ascii="Arial Narrow" w:eastAsia="Arial Narrow" w:hAnsi="Arial Narrow" w:cs="Arial"/>
          <w:bCs/>
          <w:color w:val="000000"/>
          <w:kern w:val="0"/>
          <w:lang w:eastAsia="es-PE"/>
          <ns2:ligatures ns2:val="none"/>
        </w:rPr>
        <w:t>.</w:t>
      </w:r>
    </w:p>
    <w:p ns2:paraId="2B5E86C5" ns2:textId="77777777" w:rsidR="00A0439F" w:rsidRPr="00150B6D" w:rsidRDefault="00A0439F" w:rsidP="00150B6D">
      <w:pPr>
        <w:spacing w:after="0" w:line="240" w:lineRule="auto"/>
        <w:jc w:val="both"/>
        <w:rPr>
          <w:rFonts w:ascii="Arial Narrow" w:eastAsia="Arial Narrow" w:hAnsi="Arial Narrow" w:cs="Arial Narrow"/>
          <w:kern w:val="0"/>
          <ns2:ligatures ns2:val="none"/>
        </w:rPr>
      </w:pPr>
    </w:p>
    <w:p ns2:paraId="1061C741" ns2:textId="52A3CDE8" w:rsidR="00A0439F"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0B6D">
        <w:rPr>
          <w:rFonts w:ascii="Arial Narrow" w:eastAsia="Arial Narrow" w:hAnsi="Arial Narrow" w:cs="Arial Narrow"/>
          <w:kern w:val="0"/>
          <ns2:ligatures ns2:val="none"/>
        </w:rPr>
        <w:t xml:space="preserve">Así también, </w:t>
      </w:r>
      <w:r w:rsidR="009E23D0" w:rsidRPr="00150B6D">
        <w:rPr>
          <w:rFonts w:ascii="Arial Narrow" w:eastAsia="Arial Narrow" w:hAnsi="Arial Narrow" w:cs="Arial Narrow"/>
          <w:kern w:val="0"/>
          <ns2:ligatures ns2:val="none"/>
        </w:rPr>
        <w:t xml:space="preserve">la Secretaría Técnica, en ejercicio de sus facultades, </w:t>
      </w:r>
      <w:r w:rsidR="009E23D0" w:rsidRPr="00150B6D">
        <w:rPr>
          <w:rFonts w:ascii="Arial Narrow" w:eastAsia="Times New Roman" w:hAnsi="Arial Narrow" w:cs="Segoe UI"/>
          <w:color w:val="000000"/>
          <w:kern w:val="0"/>
          <w:lang w:eastAsia="es-PE"/>
          <ns2:ligatures ns2:val="none"/>
        </w:rPr>
        <w:t xml:space="preserve">considera </w:t>
      </w:r>
      <w:r w:rsidR="009E23D0" w:rsidRPr="00150B6D">
        <w:rPr>
          <w:rFonts w:ascii="Arial Narrow" w:eastAsia="Arial Narrow" w:hAnsi="Arial Narrow" w:cs="Arial Narrow"/>
          <w:kern w:val="0"/>
          <ns2:ligatures ns2:val="none"/>
        </w:rPr>
        <w:t>que el hecho denunciado</w:t>
      </w:r>
      <w:r w:rsidR="009E23D0" w:rsidRPr="00150B6D">
        <w:rPr>
          <w:rFonts w:ascii="Arial Narrow" w:eastAsia="Times New Roman" w:hAnsi="Arial Narrow" w:cs="Segoe UI"/>
          <w:color w:val="000000"/>
          <w:kern w:val="0"/>
          <w:lang w:eastAsia="es-PE"/>
          <ns2:ligatures ns2:val="none"/>
        </w:rPr>
        <w:t xml:space="preserve">, consistente en que </w:t>
      </w:r>
      <w:r w:rsidR="00F51C7D" w:rsidRPr="00F51C7D">
        <w:rPr>
          <w:rFonts w:ascii="Arial Narrow" w:eastAsia="Arial Narrow" w:hAnsi="Arial Narrow" w:cs="Arial Narrow"/>
          <w:bCs/>
        </w:rPr>
        <w:t>la compañía aseguradora habría brindado una respuesta inadecuada al reclamo presentado por el denunciante el 18 de diciembre de 2020</w:t>
      </w:r>
      <w:r w:rsidR="009E23D0" w:rsidRPr="00150B6D">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009E23D0" w:rsidRPr="00150B6D">
        <w:rPr>
          <w:rFonts w:ascii="Arial Narrow" w:eastAsia="Arial Narrow" w:hAnsi="Arial Narrow" w:cs="Arial Narrow"/>
          <w:kern w:val="0"/>
          <ns2:ligatures ns2:val="none"/>
        </w:rPr>
        <w:t xml:space="preserve"> numeral 88.1 del artículo 88 del Código</w:t>
      </w:r>
      <w:r w:rsidR="009E23D0" w:rsidRPr="00150B6D">
        <w:rPr>
          <w:rStyle w:val="Refdenotaalpie"/>
          <w:rFonts w:ascii="Arial Narrow" w:eastAsia="Arial Narrow" w:hAnsi="Arial Narrow" w:cs="Arial"/>
          <w:kern w:val="0"/>
          <w:vertAlign w:val="superscript"/>
          <ns2:ligatures ns2:val="none"/>
        </w:rPr>
        <w:footnoteReference w:id="4"/>
      </w:r>
      <w:r w:rsidR="009E23D0" w:rsidRPr="00150B6D">
        <w:rPr>
          <w:rFonts w:ascii="Arial Narrow" w:eastAsia="Arial Narrow" w:hAnsi="Arial Narrow" w:cs="Arial Narrow"/>
          <w:kern w:val="0"/>
          <ns2:ligatures ns2:val="none"/>
        </w:rPr>
        <w:t>.</w:t>
      </w:r>
    </w:p>
    <w:p ns2:paraId="6DF43FE1" ns2:textId="77777777" w:rsidR="009E23D0" w:rsidRPr="00150B6D" w:rsidRDefault="009E23D0" w:rsidP="00150B6D">
      <w:pPr>
        <w:spacing w:after="0" w:line="240" w:lineRule="auto"/>
        <w:jc w:val="both"/>
        <w:rPr>
          <w:rFonts w:ascii="Arial Narrow" w:eastAsia="Arial Narrow" w:hAnsi="Arial Narrow" w:cs="Arial Narrow"/>
          <w:kern w:val="0"/>
          <ns2:ligatures ns2:val="none"/>
        </w:rPr>
      </w:pPr>
    </w:p>
    <w:p ns2:paraId="4B6A2BD4" ns2:textId="62D3200A" w:rsidR="00CA59A2" w:rsidRPr="00150B6D" w:rsidRDefault="00A0439F" w:rsidP="00150B6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150B6D">
        <w:rPr>
          <w:rFonts w:ascii="Arial Narrow" w:eastAsia="Times New Roman" w:hAnsi="Arial Narrow" w:cs="Arial"/>
          <w:color w:val="000000"/>
          <w:kern w:val="0"/>
          <w:lang w:eastAsia="es-PE"/>
          <ns2:ligatures ns2:val="none"/>
        </w:rPr>
        <w:t xml:space="preserve">Además, </w:t>
      </w:r>
      <w:r w:rsidR="00E84E1A" w:rsidRPr="00150B6D">
        <w:rPr>
          <w:rFonts w:ascii="Arial Narrow" w:eastAsia="Times New Roman" w:hAnsi="Arial Narrow" w:cs="Arial"/>
          <w:color w:val="000000"/>
          <w:kern w:val="0"/>
          <w:lang w:eastAsia="es-PE"/>
          <ns2:ligatures ns2:val="none"/>
        </w:rPr>
        <w:t xml:space="preserve">la Secretaría Técnica, en ejercicio de sus facultades, </w:t>
      </w:r>
      <w:r w:rsidR="00E84E1A" w:rsidRPr="00150B6D">
        <w:rPr>
          <w:rFonts w:ascii="Arial Narrow" w:eastAsia="Times New Roman" w:hAnsi="Arial Narrow" w:cs="Segoe UI"/>
          <w:color w:val="000000"/>
          <w:kern w:val="0"/>
          <w:lang w:eastAsia="es-PE"/>
          <ns2:ligatures ns2:val="none"/>
        </w:rPr>
        <w:t xml:space="preserve">considera </w:t>
      </w:r>
      <w:r w:rsidR="00E84E1A" w:rsidRPr="00150B6D">
        <w:rPr>
          <w:rFonts w:ascii="Arial Narrow" w:eastAsia="Arial Narrow" w:hAnsi="Arial Narrow" w:cs="Arial Narrow"/>
          <w:kern w:val="0"/>
          <ns2:ligatures ns2:val="none"/>
        </w:rPr>
        <w:t xml:space="preserve">que el hecho denunciado, consistente en </w:t>
      </w:r>
      <w:r w:rsidR="00E84E1A" w:rsidRPr="00F51C7D">
        <w:rPr>
          <w:rFonts w:ascii="Arial Narrow" w:eastAsia="Arial Narrow" w:hAnsi="Arial Narrow" w:cs="Arial Narrow"/>
          <w:kern w:val="0"/>
          <ns2:ligatures ns2:val="none"/>
        </w:rPr>
        <w:t xml:space="preserve">que </w:t>
      </w:r>
      <w:r w:rsidR="00F51C7D" w:rsidRPr="00F51C7D">
        <w:rPr>
          <w:rFonts w:ascii="Arial Narrow" w:eastAsia="Arial Narrow" w:hAnsi="Arial Narrow" w:cs="Arial Narrow"/>
          <w:bCs/>
        </w:rPr>
        <w:t>la compañía aseguradora habría requerido indebidamente al denunciante que debía presentar los documentos requeridos por Sedgwick Ajustadores de Seguro, pese a no contar con dicha información</w:t>
      </w:r>
      <w:r w:rsidR="00E84E1A" w:rsidRPr="00150B6D">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84E1A" w:rsidRPr="00150B6D">
        <w:rPr>
          <w:rFonts w:ascii="Arial Narrow" w:eastAsia="Times New Roman" w:hAnsi="Arial Narrow" w:cs="Segoe UI"/>
          <w:color w:val="000000"/>
          <w:kern w:val="0"/>
          <w:lang w:eastAsia="es-PE"/>
          <ns2:ligatures ns2:val="none"/>
        </w:rPr>
        <w:t/>
      </w:r>
      <w:r w:rsidR="00E84E1A" w:rsidRPr="00150B6D">
        <w:rPr>
          <w:rFonts w:ascii="Arial Narrow" w:eastAsia="Arial Narrow" w:hAnsi="Arial Narrow" w:cs="Arial Narrow"/>
          <w:kern w:val="0"/>
          <ns2:ligatures ns2:val="none"/>
        </w:rPr>
        <w:t xml:space="preserve"> y 19</w:t>
      </w:r>
      <w:r w:rsidR="00E84E1A" w:rsidRPr="00150B6D">
        <w:rPr>
          <w:rFonts w:ascii="Arial Narrow" w:eastAsia="Times New Roman" w:hAnsi="Arial Narrow" w:cs="Segoe UI"/>
          <w:color w:val="000000"/>
          <w:kern w:val="0"/>
          <w:lang w:eastAsia="es-PE"/>
          <ns2:ligatures ns2:val="none"/>
        </w:rPr>
        <w:t/>
      </w:r>
      <w:r w:rsidR="00E84E1A" w:rsidRPr="00150B6D">
        <w:rPr>
          <w:rFonts w:ascii="Arial Narrow" w:eastAsia="Arial Narrow" w:hAnsi="Arial Narrow" w:cs="Arial Narrow"/>
          <w:kern w:val="0"/>
          <ns2:ligatures ns2:val="none"/>
        </w:rPr>
        <w:t xml:space="preserve"> del Código</w:t>
      </w:r>
      <w:r w:rsidR="00E84E1A">
        <w:rPr>
          <w:rFonts w:ascii="Arial Narrow" w:eastAsia="Arial Narrow" w:hAnsi="Arial Narrow" w:cs="Arial"/>
          <w:bCs/>
          <w:color w:val="000000"/>
          <w:kern w:val="0"/>
          <w:lang w:eastAsia="es-PE"/>
          <ns2:ligatures ns2:val="none"/>
        </w:rPr>
        <w:t>.</w:t>
      </w:r>
    </w:p>
    <w:p ns2:paraId="432038D6" ns2:textId="77777777" w:rsidR="00CA59A2" w:rsidRPr="00150B6D" w:rsidRDefault="00CA59A2" w:rsidP="00150B6D">
      <w:pPr>
        <w:pStyle w:val="Prrafodelista"/>
        <w:spacing w:after="0" w:line="240" w:lineRule="auto"/>
        <w:ind w:left="567"/>
        <w:jc w:val="both"/>
        <w:rPr>
          <w:rFonts w:ascii="Arial Narrow" w:eastAsia="Calibri" w:hAnsi="Arial Narrow" w:cs="Arial Narrow"/>
          <w:kern w:val="0"/>
          <w:lang w:eastAsia="es-PE"/>
          <ns2:ligatures ns2:val="none"/>
        </w:rPr>
      </w:pPr>
    </w:p>
    <w:p ns2:paraId="463134E5" ns2:textId="77777777" w:rsidR="00CA59A2" w:rsidRPr="00150B6D" w:rsidRDefault="00CA59A2" w:rsidP="00150B6D">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150B6D">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150B6D">
        <w:rPr>
          <w:rStyle w:val="Refdenotaalpie"/>
          <w:rFonts w:ascii="Arial Narrow" w:eastAsia="Arial Narrow" w:hAnsi="Arial Narrow" w:cs="Arial Narrow"/>
          <w:kern w:val="0"/>
          <w:vertAlign w:val="superscript"/>
          <ns2:ligatures ns2:val="none"/>
        </w:rPr>
        <w:footnoteReference w:id="5"/>
      </w:r>
      <w:r w:rsidRPr="00150B6D">
        <w:rPr>
          <w:rFonts w:ascii="Arial Narrow" w:eastAsia="Arial" w:hAnsi="Arial Narrow" w:cs="Arial"/>
          <w:color w:val="000000"/>
          <w:kern w:val="0"/>
          <w:lang w:eastAsia="es-PE"/>
          <ns2:ligatures ns2:val="none"/>
        </w:rPr>
        <w:t>.</w:t>
      </w:r>
    </w:p>
    <w:p ns2:paraId="68C71625" ns2:textId="77777777" w:rsidR="00CA59A2" w:rsidRPr="00150B6D" w:rsidRDefault="00CA59A2" w:rsidP="00150B6D">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REQUERIMIENTO DE INFORMACIÓN</w:t>
      </w:r>
    </w:p>
    <w:p ns2:paraId="5B518DC4" ns2:textId="77777777" w:rsidR="00CA59A2" w:rsidRPr="00150B6D" w:rsidRDefault="00CA59A2" w:rsidP="00150B6D">
      <w:pPr>
        <w:spacing w:after="0" w:line="240" w:lineRule="auto"/>
        <w:jc w:val="both"/>
        <w:rPr>
          <w:rFonts w:ascii="Arial Narrow" w:eastAsia="Times New Roman" w:hAnsi="Arial Narrow" w:cs="Arial"/>
          <w:color w:val="000000"/>
          <w:kern w:val="0"/>
          <w:lang w:val="es-ES" w:eastAsia="es-ES"/>
          <ns2:ligatures ns2:val="none"/>
        </w:rPr>
      </w:pPr>
    </w:p>
    <w:p ns2:paraId="62B88A04" ns2:textId="0E879782" w:rsidR="00CA59A2" w:rsidRPr="00150B6D" w:rsidRDefault="00CA59A2" w:rsidP="00150B6D">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150B6D">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 </w:t>
      </w:r>
      <w:r w:rsidR="00EC6DBF"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xml:space="preserve"/>
      </w:r>
      <w:r w:rsidR="00BC6CDD" w:rsidRPr="00BC6CDD">
        <w:rPr>
          <w:rFonts w:ascii="Arial Narrow" w:eastAsia="Times New Roman" w:hAnsi="Arial Narrow" w:cs="Arial"/>
          <w:color w:val="000000"/>
          <w:kern w:val="0"/>
          <w:lang w:val="es-ES" w:eastAsia="es-ES"/>
          <ns2:ligatures ns2:val="none"/>
        </w:rPr>
        <w:t xml:space="preserve"/>
      </w:r>
      <w:proofErr w:type="spellStart"/>
      <w:r w:rsidR="00BC6CDD" w:rsidRPr="00BC6CDD">
        <w:rPr>
          <w:rFonts w:ascii="Arial Narrow" w:eastAsia="Times New Roman" w:hAnsi="Arial Narrow" w:cs="Arial"/>
          <w:color w:val="000000"/>
          <w:kern w:val="0"/>
          <w:lang w:val="es-ES" w:eastAsia="es-ES"/>
          <ns2:ligatures ns2:val="none"/>
        </w:rPr>
        <w:t/>
      </w:r>
      <w:proofErr w:type="spellEnd"/>
      <w:r w:rsidR="00BC6CDD" w:rsidRPr="00BC6CDD">
        <w:rPr>
          <w:rFonts w:ascii="Arial Narrow" w:eastAsia="Times New Roman" w:hAnsi="Arial Narrow" w:cs="Arial"/>
          <w:color w:val="000000"/>
          <w:kern w:val="0"/>
          <w:lang w:val="es-ES" w:eastAsia="es-ES"/>
          <ns2:ligatures ns2:val="none"/>
        </w:rPr>
        <w:t xml:space="preserve"/>
      </w:r>
      <w:proofErr w:type="spellStart"/>
      <w:r w:rsidR="00BC6CDD" w:rsidRPr="00BC6CDD">
        <w:rPr>
          <w:rFonts w:ascii="Arial Narrow" w:eastAsia="Times New Roman" w:hAnsi="Arial Narrow" w:cs="Arial"/>
          <w:color w:val="000000"/>
          <w:kern w:val="0"/>
          <w:lang w:val="es-ES" w:eastAsia="es-ES"/>
          <ns2:ligatures ns2:val="none"/>
        </w:rPr>
        <w:t/>
      </w:r>
      <w:proofErr w:type="spellEnd"/>
      <w:r w:rsidR="00BC6CDD" w:rsidRPr="00BC6CD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eastAsia="es-ES"/>
          <ns2:ligatures ns2:val="none"/>
        </w:rPr>
        <w:t xml:space="preserve"/>
      </w:r>
    </w:p>
    <w:p ns2:paraId="5C93B848" ns2:textId="77777777" w:rsidR="00CA59A2" w:rsidRPr="00150B6D" w:rsidRDefault="00CA59A2" w:rsidP="00150B6D">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150B6D" w:rsidRDefault="00CA59A2" w:rsidP="00150B6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ns2:ligatures ns2:val="none"/>
        </w:rPr>
      </w:pPr>
    </w:p>
    <w:p ns2:paraId="72B0FB50" ns2:textId="77777777" w:rsidR="00A0439F" w:rsidRPr="00150B6D" w:rsidRDefault="00CA59A2" w:rsidP="00150B6D">
      <w:pPr>
        <w:spacing w:after="0" w:line="240" w:lineRule="auto"/>
        <w:jc w:val="both"/>
        <w:rPr>
          <w:rFonts w:ascii="Arial Narrow" w:eastAsia="Calibri"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lastRenderedPageBreak/>
        <w:t xml:space="preserve">PRIMERO: admitir a trámite la denuncia del 29 de junio de 2025 interpuesta por el señor [DENUNCIANTE] contra Mapfre Perú Compañía de Seguros y Reaseguros S.A., por lo siguiente:</w:t>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eastAsia="Times New Roman" w:hAnsi="Arial Narrow" w:cs="Arial"/>
          <w:color w:val="000000"/>
          <w:kern w:val="0"/>
          <w:lang w:val="es-ES" w:eastAsia="es-ES"/>
          <ns2:ligatures ns2:val="none"/>
        </w:rPr>
        <w:t/>
      </w:r>
      <w:r w:rsidR="00EC6DBF" w:rsidRPr="00150B6D">
        <w:rPr>
          <w:rFonts w:ascii="Arial Narrow" w:eastAsia="Calibri" w:hAnsi="Arial Narrow" w:cs="Arial"/>
          <w:kern w:val="0"/>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hAnsi="Arial Narrow" w:cs="Arial"/>
          <w:bCs/>
          <w:spacing w:val="-3"/>
          <w:kern w:val="0"/>
          <ns2:ligatures ns2:val="none"/>
        </w:rPr>
        <w:t xml:space="preserve"/>
      </w:r>
      <w:r w:rsidR="00EC6DBF"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eastAsia="Times New Roman" w:hAnsi="Arial Narrow" w:cs="Times New Roman"/>
          <w:color w:val="000000"/>
          <w:kern w:val="0"/>
          <w:shd w:val="clear" w:color="auto" w:fill="FFFFFF"/>
          <w:lang w:eastAsia="es-PE"/>
          <ns2:ligatures ns2:val="none"/>
        </w:rPr>
        <w:t xml:space="preserve"/>
      </w:r>
      <w:r w:rsidR="00EC6DBF" w:rsidRPr="00150B6D">
        <w:rPr>
          <w:rFonts w:ascii="Arial Narrow" w:eastAsia="Arial Narrow" w:hAnsi="Arial Narrow" w:cs="Arial Narrow"/>
          <w:bCs/>
        </w:rPr>
        <w:t/>
      </w:r>
      <w:r w:rsidRPr="00150B6D">
        <w:rPr>
          <w:rFonts w:ascii="Arial Narrow" w:eastAsia="Times New Roman" w:hAnsi="Arial Narrow" w:cs="Times New Roman"/>
          <w:color w:val="000000"/>
          <w:kern w:val="0"/>
          <w:shd w:val="clear" w:color="auto" w:fill="FFFFFF"/>
          <w:lang w:eastAsia="es-PE"/>
          <ns2:ligatures ns2:val="none"/>
        </w:rPr>
        <w:t xml:space="preserve"/>
      </w:r>
      <w:r w:rsidR="00A0439F" w:rsidRPr="00150B6D">
        <w:rPr>
          <w:rFonts w:ascii="Arial Narrow" w:eastAsia="Times New Roman" w:hAnsi="Arial Narrow" w:cs="Times New Roman"/>
          <w:color w:val="000000"/>
          <w:kern w:val="0"/>
          <w:shd w:val="clear" w:color="auto" w:fill="FFFFFF"/>
          <w:lang w:eastAsia="es-PE"/>
          <ns2:ligatures ns2:val="none"/>
        </w:rPr>
        <w:t/>
      </w:r>
    </w:p>
    <w:p ns2:paraId="0AA61C15" ns2:textId="77777777" w:rsidR="00A0439F" w:rsidRPr="00150B6D" w:rsidRDefault="00A0439F" w:rsidP="00150B6D">
      <w:pPr>
        <w:spacing w:after="0" w:line="240" w:lineRule="auto"/>
        <w:jc w:val="both"/>
        <w:rPr>
          <w:rFonts w:ascii="Arial Narrow" w:eastAsia="Calibri" w:hAnsi="Arial Narrow" w:cs="Arial Narrow"/>
          <w:color w:val="000000"/>
          <w:kern w:val="0"/>
          <w:lang w:eastAsia="es-PE"/>
          <ns2:ligatures ns2:val="none"/>
        </w:rPr>
      </w:pPr>
    </w:p>
    <w:p ns2:paraId="5EA53486" ns2:textId="02CC17CB" w:rsidR="00532A1C" w:rsidRPr="00532A1C" w:rsidRDefault="00A0439F" w:rsidP="00150B6D">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50B6D">
        <w:rPr>
          <w:rFonts w:ascii="Arial Narrow" w:eastAsia="Calibri" w:hAnsi="Arial Narrow" w:cs="Arial Narrow"/>
          <w:color w:val="000000"/>
          <w:kern w:val="0"/>
          <w:lang w:eastAsia="es-PE"/>
          <ns2:ligatures ns2:val="none"/>
        </w:rPr>
        <w:t xml:space="preserve">Presunta infracción a los artículos 18 y 19 de la Ley 29571, Código de Protección y Defensa del Consumidor, en tanto la compañía aseguradora se habría negado injustificadamente a otorgar al denunciante la cobertura del Seguro de Responsabilidad Civil – Póliza 2402010100577, contratado a favor de la Universidad Peruana Cayetano Heredia en el [APELLIDO] del ensayo clínico de la vacuna contra el SARS-CoV-2.</w:t>
      </w:r>
      <w:r w:rsidRPr="00150B6D">
        <w:rPr>
          <w:rFonts w:ascii="Arial Narrow" w:eastAsia="Times New Roman" w:hAnsi="Arial Narrow" w:cs="Times New Roman"/>
          <w:kern w:val="0"/>
          <w:shd w:val="clear" w:color="auto" w:fill="FFFFFF"/>
          <w:lang w:eastAsia="es-PE"/>
          <ns2:ligatures ns2:val="none"/>
        </w:rPr>
        <w:t xml:space="preserve"/>
      </w:r>
      <w:r w:rsidRPr="00150B6D">
        <w:rPr>
          <w:rFonts w:ascii="Arial Narrow" w:eastAsia="Calibri" w:hAnsi="Arial Narrow" w:cs="Arial Narrow"/>
          <w:kern w:val="0"/>
          <w:lang w:eastAsia="es-PE"/>
          <ns2:ligatures ns2:val="none"/>
        </w:rPr>
        <w:t xml:space="preserve"/>
      </w:r>
      <w:r w:rsidRPr="00150B6D">
        <w:rPr>
          <w:rFonts w:ascii="Arial Narrow" w:eastAsia="Times New Roman" w:hAnsi="Arial Narrow" w:cs="Times New Roman"/>
          <w:kern w:val="0"/>
          <w:shd w:val="clear" w:color="auto" w:fill="FFFFFF"/>
          <w:lang w:eastAsia="es-PE"/>
          <ns2:ligatures ns2:val="none"/>
        </w:rPr>
        <w:t xml:space="preserve"/>
      </w:r>
      <w:r w:rsidR="007B50EE" w:rsidRPr="006A0CE6">
        <w:rPr>
          <w:rFonts w:ascii="Arial Narrow" w:eastAsia="Arial Narrow" w:hAnsi="Arial Narrow" w:cs="Arial Narrow"/>
          <w:bCs/>
        </w:rPr>
        <w:t xml:space="preserve"/>
      </w:r>
      <w:r w:rsidR="00532A1C" w:rsidRPr="006A0CE6">
        <w:rPr>
          <w:rFonts w:ascii="Arial Narrow" w:eastAsia="Arial Narrow" w:hAnsi="Arial Narrow" w:cs="Arial Narrow"/>
          <w:bCs/>
        </w:rPr>
        <w:t xml:space="preserve"/>
      </w:r>
      <w:r w:rsidR="007B50EE"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EE1AFB" w:rsidRPr="006A0CE6">
        <w:rPr>
          <w:rFonts w:ascii="Arial Narrow" w:eastAsia="Arial Narrow" w:hAnsi="Arial Narrow" w:cs="Arial Narrow"/>
          <w:bCs/>
        </w:rPr>
        <w:t/>
      </w:r>
      <w:r w:rsidR="00666445" w:rsidRPr="006A0CE6">
        <w:rPr>
          <w:rFonts w:ascii="Arial Narrow" w:eastAsia="Arial Narrow" w:hAnsi="Arial Narrow" w:cs="Arial Narrow"/>
          <w:bCs/>
        </w:rPr>
        <w:t/>
      </w:r>
      <w:r w:rsidR="00EE1AFB" w:rsidRPr="006A0CE6">
        <w:rPr>
          <w:rFonts w:ascii="Arial Narrow" w:eastAsia="Arial Narrow" w:hAnsi="Arial Narrow" w:cs="Arial Narrow"/>
          <w:bCs/>
        </w:rPr>
        <w:t xml:space="preserve"/>
      </w:r>
      <w:r w:rsidR="007B50EE" w:rsidRPr="006A0CE6">
        <w:rPr>
          <w:rFonts w:ascii="Arial Narrow" w:eastAsia="Arial Narrow" w:hAnsi="Arial Narrow" w:cs="Arial Narrow"/>
          <w:bCs/>
        </w:rPr>
        <w:t xml:space="preserve"/>
      </w:r>
      <w:r w:rsidR="00666445" w:rsidRPr="006A0CE6">
        <w:rPr>
          <w:rFonts w:ascii="Arial Narrow" w:eastAsia="Arial Narrow" w:hAnsi="Arial Narrow" w:cs="Arial Narrow"/>
          <w:bCs/>
        </w:rPr>
        <w:t/>
      </w:r>
      <w:r w:rsidR="004976D5" w:rsidRPr="006A0CE6">
        <w:rPr>
          <w:rFonts w:ascii="Arial Narrow" w:eastAsia="Arial Narrow" w:hAnsi="Arial Narrow" w:cs="Arial Narrow"/>
          <w:bCs/>
        </w:rPr>
        <w:t xml:space="preserve"/>
      </w:r>
      <w:r w:rsidR="00AB5D7F" w:rsidRPr="006A0CE6">
        <w:rPr>
          <w:rFonts w:ascii="Arial Narrow" w:eastAsia="Arial Narrow" w:hAnsi="Arial Narrow" w:cs="Arial Narrow"/>
          <w:bCs/>
        </w:rPr>
        <w:t/>
      </w:r>
      <w:r w:rsidR="00BC6CDD">
        <w:rPr>
          <w:rFonts w:ascii="Arial Narrow" w:eastAsia="Arial Narrow" w:hAnsi="Arial Narrow" w:cs="Arial Narrow"/>
          <w:bCs/>
        </w:rPr>
        <w:t/>
      </w:r>
    </w:p>
    <w:p ns2:paraId="6FACC5A5" ns2:textId="77777777" w:rsidR="00532A1C" w:rsidRDefault="00532A1C" w:rsidP="00532A1C">
      <w:pPr>
        <w:pStyle w:val="Prrafodelista"/>
        <w:spacing w:after="0" w:line="240" w:lineRule="auto"/>
        <w:ind w:left="567"/>
        <w:jc w:val="both"/>
        <w:rPr>
          <w:rFonts w:ascii="Arial Narrow" w:eastAsia="Calibri" w:hAnsi="Arial Narrow" w:cs="Arial Narrow"/>
          <w:kern w:val="0"/>
          <w:lang w:eastAsia="es-PE"/>
          <ns2:ligatures ns2:val="none"/>
        </w:rPr>
      </w:pPr>
    </w:p>
    <w:p ns2:paraId="21901A63" ns2:textId="24B3184A" w:rsidR="00A0439F" w:rsidRPr="00532A1C" w:rsidRDefault="00532A1C" w:rsidP="00532A1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532A1C">
        <w:rPr>
          <w:rFonts w:ascii="Arial Narrow" w:eastAsia="Calibri" w:hAnsi="Arial Narrow" w:cs="Arial Narrow"/>
          <w:color w:val="000000"/>
          <w:kern w:val="0"/>
          <w:lang w:eastAsia="es-PE"/>
          <ns2:ligatures ns2:val="none"/>
        </w:rPr>
        <w:t>Presunta</w:t>
      </w:r>
      <w:r w:rsidRPr="00532A1C">
        <w:rPr>
          <w:rFonts w:ascii="Arial Narrow" w:eastAsia="Times New Roman" w:hAnsi="Arial Narrow" w:cs="Times New Roman"/>
          <w:kern w:val="0"/>
          <w:shd w:val="clear" w:color="auto" w:fill="FFFFFF"/>
          <w:lang w:eastAsia="es-PE"/>
          <ns2:ligatures ns2:val="none"/>
        </w:rPr>
        <w:t xml:space="preserve"> infracción a los artículos 18 y 19</w:t>
      </w:r>
      <w:r w:rsidRPr="00532A1C">
        <w:rPr>
          <w:rFonts w:ascii="Arial Narrow" w:eastAsia="Calibri" w:hAnsi="Arial Narrow" w:cs="Arial Narrow"/>
          <w:kern w:val="0"/>
          <w:lang w:eastAsia="es-PE"/>
          <ns2:ligatures ns2:val="none"/>
        </w:rPr>
        <w:t xml:space="preserve"> de </w:t>
      </w:r>
      <w:r w:rsidRPr="00532A1C">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6A0CE6">
        <w:rPr>
          <w:rFonts w:ascii="Arial Narrow" w:eastAsia="Arial Narrow" w:hAnsi="Arial Narrow" w:cs="Arial Narrow"/>
          <w:bCs/>
        </w:rPr>
        <w:t>la compañía aseguradora no habría cumplido con notificar oportunamente al denunciante la carta mediante el cual le negaron la cobertura del Seguro de Responsabilidad Civil – Póliza 2402010100577 por los daños personales que padece</w:t>
      </w:r>
      <w:r w:rsidR="00AB5D7F" w:rsidRPr="006A0CE6">
        <w:rPr>
          <w:rFonts w:ascii="Arial Narrow" w:eastAsia="Arial Narrow" w:hAnsi="Arial Narrow" w:cs="Arial Narrow"/>
          <w:bCs/>
        </w:rPr>
        <w:t>,</w:t>
      </w:r>
      <w:r w:rsidR="00666445" w:rsidRPr="006A0CE6">
        <w:rPr>
          <w:rFonts w:ascii="Arial Narrow" w:eastAsia="Arial Narrow" w:hAnsi="Arial Narrow" w:cs="Arial Narrow"/>
          <w:bCs/>
        </w:rPr>
        <w:t xml:space="preserve"> pese a su solicitud del 30 de noviembre de 2020</w:t>
      </w:r>
      <w:r w:rsidR="00A0439F" w:rsidRPr="00532A1C">
        <w:rPr>
          <w:rFonts w:ascii="Arial Narrow" w:eastAsia="Arial Narrow" w:hAnsi="Arial Narrow" w:cs="Arial Narrow"/>
          <w:kern w:val="0"/>
          <ns2:ligatures ns2:val="none"/>
        </w:rPr>
        <w:t>.</w:t>
      </w:r>
    </w:p>
    <w:p ns2:paraId="305109C1" ns2:textId="77777777" w:rsidR="00A0439F" w:rsidRPr="00150B6D" w:rsidRDefault="00A0439F" w:rsidP="00150B6D">
      <w:pPr>
        <w:pStyle w:val="Prrafodelista"/>
        <w:spacing w:after="0" w:line="240" w:lineRule="auto"/>
        <w:ind w:left="567"/>
        <w:jc w:val="both"/>
        <w:rPr>
          <w:rFonts w:ascii="Arial Narrow" w:eastAsia="Arial Narrow" w:hAnsi="Arial Narrow" w:cs="Arial Narrow"/>
          <w:kern w:val="0"/>
          <ns2:ligatures ns2:val="none"/>
        </w:rPr>
      </w:pPr>
    </w:p>
    <w:p ns2:paraId="2FEFF706" ns2:textId="698343CC" w:rsidR="00A0439F" w:rsidRPr="00150B6D" w:rsidRDefault="009E23D0"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0B6D">
        <w:rPr>
          <w:rFonts w:ascii="Arial Narrow" w:eastAsia="Calibri" w:hAnsi="Arial Narrow" w:cs="Arial Narrow"/>
          <w:color w:val="000000"/>
          <w:kern w:val="0"/>
          <w:lang w:eastAsia="es-PE"/>
          <ns2:ligatures ns2:val="none"/>
        </w:rPr>
        <w:t xml:space="preserve">Presunta infracción al numeral 88.1 del artículo 88 de la Ley 29571, </w:t>
      </w:r>
      <w:r w:rsidRPr="00F51C7D">
        <w:rPr>
          <w:rFonts w:ascii="Arial Narrow" w:eastAsia="Calibri" w:hAnsi="Arial Narrow" w:cs="Arial Narrow"/>
          <w:color w:val="000000"/>
          <w:kern w:val="0"/>
          <w:lang w:eastAsia="es-PE"/>
          <ns2:ligatures ns2:val="none"/>
        </w:rPr>
        <w:t xml:space="preserve">Código de Protección y Defensa del Consumidor, en tanto </w:t>
      </w:r>
      <w:r w:rsidR="0065526C" w:rsidRPr="00F51C7D">
        <w:rPr>
          <w:rFonts w:ascii="Arial Narrow" w:eastAsia="Arial Narrow" w:hAnsi="Arial Narrow" w:cs="Arial Narrow"/>
          <w:bCs/>
        </w:rPr>
        <w:t xml:space="preserve">la compañía aseguradora </w:t>
      </w:r>
      <w:r w:rsidRPr="00F51C7D">
        <w:rPr>
          <w:rFonts w:ascii="Arial Narrow" w:eastAsia="Calibri" w:hAnsi="Arial Narrow" w:cs="Arial Narrow"/>
          <w:color w:val="000000"/>
          <w:kern w:val="0"/>
          <w:lang w:eastAsia="es-PE"/>
          <ns2:ligatures ns2:val="none"/>
        </w:rPr>
        <w:t xml:space="preserve">habría brindado una respuesta inadecuada al reclamo presentado por el denunciante el </w:t>
      </w:r>
      <w:r w:rsidR="00297A39" w:rsidRPr="00F51C7D">
        <w:rPr>
          <w:rFonts w:ascii="Arial Narrow" w:eastAsia="Calibri" w:hAnsi="Arial Narrow" w:cs="Arial Narrow"/>
          <w:color w:val="000000"/>
          <w:kern w:val="0"/>
          <w:lang w:eastAsia="es-PE"/>
          <ns2:ligatures ns2:val="none"/>
        </w:rPr>
        <w:t>18 de diciembre de 2020</w:t>
      </w:r>
      <w:r w:rsidR="00532A1C" w:rsidRPr="00F51C7D">
        <w:rPr>
          <w:rFonts w:ascii="Arial Narrow" w:eastAsia="Calibri" w:hAnsi="Arial Narrow" w:cs="Arial Narrow"/>
          <w:color w:val="000000"/>
          <w:kern w:val="0"/>
          <w:lang w:eastAsia="es-PE"/>
          <ns2:ligatures ns2:val="none"/>
        </w:rPr>
        <w:t>.</w:t>
      </w:r>
    </w:p>
    <w:p ns2:paraId="23E466B7" ns2:textId="77777777" w:rsidR="00A0439F" w:rsidRPr="00150B6D" w:rsidRDefault="00A0439F" w:rsidP="00150B6D">
      <w:pPr>
        <w:pStyle w:val="Prrafodelista"/>
        <w:spacing w:line="240" w:lineRule="auto"/>
        <w:rPr>
          <w:rFonts w:ascii="Arial Narrow" w:eastAsia="Arial Narrow" w:hAnsi="Arial Narrow" w:cs="Arial Narrow"/>
          <w:kern w:val="0"/>
          <ns2:ligatures ns2:val="none"/>
        </w:rPr>
      </w:pPr>
    </w:p>
    <w:p ns2:paraId="0C45438A" ns2:textId="501EEDDF" w:rsidR="00A0439F" w:rsidRPr="00150B6D" w:rsidRDefault="00C7165C" w:rsidP="00150B6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50B6D">
        <w:rPr>
          <w:rFonts w:ascii="Arial Narrow" w:eastAsia="Arial Narrow" w:hAnsi="Arial Narrow" w:cs="Arial Narrow"/>
          <w:kern w:val="0"/>
          <ns2:ligatures ns2:val="none"/>
        </w:rPr>
        <w:t xml:space="preserve">Presunta infracción </w:t>
      </w:r>
      <w:r w:rsidR="00532A1C">
        <w:rPr>
          <w:rFonts w:ascii="Arial Narrow" w:eastAsia="Arial Narrow" w:hAnsi="Arial Narrow" w:cs="Arial Narrow"/>
          <w:kern w:val="0"/>
          <ns2:ligatures ns2:val="none"/>
        </w:rPr>
        <w:t>a los artículos 18 y 19</w:t>
      </w:r>
      <w:r w:rsidRPr="00150B6D">
        <w:rPr>
          <w:rFonts w:ascii="Arial Narrow" w:eastAsia="Arial Narrow" w:hAnsi="Arial Narrow" w:cs="Arial Narrow"/>
          <w:kern w:val="0"/>
          <ns2:ligatures ns2:val="none"/>
        </w:rPr>
        <w:t xml:space="preserve"> de la Ley 29571, Código de Protección y Defensa del Consumidor, en tanto </w:t>
      </w:r>
      <w:r w:rsidRPr="00F51C7D">
        <w:rPr>
          <w:rFonts w:ascii="Arial Narrow" w:eastAsia="Arial Narrow" w:hAnsi="Arial Narrow" w:cs="Arial Narrow"/>
          <w:kern w:val="0"/>
          <ns2:ligatures ns2:val="none"/>
        </w:rPr>
        <w:t xml:space="preserve">la compañía aseguradora habría requerido indebidamente al denunciante </w:t>
      </w:r>
      <w:r w:rsidR="00C96962" w:rsidRPr="00F51C7D">
        <w:rPr>
          <w:rFonts w:ascii="Arial Narrow" w:eastAsia="Arial Narrow" w:hAnsi="Arial Narrow" w:cs="Arial Narrow"/>
          <w:kern w:val="0"/>
          <ns2:ligatures ns2:val="none"/>
        </w:rPr>
        <w:t xml:space="preserve">que </w:t>
      </w:r>
      <w:r w:rsidR="00C96962" w:rsidRPr="00F51C7D">
        <w:rPr>
          <w:rFonts w:ascii="Arial Narrow" w:eastAsia="Calibri" w:hAnsi="Arial Narrow" w:cs="Arial Narrow"/>
          <w:color w:val="000000"/>
          <w:kern w:val="0"/>
          <w:lang w:eastAsia="es-PE"/>
          <ns2:ligatures ns2:val="none"/>
        </w:rPr>
        <w:t>debía presentar los documentos requeridos por Sedgwick Ajustadores de Seguro</w:t>
      </w:r>
      <w:r w:rsidRPr="00F51C7D">
        <w:rPr>
          <w:rFonts w:ascii="Arial Narrow" w:eastAsia="Arial Narrow" w:hAnsi="Arial Narrow" w:cs="Arial Narrow"/>
          <w:kern w:val="0"/>
          <ns2:ligatures ns2:val="none"/>
        </w:rPr>
        <w:t>, pese a no contar con dicha información</w:t>
      </w:r>
      <w:r w:rsidR="00A0439F" w:rsidRPr="00150B6D">
        <w:rPr>
          <w:rFonts w:ascii="Arial Narrow" w:eastAsia="Arial Narrow" w:hAnsi="Arial Narrow" w:cs="Arial Narrow"/>
          <w:kern w:val="0"/>
          <ns2:ligatures ns2:val="none"/>
        </w:rPr>
        <w:t>.</w:t>
      </w:r>
    </w:p>
    <w:p ns2:paraId="042B3F54" ns2:textId="77777777" w:rsidR="00CA59A2" w:rsidRPr="00150B6D" w:rsidRDefault="00CA59A2" w:rsidP="00150B6D">
      <w:pPr>
        <w:spacing w:after="0" w:line="240" w:lineRule="auto"/>
        <w:jc w:val="both"/>
        <w:rPr>
          <w:rFonts w:ascii="Arial Narrow" w:eastAsia="Arial Narrow" w:hAnsi="Arial Narrow" w:cs="Arial Narrow"/>
          <w:kern w:val="0"/>
          <ns2:ligatures ns2:val="none"/>
        </w:rPr>
      </w:pPr>
    </w:p>
    <w:p ns2:paraId="0A292C9F" ns2:textId="38A80E26" w:rsidR="00CA59A2" w:rsidRPr="00150B6D" w:rsidRDefault="00CA59A2" w:rsidP="00150B6D">
      <w:pPr>
        <w:spacing w:line="240" w:lineRule="auto"/>
        <w:contextualSpacing/>
        <w:jc w:val="both"/>
        <w:rPr>
          <w:rFonts w:ascii="Arial Narrow" w:eastAsia="Calibri" w:hAnsi="Arial Narrow" w:cs="Arial"/>
          <w:kern w:val="0"/>
          <ns2:ligatures ns2:val="none"/>
        </w:rPr>
      </w:pPr>
      <w:r w:rsidRPr="00150B6D">
        <w:rPr>
          <w:rFonts w:ascii="Arial Narrow" w:eastAsia="Arial Narrow" w:hAnsi="Arial Narrow" w:cs="Arial Narrow"/>
          <w:b/>
          <w:color w:val="000000"/>
          <w:kern w:val="0"/>
          <w:lang w:eastAsia="es-PE"/>
          <ns2:ligatures ns2:val="none"/>
        </w:rPr>
        <w:t>SEGUNDO:</w:t>
      </w:r>
      <w:r w:rsidRPr="00150B6D">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150B6D">
        <w:rPr>
          <w:rFonts w:ascii="Arial Narrow" w:eastAsia="Times New Roman" w:hAnsi="Arial Narrow" w:cs="Arial"/>
          <w:color w:val="000000"/>
          <w:kern w:val="0"/>
          <w:lang w:val="es-ES" w:eastAsia="es-ES"/>
          <ns2:ligatures ns2:val="none"/>
        </w:rPr>
        <w:t xml:space="preserve">del </w:t>
      </w:r>
      <w:r w:rsidR="00EC6DBF" w:rsidRPr="00150B6D">
        <w:rPr>
          <w:rFonts w:ascii="Arial Narrow" w:eastAsia="Times New Roman" w:hAnsi="Arial Narrow" w:cs="Arial"/>
          <w:color w:val="000000"/>
          <w:kern w:val="0"/>
          <w:lang w:val="es-ES" w:eastAsia="es-ES"/>
          <ns2:ligatures ns2:val="none"/>
        </w:rPr>
        <w:t>29 de junio de 2025</w:t>
      </w:r>
      <w:r w:rsidRPr="00150B6D">
        <w:rPr>
          <w:rFonts w:ascii="Arial Narrow" w:eastAsia="Calibri" w:hAnsi="Arial Narrow" w:cs="Arial"/>
          <w:kern w:val="0"/>
          <ns2:ligatures ns2:val="none"/>
        </w:rPr>
        <w:t>.</w:t>
      </w:r>
    </w:p>
    <w:p ns2:paraId="68A17E97" ns2:textId="77777777" w:rsidR="00CA59A2" w:rsidRPr="00150B6D" w:rsidRDefault="00CA59A2" w:rsidP="00150B6D">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445BEB23"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 xml:space="preserve">TERCERO: </w:t>
      </w:r>
      <w:r w:rsidRPr="00150B6D">
        <w:rPr>
          <w:rFonts w:ascii="Arial Narrow" w:eastAsia="Arial Narrow" w:hAnsi="Arial Narrow" w:cs="Arial Narrow"/>
          <w:color w:val="000000"/>
          <w:kern w:val="0"/>
          <w:lang w:eastAsia="es-PE"/>
          <ns2:ligatures ns2:val="none"/>
        </w:rPr>
        <w:t xml:space="preserve">requerir a </w:t>
      </w:r>
      <w:r w:rsidR="00EC6DBF" w:rsidRPr="00150B6D">
        <w:rPr>
          <w:rFonts w:ascii="Arial Narrow" w:eastAsia="Arial Narrow" w:hAnsi="Arial Narrow" w:cs="Arial Narrow"/>
          <w:bCs/>
        </w:rPr>
        <w:t xml:space="preserve">Mapfre Perú Compañía de Seguros y Reaseguros S.A. </w:t>
      </w:r>
      <w:r w:rsidRPr="00150B6D">
        <w:rPr>
          <w:rFonts w:ascii="Arial Narrow" w:eastAsia="Arial Narrow" w:hAnsi="Arial Narrow" w:cs="Arial Narrow"/>
          <w:color w:val="000000"/>
          <w:kern w:val="0"/>
          <w:lang w:eastAsia="es-PE"/>
          <ns2:ligatures ns2:val="none"/>
        </w:rPr>
        <w:t>que cumpla con lo siguiente:</w:t>
      </w:r>
    </w:p>
    <w:p ns2:paraId="20FDFB8D" ns2:textId="77777777" w:rsidR="00CA59A2" w:rsidRPr="00150B6D" w:rsidRDefault="00CA59A2" w:rsidP="00150B6D">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150B6D" w:rsidRDefault="00CA59A2" w:rsidP="00150B6D">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ns2:ligatures ns2:val="none"/>
        </w:rPr>
      </w:pPr>
      <w:r w:rsidRPr="00150B6D">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del Código Procesal Civil. </w:t>
      </w:r>
      <w:r w:rsidRPr="00150B6D">
        <w:rPr>
          <w:rFonts w:ascii="Arial Narrow" w:eastAsia="Calibri" w:hAnsi="Arial Narrow" w:cs="Arial"/>
          <w:kern w:val="0"/>
          <ns2:ligatures ns2:val="none"/>
        </w:rPr>
        <w:t>Para ello podrá señalar domicilio físico o una dirección electrónica a la que pueda remitirse las notificaciones</w:t>
      </w:r>
      <w:r w:rsidRPr="00150B6D">
        <w:rPr>
          <w:rFonts w:ascii="Arial Narrow" w:eastAsia="Arial" w:hAnsi="Arial Narrow" w:cs="Arial"/>
          <w:kern w:val="0"/>
          <w:lang w:val="es"/>
          <ns2:ligatures ns2:val="none"/>
        </w:rPr>
        <w:t>;</w:t>
      </w:r>
    </w:p>
    <w:p ns2:paraId="7C63E340" ns2:textId="77777777" w:rsidR="00CA59A2" w:rsidRPr="00150B6D" w:rsidRDefault="00CA59A2" w:rsidP="00150B6D">
      <w:pPr>
        <w:numPr>
          <w:ilvl w:val="0"/>
          <w:numId w:val="3"/>
        </w:numPr>
        <w:spacing w:after="0" w:line="240" w:lineRule="auto"/>
        <w:ind w:left="567" w:hanging="567"/>
        <w:jc w:val="both"/>
        <w:rPr>
          <w:rFonts w:ascii="Arial Narrow" w:eastAsia="Calibri" w:hAnsi="Arial Narrow" w:cs="Arial"/>
          <w:kern w:val="0"/>
          <ns2:ligatures ns2:val="none"/>
        </w:rPr>
      </w:pPr>
      <w:r w:rsidRPr="00150B6D">
        <w:rPr>
          <w:rFonts w:ascii="Arial Narrow" w:eastAsia="Calibri" w:hAnsi="Arial Narrow" w:cs="Arial"/>
          <w:kern w:val="0"/>
          <ns2:ligatures ns2:val="none"/>
        </w:rPr>
        <w:t xml:space="preserve">en caso califique como </w:t>
      </w:r>
      <w:proofErr w:type="gramStart"/>
      <w:r w:rsidRPr="00150B6D">
        <w:rPr>
          <w:rFonts w:ascii="Arial Narrow" w:eastAsia="Calibri" w:hAnsi="Arial Narrow" w:cs="Arial"/>
          <w:kern w:val="0"/>
          <ns2:ligatures ns2:val="none"/>
        </w:rPr>
        <w:t>micro empresa</w:t>
      </w:r>
      <w:proofErr w:type="gramEnd"/>
      <w:r w:rsidRPr="00150B6D">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150B6D">
        <w:rPr>
          <w:rStyle w:val="Refdenotaalpie"/>
          <w:rFonts w:ascii="Arial Narrow" w:eastAsia="Calibri" w:hAnsi="Arial Narrow" w:cs="Arial"/>
          <w:kern w:val="0"/>
          <w:vertAlign w:val="superscript"/>
          <ns2:ligatures ns2:val="none"/>
        </w:rPr>
        <w:footnoteReference w:id="6"/>
      </w:r>
      <w:r w:rsidRPr="00150B6D">
        <w:rPr>
          <w:rFonts w:ascii="Arial Narrow" w:eastAsia="Calibri" w:hAnsi="Arial Narrow" w:cs="Arial"/>
          <w:kern w:val="0"/>
          <ns2:ligatures ns2:val="none"/>
        </w:rPr>
        <w:t>. Ello, a fin de que la Comisión pueda meritar dicha documentación, conforme lo establece el artículo 110</w:t>
      </w:r>
      <w:r w:rsidRPr="00150B6D">
        <w:rPr>
          <w:rFonts w:ascii="Arial Narrow" w:eastAsia="Times New Roman" w:hAnsi="Arial Narrow" w:cs="Segoe UI"/>
          <w:color w:val="000000"/>
          <w:kern w:val="0"/>
          <w:lang w:eastAsia="es-PE"/>
          <ns2:ligatures ns2:val="none"/>
        </w:rPr>
        <w:t/>
      </w:r>
      <w:r w:rsidRPr="00150B6D">
        <w:rPr>
          <w:rFonts w:ascii="Arial Narrow" w:eastAsia="Calibri" w:hAnsi="Arial Narrow" w:cs="Arial"/>
          <w:kern w:val="0"/>
          <ns2:ligatures ns2:val="none"/>
        </w:rPr>
        <w:t xml:space="preserve"> del </w:t>
      </w:r>
      <w:r w:rsidRPr="00150B6D">
        <w:rPr>
          <w:rFonts w:ascii="Arial Narrow" w:eastAsia="Calibri" w:hAnsi="Arial Narrow" w:cs="Arial"/>
          <w:spacing w:val="-2"/>
          <w:kern w:val="0"/>
          <ns2:ligatures ns2:val="none"/>
        </w:rPr>
        <w:t>Código</w:t>
      </w:r>
      <w:r w:rsidRPr="00150B6D">
        <w:rPr>
          <w:rStyle w:val="Refdenotaalpie"/>
          <w:rFonts w:ascii="Arial Narrow" w:eastAsia="Calibri" w:hAnsi="Arial Narrow" w:cs="Arial"/>
          <w:spacing w:val="-2"/>
          <w:kern w:val="0"/>
          <w:vertAlign w:val="superscript"/>
          <ns2:ligatures ns2:val="none"/>
        </w:rPr>
        <w:footnoteReference w:id="7"/>
      </w:r>
      <w:r w:rsidRPr="00150B6D">
        <w:rPr>
          <w:rFonts w:ascii="Arial Narrow" w:eastAsia="Calibri" w:hAnsi="Arial Narrow" w:cs="Arial"/>
          <w:spacing w:val="-2"/>
          <w:kern w:val="0"/>
          <ns2:ligatures ns2:val="none"/>
        </w:rPr>
        <w:t>.</w:t>
      </w:r>
    </w:p>
    <w:p ns2:paraId="1F11FE32" ns2:textId="77777777" w:rsidR="00CA59A2" w:rsidRPr="00150B6D" w:rsidRDefault="00CA59A2" w:rsidP="00150B6D">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p>
    <w:p ns2:paraId="774AFBA5" ns2:textId="2B04A858" w:rsidR="00CA59A2" w:rsidRPr="00150B6D" w:rsidRDefault="00CA59A2" w:rsidP="00150B6D">
      <w:pPr>
        <w:spacing w:after="0" w:line="240" w:lineRule="auto"/>
        <w:jc w:val="both"/>
        <w:rPr>
          <w:rFonts w:ascii="Arial Narrow" w:eastAsia="Times New Roman" w:hAnsi="Arial Narrow" w:cs="Arial"/>
          <w:color w:val="000000"/>
          <w:kern w:val="0"/>
          <w:lang w:val="es-ES" w:eastAsia="es-ES"/>
          <ns2:ligatures ns2:val="none"/>
        </w:rPr>
      </w:pPr>
      <w:r w:rsidRPr="00150B6D">
        <w:rPr>
          <w:rFonts w:ascii="Arial Narrow" w:eastAsia="Arial Narrow" w:hAnsi="Arial Narrow" w:cs="Arial Narrow"/>
          <w:b/>
          <w:color w:val="000000"/>
          <w:kern w:val="0"/>
          <w:lang w:eastAsia="es-PE"/>
          <ns2:ligatures ns2:val="none"/>
        </w:rPr>
        <w:t xml:space="preserve">QUINTO: requerir que, en un plazo no mayor de cinco (5) días hábiles contado a partir del día siguiente de la notificación de la presente resolución, el proveedor denunciado cumpla con: (i) presentar la documentación correspondiente que acredite la activación y gestión de la cobertura del siniestro ocurrido con los efectos adversos luego de que el denunciante recibiera las dos dosis de la vacuna contra el SARS-CoV-2 en el [APELLIDO] del ensayo clínico, de acuerdo con la Póliza de responsabilidad civil 2402010100577, incluyendo la evidencia de la recepción y evaluación del siniestro por parte de la aseguradora; y, (ii) proveer los medios probatorios que acrediten que realizó las gestiones con el ajustador en los plazos establecidos por la normativa vigente.</w:t>
      </w:r>
      <w:bookmarkStart w:id="5" w:name="_Hlk188286813"/>
      <w:r w:rsidRPr="00150B6D">
        <w:rPr>
          <w:rFonts w:ascii="Arial Narrow" w:eastAsia="Times New Roman" w:hAnsi="Arial Narrow" w:cs="Arial"/>
          <w:color w:val="000000"/>
          <w:kern w:val="0"/>
          <w:lang w:eastAsia="es-ES"/>
          <ns2:ligatures ns2:val="none"/>
        </w:rPr>
        <w:t xml:space="preserve"/>
      </w:r>
      <w:r w:rsidRPr="00150B6D">
        <w:rPr>
          <w:rFonts w:ascii="Arial Narrow" w:eastAsia="Times New Roman" w:hAnsi="Arial Narrow" w:cs="Arial"/>
          <w:color w:val="000000"/>
          <w:kern w:val="0"/>
          <w:lang w:val="es-ES" w:eastAsia="es-ES"/>
          <ns2:ligatures ns2:val="none"/>
        </w:rPr>
        <w:t xml:space="preserve"/>
      </w:r>
      <w:r w:rsidRPr="00150B6D">
        <w:rPr>
          <w:rFonts w:ascii="Arial Narrow" w:eastAsia="Times New Roman" w:hAnsi="Arial Narrow" w:cs="Arial"/>
          <w:color w:val="000000"/>
          <w:kern w:val="0"/>
          <w:lang w:eastAsia="es-ES"/>
          <ns2:ligatures ns2:val="none"/>
        </w:rPr>
        <w:t/>
      </w:r>
      <w:bookmarkEnd w:id="5"/>
      <w:r w:rsidRPr="00150B6D">
        <w:rPr>
          <w:rFonts w:ascii="Arial Narrow" w:eastAsia="Times New Roman" w:hAnsi="Arial Narrow" w:cs="Arial"/>
          <w:color w:val="000000"/>
          <w:kern w:val="0"/>
          <w:lang w:eastAsia="es-ES"/>
          <ns2:ligatures ns2:val="none"/>
        </w:rPr>
        <w:t xml:space="preserve"/>
      </w:r>
      <w:bookmarkStart w:id="6" w:name="_Hlk188286828"/>
      <w:r w:rsidRPr="00150B6D">
        <w:rPr>
          <w:rFonts w:ascii="Arial Narrow" w:eastAsia="Times New Roman" w:hAnsi="Arial Narrow" w:cs="Times New Roman"/>
          <w:color w:val="000000"/>
          <w:kern w:val="0"/>
          <w:shd w:val="clear" w:color="auto" w:fill="FFFFFF"/>
          <w:lang w:eastAsia="es-PE"/>
          <ns2:ligatures ns2:val="none"/>
        </w:rPr>
        <w:t/>
      </w:r>
      <w:r w:rsidRPr="00150B6D">
        <w:rPr>
          <w:rFonts w:ascii="Arial Narrow" w:eastAsia="Times New Roman" w:hAnsi="Arial Narrow" w:cs="Arial"/>
          <w:color w:val="000000"/>
          <w:kern w:val="0"/>
          <w:lang w:eastAsia="es-ES"/>
          <ns2:ligatures ns2:val="none"/>
        </w:rPr>
        <w:t xml:space="preserve"/>
      </w:r>
      <w:bookmarkEnd w:id="6"/>
      <w:r w:rsidRPr="00150B6D">
        <w:rPr>
          <w:rFonts w:ascii="Arial Narrow" w:eastAsia="Times New Roman" w:hAnsi="Arial Narrow" w:cs="Arial"/>
          <w:color w:val="000000"/>
          <w:kern w:val="0"/>
          <w:lang w:val="es-ES" w:eastAsia="es-ES"/>
          <ns2:ligatures ns2:val="none"/>
        </w:rPr>
        <w:t xml:space="preserve"/>
      </w:r>
      <w:r w:rsidR="00D24688" w:rsidRPr="00150B6D">
        <w:rPr>
          <w:rFonts w:ascii="Arial Narrow" w:eastAsia="Times New Roman" w:hAnsi="Arial Narrow" w:cs="Arial"/>
          <w:color w:val="000000"/>
          <w:kern w:val="0"/>
          <w:lang w:val="es-ES" w:eastAsia="es-ES"/>
          <ns2:ligatures ns2:val="none"/>
        </w:rPr>
        <w:t/>
      </w:r>
      <w:proofErr w:type="spellStart"/>
      <w:r w:rsidR="00D24688" w:rsidRPr="00150B6D">
        <w:rPr>
          <w:rFonts w:ascii="Arial Narrow" w:eastAsia="Times New Roman" w:hAnsi="Arial Narrow" w:cs="Arial"/>
          <w:color w:val="000000"/>
          <w:kern w:val="0"/>
          <w:lang w:val="es-ES" w:eastAsia="es-ES"/>
          <ns2:ligatures ns2:val="none"/>
        </w:rPr>
        <w:t/>
      </w:r>
      <w:proofErr w:type="spellEnd"/>
      <w:r w:rsidR="00D24688" w:rsidRPr="00150B6D">
        <w:rPr>
          <w:rFonts w:ascii="Arial Narrow" w:eastAsia="Times New Roman" w:hAnsi="Arial Narrow" w:cs="Arial"/>
          <w:color w:val="000000"/>
          <w:kern w:val="0"/>
          <w:lang w:val="es-ES" w:eastAsia="es-ES"/>
          <ns2:ligatures ns2:val="none"/>
        </w:rPr>
        <w:t/>
      </w:r>
      <w:r w:rsidRPr="00150B6D">
        <w:rPr>
          <w:rFonts w:ascii="Arial Narrow" w:eastAsia="Times New Roman" w:hAnsi="Arial Narrow" w:cs="Arial"/>
          <w:color w:val="000000"/>
          <w:kern w:val="0"/>
          <w:lang w:val="es-ES" w:eastAsia="es-ES"/>
          <ns2:ligatures ns2:val="none"/>
        </w:rPr>
        <w:t/>
      </w:r>
    </w:p>
    <w:p ns2:paraId="12A4D8BD" ns2:textId="77777777" w:rsidR="00CA59A2" w:rsidRPr="00150B6D" w:rsidRDefault="00CA59A2" w:rsidP="00150B6D">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150B6D" w:rsidRDefault="00CA59A2" w:rsidP="00150B6D">
      <w:pPr>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SEXTO:</w:t>
      </w:r>
      <w:r w:rsidRPr="00150B6D">
        <w:rPr>
          <w:rFonts w:ascii="Arial Narrow" w:eastAsia="Arial Narrow" w:hAnsi="Arial Narrow" w:cs="Arial Narrow"/>
          <w:color w:val="000000"/>
          <w:kern w:val="0"/>
          <w:lang w:eastAsia="es-PE"/>
          <ns2:ligatures ns2:val="none"/>
        </w:rPr>
        <w:t xml:space="preserve"> </w:t>
      </w:r>
      <w:bookmarkStart w:id="7" w:name="_Hlk188286915"/>
      <w:r w:rsidRPr="00150B6D">
        <w:rPr>
          <w:rFonts w:ascii="Arial Narrow" w:eastAsia="Arial Narrow" w:hAnsi="Arial Narrow" w:cs="Arial Narrow"/>
          <w:color w:val="000000"/>
          <w:kern w:val="0"/>
          <w:lang w:eastAsia="es-PE"/>
          <ns2:ligatures ns2:val="none"/>
        </w:rPr>
        <w:t>informar a las partes que el artículo 110</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Ley 29571, Código de Protección y Defensa del Consumidor</w:t>
      </w:r>
      <w:r w:rsidRPr="00150B6D">
        <w:rPr>
          <w:rStyle w:val="Refdenotaalpie"/>
          <w:rFonts w:ascii="Arial Narrow" w:eastAsia="Arial Narrow" w:hAnsi="Arial Narrow" w:cs="Times New Roman"/>
          <w:color w:val="000000"/>
          <w:kern w:val="0"/>
          <w:vertAlign w:val="superscript"/>
          <w:lang w:eastAsia="es-PE"/>
          <ns2:ligatures ns2:val="none"/>
        </w:rPr>
        <w:footnoteReference w:id="8"/>
      </w:r>
      <w:r w:rsidRPr="00150B6D">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115</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y 116</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referida norma</w:t>
      </w:r>
      <w:r w:rsidRPr="00150B6D">
        <w:rPr>
          <w:rStyle w:val="Refdenotaalpie"/>
          <w:rFonts w:ascii="Arial Narrow" w:eastAsia="Arial Narrow" w:hAnsi="Arial Narrow" w:cs="Times New Roman"/>
          <w:color w:val="000000"/>
          <w:kern w:val="0"/>
          <w:vertAlign w:val="superscript"/>
          <w:lang w:eastAsia="es-PE"/>
          <ns2:ligatures ns2:val="none"/>
        </w:rPr>
        <w:footnoteReference w:id="9"/>
      </w:r>
      <w:r w:rsidRPr="00150B6D">
        <w:rPr>
          <w:rFonts w:ascii="Arial Narrow" w:eastAsia="Arial Narrow" w:hAnsi="Arial Narrow" w:cs="Arial Narrow"/>
          <w:color w:val="000000"/>
          <w:kern w:val="0"/>
          <w:lang w:eastAsia="es-PE"/>
          <ns2:ligatures ns2:val="none"/>
        </w:rPr>
        <w:t xml:space="preserve">. </w:t>
      </w:r>
      <w:bookmarkEnd w:id="7"/>
      <w:r w:rsidRPr="00150B6D">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del Código</w:t>
      </w:r>
      <w:r w:rsidRPr="00150B6D">
        <w:rPr>
          <w:rStyle w:val="Refdenotaalpie"/>
          <w:rFonts w:ascii="Arial Narrow" w:eastAsia="Arial Narrow" w:hAnsi="Arial Narrow" w:cs="Times New Roman"/>
          <w:color w:val="000000"/>
          <w:kern w:val="0"/>
          <w:vertAlign w:val="superscript"/>
          <w:lang w:eastAsia="es-PE"/>
          <ns2:ligatures ns2:val="none"/>
        </w:rPr>
        <w:footnoteReference w:id="10"/>
      </w:r>
      <w:r w:rsidRPr="00150B6D">
        <w:rPr>
          <w:rFonts w:ascii="Arial Narrow" w:eastAsia="Arial Narrow" w:hAnsi="Arial Narrow" w:cs="Arial Narrow"/>
          <w:color w:val="000000"/>
          <w:kern w:val="0"/>
          <w:lang w:eastAsia="es-PE"/>
          <ns2:ligatures ns2:val="none"/>
        </w:rPr>
        <w:t>.</w:t>
      </w:r>
    </w:p>
    <w:p ns2:paraId="0ECE55DF" ns2:textId="77777777" w:rsidR="00CA59A2" w:rsidRPr="00150B6D" w:rsidRDefault="00CA59A2" w:rsidP="00150B6D">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150B6D">
        <w:rPr>
          <w:rFonts w:ascii="Arial Narrow" w:eastAsia="Arial Narrow" w:hAnsi="Arial Narrow" w:cs="Arial Narrow"/>
          <w:b/>
          <w:color w:val="000000"/>
          <w:kern w:val="0"/>
          <w:lang w:eastAsia="es-PE"/>
          <ns2:ligatures ns2:val="none"/>
        </w:rPr>
        <w:t>SÉTIMO:</w:t>
      </w:r>
      <w:r w:rsidRPr="00150B6D">
        <w:rPr>
          <w:rFonts w:ascii="Arial Narrow" w:eastAsia="Arial Narrow" w:hAnsi="Arial Narrow" w:cs="Arial Narrow"/>
          <w:color w:val="000000"/>
          <w:kern w:val="0"/>
          <w:lang w:eastAsia="es-PE"/>
          <ns2:ligatures ns2:val="none"/>
        </w:rPr>
        <w:t xml:space="preserve"> informar a las partes que conforme a lo establecido en el artículo 39</w:t>
      </w:r>
      <w:r w:rsidRPr="00150B6D">
        <w:rPr>
          <w:rFonts w:ascii="Arial Narrow" w:eastAsia="Times New Roman" w:hAnsi="Arial Narrow" w:cs="Segoe UI"/>
          <w:color w:val="000000"/>
          <w:kern w:val="0"/>
          <w:lang w:eastAsia="es-PE"/>
          <ns2:ligatures ns2:val="none"/>
        </w:rPr>
        <w:t/>
      </w:r>
      <w:r w:rsidRPr="00150B6D">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150B6D" w:rsidRDefault="00CA59A2" w:rsidP="00150B6D">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150B6D" w:rsidRDefault="00CA59A2" w:rsidP="00150B6D">
      <w:pPr>
        <w:suppressAutoHyphens/>
        <w:spacing w:after="0" w:line="240" w:lineRule="auto"/>
        <w:jc w:val="both"/>
        <w:rPr>
          <w:rFonts w:ascii="Arial Narrow" w:eastAsia="Calibri" w:hAnsi="Arial Narrow" w:cs="Arial"/>
          <w:kern w:val="0"/>
          <w:u w:val="single"/>
          <ns2:ligatures ns2:val="none"/>
        </w:rPr>
      </w:pPr>
      <w:r w:rsidRPr="00150B6D">
        <w:rPr>
          <w:rFonts w:ascii="Arial Narrow" w:eastAsia="Calibri" w:hAnsi="Arial Narrow" w:cs="Arial"/>
          <w:b/>
          <w:bCs/>
          <w:kern w:val="0"/>
          <ns2:ligatures ns2:val="none"/>
        </w:rPr>
        <w:t>OCTAVO</w:t>
      </w:r>
      <w:r w:rsidRPr="00150B6D">
        <w:rPr>
          <w:rFonts w:ascii="Arial Narrow" w:eastAsia="Calibri" w:hAnsi="Arial Narrow" w:cs="Arial"/>
          <w:b/>
          <w:kern w:val="0"/>
          <ns2:ligatures ns2:val="none"/>
        </w:rPr>
        <w:t>:</w:t>
      </w:r>
      <w:r w:rsidRPr="00150B6D">
        <w:rPr>
          <w:rFonts w:ascii="Arial Narrow" w:eastAsia="Calibri" w:hAnsi="Arial Narrow" w:cs="Arial"/>
          <w:kern w:val="0"/>
          <ns2:ligatures ns2:val="none"/>
        </w:rPr>
        <w:t xml:space="preserve"> comunicar a las partes que, </w:t>
      </w:r>
      <w:proofErr w:type="gramStart"/>
      <w:r w:rsidRPr="00150B6D">
        <w:rPr>
          <w:rFonts w:ascii="Arial Narrow" w:eastAsia="Calibri" w:hAnsi="Arial Narrow" w:cs="Arial"/>
          <w:kern w:val="0"/>
          <ns2:ligatures ns2:val="none"/>
        </w:rPr>
        <w:t>de acuerdo a</w:t>
      </w:r>
      <w:proofErr w:type="gramEnd"/>
      <w:r w:rsidRPr="00150B6D">
        <w:rPr>
          <w:rFonts w:ascii="Arial Narrow" w:eastAsia="Calibri" w:hAnsi="Arial Narrow" w:cs="Arial"/>
          <w:kern w:val="0"/>
          <ns2:ligatures ns2:val="none"/>
        </w:rPr>
        <w:t xml:space="preserve"> lo señalado por el artículo 29</w:t>
      </w:r>
      <w:r w:rsidRPr="00150B6D">
        <w:rPr>
          <w:rFonts w:ascii="Arial Narrow" w:eastAsia="Times New Roman" w:hAnsi="Arial Narrow" w:cs="Segoe UI"/>
          <w:color w:val="000000"/>
          <w:kern w:val="0"/>
          <w:lang w:eastAsia="es-PE"/>
          <ns2:ligatures ns2:val="none"/>
        </w:rPr>
        <w:t/>
      </w:r>
      <w:r w:rsidRPr="00150B6D">
        <w:rPr>
          <w:rFonts w:ascii="Arial Narrow" w:eastAsia="Calibri" w:hAnsi="Arial Narrow" w:cs="Arial"/>
          <w:kern w:val="0"/>
          <ns2:ligatures ns2:val="none"/>
        </w:rPr>
        <w:t xml:space="preserve"> del Decreto Legislativo 807</w:t>
      </w:r>
      <w:r w:rsidRPr="00150B6D">
        <w:rPr>
          <w:rStyle w:val="Refdenotaalpie"/>
          <w:rFonts w:ascii="Arial Narrow" w:eastAsia="Calibri" w:hAnsi="Arial Narrow" w:cs="Arial"/>
          <w:kern w:val="0"/>
          <w:vertAlign w:val="superscript"/>
          <ns2:ligatures ns2:val="none"/>
        </w:rPr>
        <w:footnoteReference w:id="11"/>
      </w:r>
      <w:r w:rsidRPr="00150B6D">
        <w:rPr>
          <w:rFonts w:ascii="Arial Narrow" w:eastAsia="Calibri" w:hAnsi="Arial Narrow" w:cs="Arial"/>
          <w:kern w:val="0"/>
          <ns2:ligatures ns2:val="none"/>
        </w:rPr>
        <w:t xml:space="preserve">, hasta antes de la emisión de la Resolución Final tienen la posibilidad de solicitar una audiencia </w:t>
      </w:r>
      <w:r w:rsidRPr="00150B6D">
        <w:rPr>
          <w:rFonts w:ascii="Arial Narrow" w:eastAsia="Calibri" w:hAnsi="Arial Narrow" w:cs="Arial"/>
          <w:kern w:val="0"/>
          <ns2:ligatures ns2:val="none"/>
        </w:rPr>
        <w:lastRenderedPageBreak/>
        <w:t xml:space="preserve">de conciliación. En caso deleguen a favor de una tercera persona su actuación en la diligencia programada, esta deberá presentar un poder especial con firma legalizada ante Notario Público, donde conste </w:t>
      </w:r>
      <w:r w:rsidRPr="00150B6D">
        <w:rPr>
          <w:rFonts w:ascii="Arial Narrow" w:eastAsia="Calibri" w:hAnsi="Arial Narrow" w:cs="Arial"/>
          <w:kern w:val="0"/>
          <w:u w:val="single"/>
          <ns2:ligatures ns2:val="none"/>
        </w:rPr>
        <w:t>expresamente su facultad para asistir y conciliar en su representación</w:t>
      </w:r>
      <w:r w:rsidRPr="00150B6D">
        <w:rPr>
          <w:rFonts w:ascii="Arial Narrow" w:eastAsia="Calibri" w:hAnsi="Arial Narrow" w:cs="Arial"/>
          <w:bCs/>
          <w:kern w:val="0"/>
          <ns2:ligatures ns2:val="none"/>
        </w:rPr>
        <w:t>.</w:t>
      </w:r>
      <w:r w:rsidRPr="00150B6D">
        <w:rPr>
          <w:rFonts w:ascii="Arial Narrow" w:eastAsia="Calibri" w:hAnsi="Arial Narrow" w:cs="Arial"/>
          <w:b/>
          <w:bCs/>
          <w:kern w:val="0"/>
          <ns2:ligatures ns2:val="none"/>
        </w:rPr>
        <w:t xml:space="preserve"> </w:t>
      </w:r>
      <w:r w:rsidRPr="00150B6D">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150B6D" w:rsidRDefault="00CA59A2" w:rsidP="00150B6D">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ns2:ligatures ns2:val="none"/>
        </w:rPr>
      </w:pPr>
      <w:r w:rsidRPr="00150B6D">
        <w:rPr>
          <w:rFonts w:ascii="Arial Narrow" w:eastAsia="Times New Roman" w:hAnsi="Arial Narrow" w:cs="Times New Roman"/>
          <w:b/>
          <w:color w:val="000000"/>
          <w:kern w:val="0"/>
          <w:lang w:eastAsia="es-PE"/>
          <ns2:ligatures ns2:val="none"/>
        </w:rPr>
        <w:t>NOVENO:</w:t>
      </w:r>
      <w:r w:rsidRPr="00150B6D">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150B6D" w:rsidRDefault="00CA59A2" w:rsidP="00150B6D">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53218C40" w:rsidR="00CA59A2" w:rsidRPr="00150B6D" w:rsidRDefault="00CA59A2" w:rsidP="00150B6D">
      <w:pPr>
        <w:suppressAutoHyphens/>
        <w:spacing w:after="0" w:line="240" w:lineRule="auto"/>
        <w:jc w:val="both"/>
        <w:rPr>
          <w:rFonts w:ascii="Arial Narrow" w:hAnsi="Arial Narrow" w:cs="Arial"/>
        </w:rPr>
      </w:pPr>
      <w:r w:rsidRPr="00150B6D">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150B6D">
        <w:rPr>
          <w:rFonts w:ascii="Arial Narrow" w:hAnsi="Arial Narrow" w:cs="Arial"/>
          <w:b/>
          <w:spacing w:val="-3"/>
          <w:kern w:val="0"/>
          <ns2:ligatures ns2:val="none"/>
        </w:rPr>
        <w:t/>
      </w:r>
      <w:r w:rsidRPr="00150B6D">
        <w:rPr>
          <w:rFonts w:ascii="Arial Narrow" w:hAnsi="Arial Narrow" w:cs="Arial"/>
          <w:bCs/>
          <w:spacing w:val="-3"/>
          <w:kern w:val="0"/>
          <ns2:ligatures ns2:val="none"/>
        </w:rPr>
        <w:t xml:space="preserve"/>
      </w:r>
      <w:r w:rsidR="006761E8" w:rsidRPr="00150B6D">
        <w:rPr>
          <w:rFonts w:ascii="Arial Narrow" w:hAnsi="Arial Narrow" w:cs="Arial"/>
          <w:bCs/>
          <w:spacing w:val="-3"/>
          <w:kern w:val="0"/>
          <ns2:ligatures ns2:val="none"/>
        </w:rPr>
        <w:t xml:space="preserve"/>
      </w:r>
      <w:r w:rsidR="006761E8" w:rsidRPr="00150B6D">
        <w:rPr>
          <w:rFonts w:ascii="Arial Narrow" w:eastAsia="Times New Roman" w:hAnsi="Arial Narrow" w:cs="Times New Roman"/>
          <w:color w:val="000000"/>
          <w:kern w:val="0"/>
          <w:shd w:val="clear" w:color="auto" w:fill="FFFFFF"/>
          <w:lang w:eastAsia="es-PE"/>
          <ns2:ligatures ns2:val="none"/>
        </w:rPr>
        <w:t xml:space="preserve"/>
      </w:r>
      <w:r w:rsidRPr="00150B6D">
        <w:rPr>
          <w:rFonts w:ascii="Arial Narrow" w:hAnsi="Arial Narrow"/>
          <w:color w:val="000000"/>
        </w:rPr>
        <w:t/>
      </w:r>
      <w:r w:rsidRPr="00150B6D">
        <w:rPr>
          <w:rFonts w:ascii="Arial Narrow" w:eastAsia="Times New Roman" w:hAnsi="Arial Narrow" w:cs="Segoe UI"/>
          <w:color w:val="000000"/>
          <w:kern w:val="0"/>
          <w:lang w:eastAsia="es-PE"/>
          <ns2:ligatures ns2:val="none"/>
        </w:rPr>
        <w:t/>
      </w:r>
      <w:r w:rsidRPr="00150B6D">
        <w:rPr>
          <w:rFonts w:ascii="Arial Narrow" w:hAnsi="Arial Narrow"/>
          <w:color w:val="000000"/>
        </w:rPr>
        <w:t xml:space="preserve"/>
      </w:r>
      <w:r w:rsidRPr="00150B6D">
        <w:rPr>
          <w:rFonts w:ascii="Arial Narrow" w:eastAsia="Times New Roman" w:hAnsi="Arial Narrow" w:cs="Segoe UI"/>
          <w:color w:val="000000"/>
          <w:kern w:val="0"/>
          <w:lang w:eastAsia="es-PE"/>
          <ns2:ligatures ns2:val="none"/>
        </w:rPr>
        <w:t/>
      </w:r>
      <w:r w:rsidRPr="00150B6D">
        <w:rPr>
          <w:rFonts w:ascii="Arial Narrow" w:hAnsi="Arial Narrow"/>
          <w:color w:val="000000"/>
        </w:rPr>
        <w:t xml:space="preserve"/>
      </w:r>
      <w:r w:rsidRPr="00150B6D">
        <w:rPr>
          <w:rStyle w:val="Refdenotaalpie"/>
          <w:rFonts w:ascii="Arial Narrow" w:hAnsi="Arial Narrow"/>
          <w:vertAlign w:val="superscript"/>
        </w:rPr>
        <w:footnoteReference w:id="12"/>
      </w:r>
      <w:r w:rsidRPr="00150B6D">
        <w:rPr>
          <w:rFonts w:ascii="Arial Narrow" w:hAnsi="Arial Narrow" w:cs="Arial"/>
        </w:rPr>
        <w:t/>
      </w:r>
    </w:p>
    <w:p ns2:paraId="639FE5BE" ns2:textId="77777777" w:rsidR="00CA59A2" w:rsidRPr="00150B6D" w:rsidRDefault="00CA59A2" w:rsidP="00150B6D">
      <w:pPr>
        <w:suppressAutoHyphens/>
        <w:spacing w:after="0" w:line="240" w:lineRule="auto"/>
        <w:jc w:val="both"/>
        <w:rPr>
          <w:rFonts w:ascii="Arial Narrow" w:hAnsi="Arial Narrow" w:cs="Arial"/>
        </w:rPr>
      </w:pPr>
    </w:p>
    <w:p ns2:paraId="509D673B" ns2:textId="5526D1FC" w:rsidR="00CA59A2" w:rsidRPr="00150B6D" w:rsidRDefault="00CA59A2" w:rsidP="00150B6D">
      <w:pPr>
        <w:suppressAutoHyphens/>
        <w:spacing w:line="240" w:lineRule="auto"/>
        <w:jc w:val="both"/>
        <w:rPr>
          <w:rFonts w:ascii="Arial Narrow" w:hAnsi="Arial Narrow" w:cs="Arial"/>
        </w:rPr>
      </w:pPr>
      <w:r w:rsidRPr="00150B6D">
        <w:rPr>
          <w:rFonts w:ascii="Arial Narrow" w:eastAsia="Arial Narrow" w:hAnsi="Arial Narrow" w:cs="Arial Narrow"/>
          <w:b/>
          <w:bCs/>
        </w:rPr>
        <w:t>DÉCIMO PRIMERO:</w:t>
      </w:r>
      <w:r w:rsidRPr="00150B6D">
        <w:rPr>
          <w:rFonts w:ascii="Arial Narrow" w:eastAsia="Arial Narrow" w:hAnsi="Arial Narrow" w:cs="Arial Narrow"/>
        </w:rPr>
        <w:t xml:space="preserve"> </w:t>
      </w:r>
      <w:r w:rsidRPr="00150B6D">
        <w:rPr>
          <w:rFonts w:ascii="Arial Narrow" w:hAnsi="Arial Narrow"/>
          <w:color w:val="000000"/>
        </w:rPr>
        <w:t xml:space="preserve">requerir a </w:t>
      </w:r>
      <w:r w:rsidR="006761E8" w:rsidRPr="00150B6D">
        <w:rPr>
          <w:rFonts w:ascii="Arial Narrow" w:eastAsia="Arial Narrow" w:hAnsi="Arial Narrow" w:cs="Arial Narrow"/>
          <w:bCs/>
        </w:rPr>
        <w:t xml:space="preserve">Mapfre Perú Compañía de Seguros y Reaseguros S.A. </w:t>
      </w:r>
      <w:r w:rsidRPr="00150B6D">
        <w:rPr>
          <w:rFonts w:ascii="Arial Narrow" w:hAnsi="Arial Narrow"/>
          <w:shd w:val="clear" w:color="auto" w:fill="FFFFFF"/>
        </w:rPr>
        <w:t xml:space="preserve">para que </w:t>
      </w:r>
      <w:r w:rsidRPr="00150B6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418E1D52" ns2:textId="77777777" w:rsidR="00CA59A2" w:rsidRPr="00150B6D" w:rsidRDefault="00CA59A2" w:rsidP="00150B6D">
      <w:pPr>
        <w:spacing w:after="0" w:line="240" w:lineRule="auto"/>
        <w:jc w:val="both"/>
        <w:rPr>
          <w:rFonts w:ascii="Arial Narrow" w:eastAsia="Arial Narrow" w:hAnsi="Arial Narrow" w:cs="Arial Narrow"/>
          <w:b/>
          <w:color w:val="000000"/>
          <w:kern w:val="0"/>
          <w:lang w:eastAsia="es-PE"/>
          <ns2:ligatures ns2:val="none"/>
        </w:rPr>
      </w:pPr>
    </w:p>
    <w:p ns2:paraId="46C85AAA" ns2:textId="77777777" w:rsidR="002711ED" w:rsidRDefault="002711ED" w:rsidP="00150B6D">
      <w:pPr>
        <w:spacing w:after="0" w:line="240" w:lineRule="auto"/>
        <w:jc w:val="both"/>
        <w:rPr>
          <w:rFonts w:ascii="Arial Narrow" w:eastAsia="Arial Narrow" w:hAnsi="Arial Narrow" w:cs="Arial Narrow"/>
          <w:b/>
          <w:color w:val="000000"/>
          <w:kern w:val="0"/>
          <w:lang w:eastAsia="es-PE"/>
          <ns2:ligatures ns2:val="none"/>
        </w:rPr>
      </w:pPr>
    </w:p>
    <w:p ns2:paraId="56D92DEA" ns2:textId="77777777" w:rsidR="006A0CE6" w:rsidRDefault="006A0CE6" w:rsidP="00150B6D">
      <w:pPr>
        <w:spacing w:after="0" w:line="240" w:lineRule="auto"/>
        <w:jc w:val="both"/>
        <w:rPr>
          <w:rFonts w:ascii="Arial Narrow" w:eastAsia="Arial Narrow" w:hAnsi="Arial Narrow" w:cs="Arial Narrow"/>
          <w:b/>
          <w:color w:val="000000"/>
          <w:kern w:val="0"/>
          <w:lang w:eastAsia="es-PE"/>
          <ns2:ligatures ns2:val="none"/>
        </w:rPr>
      </w:pPr>
    </w:p>
    <w:p ns2:paraId="76465B45" ns2:textId="77777777" w:rsidR="006A0CE6" w:rsidRPr="00150B6D" w:rsidRDefault="006A0CE6" w:rsidP="00150B6D">
      <w:pPr>
        <w:spacing w:after="0" w:line="240" w:lineRule="auto"/>
        <w:jc w:val="both"/>
        <w:rPr>
          <w:rFonts w:ascii="Arial Narrow" w:eastAsia="Arial Narrow" w:hAnsi="Arial Narrow" w:cs="Arial Narrow"/>
          <w:b/>
          <w:color w:val="000000"/>
          <w:kern w:val="0"/>
          <w:lang w:eastAsia="es-PE"/>
          <ns2:ligatures ns2:val="none"/>
        </w:rPr>
      </w:pPr>
    </w:p>
    <w:bookmarkEnd w:id="0"/>
    <w:p ns2:paraId="1D35E1AC" ns2: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ns2:ligatures ns2:val="none"/>
        </w:rPr>
      </w:pPr>
      <w:r w:rsidRPr="00150B6D">
        <w:rPr>
          <w:rFonts w:ascii="Arial Narrow" w:eastAsia="Calibri" w:hAnsi="Arial Narrow" w:cs="Arial"/>
          <w:b/>
          <w:bCs/>
          <w:color w:val="000000"/>
          <w:kern w:val="0"/>
          <ns2:ligatures ns2:val="none"/>
        </w:rPr>
        <w:t xml:space="preserve">EVELING ROA QUISPE</w:t>
      </w:r>
    </w:p>
    <w:p ns2:paraId="371F5109" ns2:textId="77777777" w:rsidR="0058044E" w:rsidRPr="00150B6D" w:rsidRDefault="0058044E" w:rsidP="00150B6D">
      <w:pPr>
        <w:shd w:val="clear" w:color="auto" w:fill="FFFFFF"/>
        <w:spacing w:after="0" w:line="240" w:lineRule="auto"/>
        <w:jc w:val="center"/>
        <w:rPr>
          <w:rFonts w:ascii="Arial Narrow" w:eastAsia="Calibri" w:hAnsi="Arial Narrow" w:cs="Arial"/>
          <w:b/>
          <w:bCs/>
          <w:color w:val="000000"/>
          <w:kern w:val="0"/>
          <ns2:ligatures ns2:val="none"/>
        </w:rPr>
      </w:pPr>
      <w:r w:rsidRPr="00150B6D">
        <w:rPr>
          <w:rFonts w:ascii="Arial Narrow" w:eastAsia="Calibri" w:hAnsi="Arial Narrow" w:cs="Arial"/>
          <w:b/>
          <w:bCs/>
          <w:color w:val="000000"/>
          <w:kern w:val="0"/>
          <ns2:ligatures ns2:val="none"/>
        </w:rPr>
        <w:t xml:space="preserve">Secretaria Técnica</w:t>
      </w:r>
    </w:p>
    <w:p ns2:paraId="4774A009" ns2:textId="77777777" w:rsidR="0058044E" w:rsidRPr="00150B6D" w:rsidRDefault="0058044E" w:rsidP="00150B6D">
      <w:pPr>
        <w:shd w:val="clear" w:color="auto" w:fill="FFFFFF"/>
        <w:spacing w:after="0" w:line="240" w:lineRule="auto"/>
        <w:jc w:val="center"/>
        <w:rPr>
          <w:rFonts w:ascii="Arial Narrow" w:eastAsia="Calibri" w:hAnsi="Arial Narrow" w:cs="Times New Roman"/>
          <w:color w:val="000000"/>
          <w:kern w:val="0"/>
          <ns2:ligatures ns2:val="none"/>
        </w:rPr>
      </w:pPr>
      <w:r w:rsidRPr="00150B6D">
        <w:rPr>
          <w:rFonts w:ascii="Arial Narrow" w:eastAsia="Calibri" w:hAnsi="Arial Narrow" w:cs="Arial"/>
          <w:b/>
          <w:bCs/>
          <w:color w:val="000000"/>
          <w:kern w:val="0"/>
          <ns2:ligatures ns2:val="none"/>
        </w:rPr>
        <w:t>Comisión </w:t>
      </w:r>
      <w:r w:rsidRPr="00150B6D">
        <w:rPr>
          <w:rFonts w:ascii="Arial Narrow" w:eastAsia="Calibri" w:hAnsi="Arial Narrow" w:cs="Arial"/>
          <w:b/>
          <w:bCs/>
          <w:color w:val="000000"/>
          <w:kern w:val="0"/>
          <w:shd w:val="clear" w:color="auto" w:fill="FFFFFF"/>
          <ns2:ligatures ns2:val="none"/>
        </w:rPr>
        <w:t>de</w:t>
      </w:r>
      <w:r w:rsidRPr="00150B6D">
        <w:rPr>
          <w:rFonts w:ascii="Arial Narrow" w:eastAsia="Calibri" w:hAnsi="Arial Narrow" w:cs="Arial"/>
          <w:b/>
          <w:bCs/>
          <w:color w:val="000000"/>
          <w:kern w:val="0"/>
          <ns2:ligatures ns2:val="none"/>
        </w:rPr>
        <w:t> Protección al Consumidor 1</w:t>
      </w:r>
    </w:p>
    <w:p ns2:paraId="602C43F9" ns2:textId="77777777" w:rsidR="0058044E" w:rsidRPr="00150B6D" w:rsidRDefault="0058044E" w:rsidP="00150B6D">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C6CDD" w:rsidRDefault="0058044E" w:rsidP="00150B6D">
      <w:pPr>
        <w:spacing w:after="0" w:line="240" w:lineRule="auto"/>
        <w:jc w:val="both"/>
        <w:rPr>
          <w:rFonts w:ascii="Arial Narrow" w:hAnsi="Arial Narrow"/>
          <w:sz w:val="16"/>
          <w:szCs w:val="16"/>
        </w:rPr>
      </w:pPr>
      <w:r w:rsidRPr="00BC6CDD">
        <w:rPr>
          <w:rFonts w:ascii="Arial Narrow" w:eastAsia="Arial Narrow" w:hAnsi="Arial Narrow" w:cs="Arial"/>
          <w:color w:val="000000"/>
          <w:kern w:val="0"/>
          <w:sz w:val="16"/>
          <w:szCs w:val="16"/>
          <w:lang w:eastAsia="es-PE"/>
          <ns2:ligatures ns2:val="none"/>
        </w:rPr>
        <w:t>LSM/JCQ</w:t>
      </w:r>
    </w:p>
    <w:p ns2:paraId="08D2E184" ns2:textId="77777777" w:rsidR="00CA59A2" w:rsidRPr="00150B6D" w:rsidRDefault="00CA59A2" w:rsidP="00150B6D">
      <w:pPr>
        <w:spacing w:line="240" w:lineRule="auto"/>
        <w:rPr>
          <w:rFonts w:ascii="Arial Narrow" w:hAnsi="Arial Narrow"/>
        </w:rPr>
      </w:pPr>
    </w:p>
    <w:p ns2:paraId="1D2233A3" ns2:textId="77777777" w:rsidR="00CA59A2" w:rsidRPr="00150B6D" w:rsidRDefault="00CA59A2" w:rsidP="00150B6D">
      <w:pPr>
        <w:spacing w:line="240" w:lineRule="auto"/>
        <w:rPr>
          <w:rFonts w:ascii="Arial Narrow" w:hAnsi="Arial Narrow"/>
        </w:rPr>
      </w:pPr>
    </w:p>
    <w:p ns2:paraId="4423ADE9" ns2:textId="77777777" w:rsidR="00CA59A2" w:rsidRPr="00150B6D" w:rsidRDefault="00CA59A2" w:rsidP="00150B6D">
      <w:pPr>
        <w:spacing w:line="240" w:lineRule="auto"/>
        <w:rPr>
          <w:rFonts w:ascii="Arial Narrow" w:hAnsi="Arial Narrow"/>
        </w:rPr>
      </w:pPr>
    </w:p>
    <w:p ns2:paraId="74AAB5F4" ns2:textId="77777777" w:rsidR="001B5674" w:rsidRPr="00150B6D" w:rsidRDefault="001B5674" w:rsidP="00150B6D">
      <w:pPr>
        <w:spacing w:line="240" w:lineRule="auto"/>
        <w:rPr>
          <w:rFonts w:ascii="Arial Narrow" w:hAnsi="Arial Narrow"/>
        </w:rPr>
      </w:pPr>
    </w:p>
    <w:sectPr w:rsidR="001B5674" w:rsidRPr="00150B6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AF9B68" w14:textId="77777777" w:rsidR="00043374" w:rsidRDefault="00043374" w:rsidP="00DA79A0">
      <w:pPr>
        <w:spacing w:after="0" w:line="240" w:lineRule="auto"/>
      </w:pPr>
      <w:r>
        <w:separator/>
      </w:r>
    </w:p>
  </w:endnote>
  <w:endnote w:type="continuationSeparator" w:id="0">
    <w:p w14:paraId="64B85A9F" w14:textId="77777777" w:rsidR="00043374" w:rsidRDefault="0004337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FD7E19" w14:textId="77777777" w:rsidR="00043374" w:rsidRDefault="00043374" w:rsidP="00DA79A0">
      <w:pPr>
        <w:spacing w:after="0" w:line="240" w:lineRule="auto"/>
      </w:pPr>
      <w:r>
        <w:separator/>
      </w:r>
    </w:p>
  </w:footnote>
  <w:footnote w:type="continuationSeparator" w:id="0">
    <w:p w14:paraId="4D93BAE9" w14:textId="77777777" w:rsidR="00043374" w:rsidRDefault="00043374" w:rsidP="00DA79A0">
      <w:pPr>
        <w:spacing w:after="0" w:line="240" w:lineRule="auto"/>
      </w:pPr>
      <w:r>
        <w:continuationSeparator/>
      </w:r>
    </w:p>
  </w:footnote>
  <w:footnote w:id="1">
    <w:p w14:paraId="1A82CAE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Publicado</w:t>
      </w:r>
      <w:r w:rsidRPr="006A0CE6">
        <w:rPr>
          <w:rFonts w:ascii="Arial Narrow" w:hAnsi="Arial Narrow" w:cs="Arial"/>
          <w:b/>
          <w:sz w:val="15"/>
          <w:szCs w:val="15"/>
        </w:rPr>
        <w:t xml:space="preserve"> </w:t>
      </w:r>
      <w:r w:rsidRPr="006A0CE6">
        <w:rPr>
          <w:rFonts w:ascii="Arial Narrow" w:hAnsi="Arial Narrow" w:cs="Arial"/>
          <w:sz w:val="15"/>
          <w:szCs w:val="15"/>
        </w:rPr>
        <w:t>el 2 de setiembre del 2010 en el Diario Oficial El Peruano, vigente desde el 2 de octubre del 2010 y modificado por Decreto Legislativo 1308.</w:t>
      </w:r>
    </w:p>
    <w:p w14:paraId="26AE40E8" w14:textId="77777777" w:rsidR="00CA59A2" w:rsidRPr="006A0CE6" w:rsidRDefault="00CA59A2" w:rsidP="00150B6D">
      <w:pPr>
        <w:pStyle w:val="Textonotapie"/>
        <w:ind w:left="567" w:hanging="567"/>
        <w:jc w:val="both"/>
        <w:rPr>
          <w:rFonts w:ascii="Arial Narrow" w:hAnsi="Arial Narrow" w:cs="Arial"/>
          <w:sz w:val="15"/>
          <w:szCs w:val="15"/>
        </w:rPr>
      </w:pPr>
    </w:p>
  </w:footnote>
  <w:footnote w:id="2">
    <w:p w14:paraId="05FCC0F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29571, CÓDIGO DE PROTECCIÓN Y DEFENSA DEL CONSUMIDOR, publicado el 2 de setiembre de 2010 y modificado por Decreto Legislativo 1308 </w:t>
      </w:r>
    </w:p>
    <w:p w14:paraId="4C83EF3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b/>
        <w:t>Artículo 105.- Autoridad competente.</w:t>
      </w:r>
    </w:p>
    <w:p w14:paraId="7C7DEEB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6A1CDC8A"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704590F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b/>
          <w:bCs/>
          <w:sz w:val="15"/>
          <w:szCs w:val="15"/>
        </w:rPr>
      </w:pPr>
      <w:r w:rsidRPr="006A0CE6">
        <w:rPr>
          <w:rFonts w:ascii="Arial Narrow" w:eastAsia="Arial Narrow" w:hAnsi="Arial Narrow" w:cs="Arial"/>
          <w:sz w:val="15"/>
          <w:szCs w:val="15"/>
        </w:rPr>
        <w:tab/>
      </w:r>
      <w:r w:rsidRPr="006A0CE6">
        <w:rPr>
          <w:rFonts w:ascii="Arial Narrow" w:eastAsia="Arial Narrow" w:hAnsi="Arial Narrow" w:cs="Arial"/>
          <w:b/>
          <w:bCs/>
          <w:sz w:val="15"/>
          <w:szCs w:val="15"/>
        </w:rPr>
        <w:t xml:space="preserve">LEY DE ORGANIZACIÓN Y FUNCIONES DEL INDECOPI, APROBADA POR DECRETO LEGISLATIVO 1033 </w:t>
      </w:r>
    </w:p>
    <w:p w14:paraId="37D7571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b/>
          <w:bCs/>
          <w:sz w:val="15"/>
          <w:szCs w:val="15"/>
        </w:rPr>
        <w:tab/>
        <w:t>Artículo 27.-</w:t>
      </w:r>
      <w:r w:rsidRPr="006A0CE6">
        <w:rPr>
          <w:rFonts w:ascii="Arial Narrow" w:eastAsia="Arial Narrow" w:hAnsi="Arial Narrow" w:cs="Arial"/>
          <w:sz w:val="15"/>
          <w:szCs w:val="15"/>
        </w:rPr>
        <w:t xml:space="preserve"> De la Comisión de Protección al </w:t>
      </w:r>
      <w:proofErr w:type="gramStart"/>
      <w:r w:rsidRPr="006A0CE6">
        <w:rPr>
          <w:rFonts w:ascii="Arial Narrow" w:eastAsia="Arial Narrow" w:hAnsi="Arial Narrow" w:cs="Arial"/>
          <w:sz w:val="15"/>
          <w:szCs w:val="15"/>
        </w:rPr>
        <w:t>Consumidor.-</w:t>
      </w:r>
      <w:proofErr w:type="gramEnd"/>
      <w:r w:rsidRPr="006A0CE6">
        <w:rPr>
          <w:rFonts w:ascii="Arial Narrow" w:eastAsia="Arial Narrow" w:hAnsi="Arial Narrow" w:cs="Arial"/>
          <w:sz w:val="15"/>
          <w:szCs w:val="15"/>
        </w:rPr>
        <w:t xml:space="preserve"> </w:t>
      </w:r>
    </w:p>
    <w:p w14:paraId="5B348423"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01BD29AE"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p w14:paraId="50F4A38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3">
    <w:p w14:paraId="1BBCB5E8" w14:textId="77777777" w:rsidR="00A0439F" w:rsidRPr="006A0CE6" w:rsidRDefault="00A0439F"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19B565B" w14:textId="77777777" w:rsidR="00A0439F" w:rsidRPr="006A0CE6" w:rsidRDefault="00A0439F"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 xml:space="preserve">Artículo 18.- Idoneidad </w:t>
      </w:r>
    </w:p>
    <w:p w14:paraId="2F4CA911"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AFEBA02"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932A77C" w14:textId="77777777" w:rsidR="00A0439F" w:rsidRPr="006A0CE6" w:rsidRDefault="00A0439F" w:rsidP="00150B6D">
      <w:pPr>
        <w:pStyle w:val="Textonotapie"/>
        <w:ind w:left="567" w:right="-1"/>
        <w:jc w:val="both"/>
        <w:rPr>
          <w:rFonts w:ascii="Arial Narrow" w:eastAsia="Arial Narrow" w:hAnsi="Arial Narrow" w:cs="Arial Narrow"/>
          <w:sz w:val="15"/>
          <w:szCs w:val="15"/>
        </w:rPr>
      </w:pPr>
    </w:p>
    <w:p w14:paraId="775001D5"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b/>
          <w:bCs/>
          <w:sz w:val="15"/>
          <w:szCs w:val="15"/>
        </w:rPr>
        <w:t xml:space="preserve">Artículo 19.- Obligación de los proveedores </w:t>
      </w:r>
    </w:p>
    <w:p w14:paraId="536334A6" w14:textId="77777777" w:rsidR="00A0439F" w:rsidRPr="006A0CE6" w:rsidRDefault="00A0439F"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FE7B047" w14:textId="77777777" w:rsidR="00A0439F" w:rsidRPr="006A0CE6" w:rsidRDefault="00A0439F" w:rsidP="00150B6D">
      <w:pPr>
        <w:pStyle w:val="Textonotapie"/>
        <w:jc w:val="both"/>
        <w:rPr>
          <w:rFonts w:ascii="Arial Narrow" w:hAnsi="Arial Narrow"/>
          <w:sz w:val="15"/>
          <w:szCs w:val="15"/>
        </w:rPr>
      </w:pPr>
    </w:p>
  </w:footnote>
  <w:footnote w:id="4">
    <w:p w14:paraId="566C6EF2" w14:textId="77777777" w:rsidR="009E23D0" w:rsidRPr="006A0CE6" w:rsidRDefault="009E23D0" w:rsidP="00150B6D">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18E9188D" w14:textId="77777777" w:rsidR="009E23D0" w:rsidRPr="006A0CE6" w:rsidRDefault="009E23D0" w:rsidP="00150B6D">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415F9C82" w14:textId="77777777" w:rsidR="009E23D0" w:rsidRPr="006A0CE6" w:rsidRDefault="009E23D0" w:rsidP="00150B6D">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0C04056A" w14:textId="77777777" w:rsidR="009E23D0" w:rsidRPr="006A0CE6" w:rsidRDefault="009E23D0" w:rsidP="00150B6D">
      <w:pPr>
        <w:pStyle w:val="Textonotapie"/>
        <w:ind w:right="-1"/>
        <w:jc w:val="both"/>
        <w:rPr>
          <w:rFonts w:ascii="Arial Narrow" w:eastAsia="Arial Narrow" w:hAnsi="Arial Narrow" w:cs="Arial Narrow"/>
          <w:sz w:val="15"/>
          <w:szCs w:val="15"/>
        </w:rPr>
      </w:pPr>
    </w:p>
  </w:footnote>
  <w:footnote w:id="5">
    <w:p w14:paraId="17A59CC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bCs/>
          <w:sz w:val="15"/>
          <w:szCs w:val="15"/>
        </w:rPr>
        <w:t xml:space="preserve">LEY SOBRE FACULTADES, NORMAS Y ORGANIZACIÓN DEL INDECOPI, APROBADA POR DECRETO LEGISLATIVO </w:t>
      </w:r>
      <w:proofErr w:type="spellStart"/>
      <w:r w:rsidRPr="006A0CE6">
        <w:rPr>
          <w:rFonts w:ascii="Arial Narrow" w:eastAsia="Arial Narrow" w:hAnsi="Arial Narrow" w:cs="Arial"/>
          <w:b/>
          <w:bCs/>
          <w:sz w:val="15"/>
          <w:szCs w:val="15"/>
        </w:rPr>
        <w:t/>
      </w:r>
      <w:proofErr w:type="spellEnd"/>
      <w:r w:rsidRPr="006A0CE6">
        <w:rPr>
          <w:rFonts w:ascii="Arial Narrow" w:eastAsia="Arial Narrow" w:hAnsi="Arial Narrow" w:cs="Arial"/>
          <w:b/>
          <w:bCs/>
          <w:sz w:val="15"/>
          <w:szCs w:val="15"/>
        </w:rPr>
        <w:t xml:space="preserve"> 807 Artículo 24.-</w:t>
      </w:r>
      <w:r w:rsidRPr="006A0CE6">
        <w:rPr>
          <w:rFonts w:ascii="Arial Narrow" w:eastAsia="Arial Narrow" w:hAnsi="Arial Narrow" w:cs="Arial"/>
          <w:sz w:val="15"/>
          <w:szCs w:val="15"/>
        </w:rPr>
        <w:t xml:space="preserve"> El </w:t>
      </w:r>
      <w:proofErr w:type="gramStart"/>
      <w:r w:rsidRPr="006A0CE6">
        <w:rPr>
          <w:rFonts w:ascii="Arial Narrow" w:eastAsia="Arial Narrow" w:hAnsi="Arial Narrow" w:cs="Arial"/>
          <w:sz w:val="15"/>
          <w:szCs w:val="15"/>
        </w:rPr>
        <w:t>Secretario Técnico</w:t>
      </w:r>
      <w:proofErr w:type="gramEnd"/>
      <w:r w:rsidRPr="006A0CE6">
        <w:rPr>
          <w:rFonts w:ascii="Arial Narrow" w:eastAsia="Arial Narrow" w:hAnsi="Arial Narrow" w:cs="Arial"/>
          <w:sz w:val="15"/>
          <w:szCs w:val="15"/>
        </w:rPr>
        <w:t xml:space="preserve"> se encargará de la tramitación del procedimiento. Para ello, cuenta con las siguientes facultades:</w:t>
      </w:r>
    </w:p>
    <w:p w14:paraId="477C0077"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 </w:t>
      </w:r>
    </w:p>
    <w:p w14:paraId="7B2AB955"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c) Admitir denuncias a trámite, en aquellos casos en que la Comisión le haya delegado esta facultad. </w:t>
      </w:r>
    </w:p>
    <w:p w14:paraId="3114E57F"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9B4F71B"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 </w:t>
      </w:r>
    </w:p>
    <w:p w14:paraId="7E788299" w14:textId="77777777" w:rsidR="00CA59A2" w:rsidRPr="006A0CE6" w:rsidRDefault="00CA59A2" w:rsidP="00150B6D">
      <w:pPr>
        <w:pStyle w:val="Textonotapie"/>
        <w:tabs>
          <w:tab w:val="left" w:pos="567"/>
        </w:tabs>
        <w:ind w:left="567" w:right="-1" w:hanging="567"/>
        <w:jc w:val="both"/>
        <w:rPr>
          <w:rFonts w:ascii="Arial Narrow" w:eastAsia="Arial Narrow" w:hAnsi="Arial Narrow" w:cs="Arial"/>
          <w:sz w:val="15"/>
          <w:szCs w:val="15"/>
        </w:rPr>
      </w:pPr>
    </w:p>
  </w:footnote>
  <w:footnote w:id="6">
    <w:p w14:paraId="703725D5"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t xml:space="preserve">El número de trabajadores se atenderá siempre que la empresa haya sido constituida antes de la vigencia de la Ley </w:t>
      </w:r>
      <w:proofErr w:type="spellStart"/>
      <w:r w:rsidRPr="006A0CE6">
        <w:rPr>
          <w:rFonts w:ascii="Arial Narrow" w:hAnsi="Arial Narrow" w:cs="Arial"/>
          <w:sz w:val="15"/>
          <w:szCs w:val="15"/>
        </w:rPr>
        <w:t/>
      </w:r>
      <w:proofErr w:type="spellEnd"/>
      <w:r w:rsidRPr="006A0CE6">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6A0CE6">
        <w:rPr>
          <w:rFonts w:ascii="Arial Narrow" w:hAnsi="Arial Narrow" w:cs="Arial"/>
          <w:sz w:val="15"/>
          <w:szCs w:val="15"/>
        </w:rPr>
        <w:t>entrada en vigencia</w:t>
      </w:r>
      <w:proofErr w:type="gramEnd"/>
      <w:r w:rsidRPr="006A0CE6">
        <w:rPr>
          <w:rFonts w:ascii="Arial Narrow" w:hAnsi="Arial Narrow" w:cs="Arial"/>
          <w:sz w:val="15"/>
          <w:szCs w:val="15"/>
        </w:rPr>
        <w:t xml:space="preserve"> de dicha Ley se rigen por los requisitos de acogimiento al régimen de las micro y pequeñas empresas regulados en el Decreto Legislativo 1086.</w:t>
      </w:r>
    </w:p>
    <w:p w14:paraId="0EB35F22" w14:textId="77777777" w:rsidR="00CA59A2" w:rsidRPr="006A0CE6" w:rsidRDefault="00CA59A2" w:rsidP="00150B6D">
      <w:pPr>
        <w:pStyle w:val="Textonotapie"/>
        <w:ind w:left="567" w:hanging="567"/>
        <w:jc w:val="both"/>
        <w:rPr>
          <w:rFonts w:ascii="Arial Narrow" w:hAnsi="Arial Narrow" w:cs="Arial"/>
          <w:sz w:val="15"/>
          <w:szCs w:val="15"/>
        </w:rPr>
      </w:pPr>
    </w:p>
  </w:footnote>
  <w:footnote w:id="7">
    <w:p w14:paraId="12554D7B"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D8A2F03" w14:textId="77777777" w:rsidR="00CA59A2" w:rsidRPr="006A0CE6" w:rsidRDefault="00CA59A2" w:rsidP="00150B6D">
      <w:pPr>
        <w:pStyle w:val="Textonotapie"/>
        <w:ind w:left="567" w:hanging="567"/>
        <w:jc w:val="both"/>
        <w:rPr>
          <w:rFonts w:ascii="Arial Narrow" w:hAnsi="Arial Narrow" w:cs="Arial"/>
          <w:b/>
          <w:bCs/>
          <w:sz w:val="15"/>
          <w:szCs w:val="15"/>
        </w:rPr>
      </w:pPr>
      <w:r w:rsidRPr="006A0CE6">
        <w:rPr>
          <w:rFonts w:ascii="Arial Narrow" w:hAnsi="Arial Narrow" w:cs="Arial"/>
          <w:sz w:val="15"/>
          <w:szCs w:val="15"/>
        </w:rPr>
        <w:tab/>
      </w:r>
      <w:r w:rsidRPr="006A0CE6">
        <w:rPr>
          <w:rFonts w:ascii="Arial Narrow" w:hAnsi="Arial Narrow" w:cs="Arial"/>
          <w:b/>
          <w:bCs/>
          <w:sz w:val="15"/>
          <w:szCs w:val="15"/>
        </w:rPr>
        <w:t>Artículo 110.- Sanciones Administrativas</w:t>
      </w:r>
    </w:p>
    <w:p w14:paraId="693A834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04CBC22B"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6A0CE6" w:rsidRDefault="00CA59A2" w:rsidP="00150B6D">
      <w:pPr>
        <w:autoSpaceDE w:val="0"/>
        <w:autoSpaceDN w:val="0"/>
        <w:adjustRightInd w:val="0"/>
        <w:spacing w:after="0" w:line="240" w:lineRule="auto"/>
        <w:ind w:left="567"/>
        <w:jc w:val="both"/>
        <w:rPr>
          <w:rFonts w:ascii="Arial Narrow" w:hAnsi="Arial Narrow" w:cs="Arial"/>
          <w:sz w:val="15"/>
          <w:szCs w:val="15"/>
          <w:lang w:eastAsia="es-PE"/>
        </w:rPr>
      </w:pPr>
      <w:r w:rsidRPr="006A0CE6">
        <w:rPr>
          <w:rFonts w:ascii="Arial Narrow" w:hAnsi="Arial Narrow" w:cs="Arial"/>
          <w:sz w:val="15"/>
          <w:szCs w:val="15"/>
          <w:lang w:eastAsia="es-PE"/>
        </w:rPr>
        <w:t>(…).</w:t>
      </w:r>
    </w:p>
    <w:p w14:paraId="3B6754D8" w14:textId="77777777" w:rsidR="00CA59A2" w:rsidRPr="006A0CE6" w:rsidRDefault="00CA59A2" w:rsidP="00150B6D">
      <w:pPr>
        <w:pStyle w:val="Textonotapie"/>
        <w:tabs>
          <w:tab w:val="left" w:pos="284"/>
        </w:tabs>
        <w:ind w:left="567" w:hanging="567"/>
        <w:jc w:val="both"/>
        <w:rPr>
          <w:rFonts w:ascii="Arial Narrow" w:hAnsi="Arial Narrow" w:cs="Arial"/>
          <w:b/>
          <w:bCs/>
          <w:sz w:val="15"/>
          <w:szCs w:val="15"/>
        </w:rPr>
      </w:pPr>
    </w:p>
  </w:footnote>
  <w:footnote w:id="8">
    <w:p w14:paraId="062EC860"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vertAlign w:val="superscript"/>
        </w:rPr>
        <w:t xml:space="preserve"> </w:t>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4BC9BF8D" w14:textId="77777777" w:rsidR="00CA59A2" w:rsidRPr="006A0CE6" w:rsidRDefault="00CA59A2" w:rsidP="00150B6D">
      <w:pPr>
        <w:spacing w:after="0" w:line="240" w:lineRule="auto"/>
        <w:ind w:left="567" w:hanging="567"/>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110.- Sanciones administrativas</w:t>
      </w:r>
    </w:p>
    <w:p w14:paraId="15C6524D"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leves, con una amonestación o con una multa de hasta cincuenta (50) UIT.</w:t>
      </w:r>
    </w:p>
    <w:p w14:paraId="3EC7469A"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graves, con una multa de hasta ciento cincuenta (150) UIT.</w:t>
      </w:r>
    </w:p>
    <w:p w14:paraId="7DEC6213" w14:textId="77777777" w:rsidR="00CA59A2" w:rsidRPr="006A0CE6" w:rsidRDefault="00CA59A2" w:rsidP="00150B6D">
      <w:pPr>
        <w:numPr>
          <w:ilvl w:val="0"/>
          <w:numId w:val="2"/>
        </w:numPr>
        <w:spacing w:after="0" w:line="240" w:lineRule="auto"/>
        <w:ind w:left="426" w:firstLine="141"/>
        <w:jc w:val="both"/>
        <w:rPr>
          <w:rFonts w:ascii="Arial Narrow" w:eastAsia="Arial Narrow" w:hAnsi="Arial Narrow" w:cs="Arial"/>
          <w:sz w:val="15"/>
          <w:szCs w:val="15"/>
        </w:rPr>
      </w:pPr>
      <w:r w:rsidRPr="006A0CE6">
        <w:rPr>
          <w:rFonts w:ascii="Arial Narrow" w:eastAsia="Arial Narrow" w:hAnsi="Arial Narrow" w:cs="Arial"/>
          <w:sz w:val="15"/>
          <w:szCs w:val="15"/>
        </w:rPr>
        <w:t>Infracciones muy graves, con una multa de hasta cuatrocientos cincuenta (450) UIT.</w:t>
      </w:r>
    </w:p>
    <w:p w14:paraId="707B74D3"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
  </w:footnote>
  <w:footnote w:id="9">
    <w:p w14:paraId="4B3DC1A8"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Artículo 114.- Medidas correctivas</w:t>
      </w:r>
    </w:p>
    <w:p w14:paraId="1B3B1F61"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6A0CE6" w:rsidRDefault="00CA59A2" w:rsidP="00150B6D">
      <w:pPr>
        <w:spacing w:after="0" w:line="240" w:lineRule="auto"/>
        <w:ind w:left="567" w:hanging="567"/>
        <w:jc w:val="both"/>
        <w:rPr>
          <w:rFonts w:ascii="Arial Narrow" w:eastAsia="Arial Narrow" w:hAnsi="Arial Narrow" w:cs="Arial"/>
          <w:sz w:val="15"/>
          <w:szCs w:val="15"/>
        </w:rPr>
      </w:pPr>
      <w:r w:rsidRPr="006A0CE6">
        <w:rPr>
          <w:rFonts w:ascii="Arial Narrow" w:eastAsia="Arial Narrow" w:hAnsi="Arial Narrow" w:cs="Arial"/>
          <w:sz w:val="15"/>
          <w:szCs w:val="15"/>
        </w:rPr>
        <w:tab/>
        <w:t>Las medidas correctivas complementarias pueden dictarse de oficio o a pedido de parte.</w:t>
      </w:r>
    </w:p>
    <w:p w14:paraId="51455ACA" w14:textId="77777777" w:rsidR="00CA59A2" w:rsidRPr="006A0CE6" w:rsidRDefault="00CA59A2" w:rsidP="00150B6D">
      <w:pPr>
        <w:spacing w:after="0" w:line="240" w:lineRule="auto"/>
        <w:ind w:left="567" w:hanging="567"/>
        <w:jc w:val="both"/>
        <w:rPr>
          <w:rFonts w:ascii="Arial Narrow" w:hAnsi="Arial Narrow" w:cs="Arial"/>
          <w:sz w:val="15"/>
          <w:szCs w:val="15"/>
        </w:rPr>
      </w:pPr>
    </w:p>
    <w:p w14:paraId="6CB8D69D" w14:textId="77777777" w:rsidR="00CA59A2" w:rsidRPr="006A0CE6" w:rsidRDefault="00CA59A2" w:rsidP="00150B6D">
      <w:pPr>
        <w:spacing w:after="0" w:line="240" w:lineRule="auto"/>
        <w:ind w:left="567" w:hanging="567"/>
        <w:jc w:val="both"/>
        <w:rPr>
          <w:rFonts w:ascii="Arial Narrow" w:hAnsi="Arial Narrow" w:cs="Arial"/>
          <w:sz w:val="15"/>
          <w:szCs w:val="15"/>
        </w:rPr>
      </w:pPr>
      <w:r w:rsidRPr="006A0CE6">
        <w:rPr>
          <w:rFonts w:ascii="Arial Narrow" w:eastAsia="Arial Narrow" w:hAnsi="Arial Narrow" w:cs="Arial"/>
          <w:b/>
          <w:sz w:val="15"/>
          <w:szCs w:val="15"/>
        </w:rPr>
        <w:tab/>
        <w:t>Artículo 115.- Medidas correctivas reparadoras</w:t>
      </w:r>
    </w:p>
    <w:p w14:paraId="0A0E4012" w14:textId="77777777" w:rsidR="00CA59A2" w:rsidRPr="006A0CE6" w:rsidRDefault="00CA59A2" w:rsidP="00150B6D">
      <w:pPr>
        <w:spacing w:after="0" w:line="240" w:lineRule="auto"/>
        <w:ind w:left="567" w:hanging="283"/>
        <w:jc w:val="both"/>
        <w:rPr>
          <w:rFonts w:ascii="Arial Narrow" w:eastAsia="Arial Narrow" w:hAnsi="Arial Narrow" w:cs="Arial"/>
          <w:sz w:val="15"/>
          <w:szCs w:val="15"/>
        </w:rPr>
      </w:pPr>
      <w:r w:rsidRPr="006A0CE6">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Reparar productos.</w:t>
      </w:r>
    </w:p>
    <w:p w14:paraId="64B5280D"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14CE7396"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3D9280A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Cumplir con ejecutar otras prestaciones u obligaciones legales o convencionales a su cargo.</w:t>
      </w:r>
    </w:p>
    <w:p w14:paraId="385F165C"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6A0CE6" w:rsidRDefault="00CA59A2" w:rsidP="00150B6D">
      <w:pPr>
        <w:numPr>
          <w:ilvl w:val="0"/>
          <w:numId w:val="1"/>
        </w:numPr>
        <w:spacing w:after="0" w:line="240" w:lineRule="auto"/>
        <w:ind w:left="567" w:firstLine="0"/>
        <w:jc w:val="both"/>
        <w:rPr>
          <w:rFonts w:ascii="Arial Narrow" w:eastAsia="Arial Narrow" w:hAnsi="Arial Narrow" w:cs="Arial"/>
          <w:sz w:val="15"/>
          <w:szCs w:val="15"/>
        </w:rPr>
      </w:pPr>
      <w:r w:rsidRPr="006A0CE6">
        <w:rPr>
          <w:rFonts w:ascii="Arial Narrow" w:eastAsia="Arial Narrow" w:hAnsi="Arial Narrow" w:cs="Arial"/>
          <w:sz w:val="15"/>
          <w:szCs w:val="15"/>
        </w:rPr>
        <w:t>En los supuestos de pagos indebidos o en exceso, devolver estos montos, más los intereses correspondientes.</w:t>
      </w:r>
    </w:p>
    <w:p w14:paraId="45BA3195"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Pagar los gastos incurridos por el consumidor para mitigar las consecuencias de la infracción administrativa.</w:t>
      </w:r>
    </w:p>
    <w:p w14:paraId="130D0A42" w14:textId="77777777" w:rsidR="00CA59A2" w:rsidRPr="006A0CE6" w:rsidRDefault="00CA59A2" w:rsidP="00150B6D">
      <w:pPr>
        <w:pStyle w:val="Sinespaciado"/>
        <w:ind w:firstLine="567"/>
        <w:jc w:val="both"/>
        <w:rPr>
          <w:rFonts w:ascii="Arial Narrow" w:hAnsi="Arial Narrow" w:cs="Arial"/>
          <w:sz w:val="15"/>
          <w:szCs w:val="15"/>
        </w:rPr>
      </w:pPr>
      <w:r w:rsidRPr="006A0CE6">
        <w:rPr>
          <w:rFonts w:ascii="Arial Narrow" w:hAnsi="Arial Narrow" w:cs="Arial"/>
          <w:sz w:val="15"/>
          <w:szCs w:val="15"/>
        </w:rPr>
        <w:t>Otras medidas reparadoras análogas de efectos equivalentes a las anteriores.</w:t>
      </w:r>
    </w:p>
    <w:p w14:paraId="764F3361" w14:textId="77777777" w:rsidR="00CA59A2" w:rsidRPr="006A0CE6" w:rsidRDefault="00CA59A2" w:rsidP="00150B6D">
      <w:pPr>
        <w:pStyle w:val="Sinespaciado"/>
        <w:ind w:left="567"/>
        <w:jc w:val="both"/>
        <w:rPr>
          <w:rFonts w:ascii="Arial Narrow" w:hAnsi="Arial Narrow" w:cs="Arial"/>
          <w:sz w:val="15"/>
          <w:szCs w:val="15"/>
        </w:rPr>
      </w:pPr>
      <w:r w:rsidRPr="006A0CE6">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6A0CE6">
        <w:rPr>
          <w:rFonts w:ascii="Arial Narrow" w:hAnsi="Arial Narrow" w:cs="Arial"/>
          <w:sz w:val="15"/>
          <w:szCs w:val="15"/>
        </w:rPr>
        <w:t>conjuntamente con</w:t>
      </w:r>
      <w:proofErr w:type="gramEnd"/>
      <w:r w:rsidRPr="006A0CE6">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57731349"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6A0CE6" w:rsidRDefault="00CA59A2" w:rsidP="00150B6D">
      <w:pPr>
        <w:spacing w:after="0" w:line="240" w:lineRule="auto"/>
        <w:ind w:left="567"/>
        <w:jc w:val="both"/>
        <w:rPr>
          <w:rFonts w:ascii="Arial Narrow" w:hAnsi="Arial Narrow" w:cs="Arial"/>
          <w:sz w:val="15"/>
          <w:szCs w:val="15"/>
        </w:rPr>
      </w:pPr>
      <w:r w:rsidRPr="006A0CE6">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p w14:paraId="579B3C0E" w14:textId="77777777" w:rsidR="00CA59A2" w:rsidRPr="006A0CE6" w:rsidRDefault="00CA59A2" w:rsidP="00150B6D">
      <w:pPr>
        <w:spacing w:after="0" w:line="240" w:lineRule="auto"/>
        <w:ind w:left="567"/>
        <w:jc w:val="both"/>
        <w:rPr>
          <w:rFonts w:ascii="Arial Narrow" w:eastAsia="Arial Narrow" w:hAnsi="Arial Narrow" w:cs="Arial"/>
          <w:b/>
          <w:bCs/>
          <w:sz w:val="15"/>
          <w:szCs w:val="15"/>
        </w:rPr>
      </w:pPr>
      <w:r w:rsidRPr="006A0CE6">
        <w:rPr>
          <w:rFonts w:ascii="Arial Narrow" w:eastAsia="Arial Narrow" w:hAnsi="Arial Narrow" w:cs="Arial"/>
          <w:b/>
          <w:bCs/>
          <w:sz w:val="15"/>
          <w:szCs w:val="15"/>
        </w:rPr>
        <w:t>Artículo 116.- Medidas correctivas complementarias</w:t>
      </w:r>
    </w:p>
    <w:p w14:paraId="795BD0E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b. Declarar inexigibles las cláusulas que han sido identificadas como abusivas en el procedimiento. </w:t>
      </w:r>
    </w:p>
    <w:p w14:paraId="73090EA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c. El decomiso y destrucción de la mercadería, envases, envolturas o etiquetas. </w:t>
      </w:r>
    </w:p>
    <w:p w14:paraId="3D834587"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d. En caso de infracciones muy graves y de reincidencia o </w:t>
      </w:r>
      <w:proofErr w:type="spellStart"/>
      <w:r w:rsidRPr="006A0CE6">
        <w:rPr>
          <w:rFonts w:ascii="Arial Narrow" w:eastAsia="Arial Narrow" w:hAnsi="Arial Narrow" w:cs="Arial"/>
          <w:sz w:val="15"/>
          <w:szCs w:val="15"/>
        </w:rPr>
        <w:t>reiterancia</w:t>
      </w:r>
      <w:proofErr w:type="spellEnd"/>
      <w:r w:rsidRPr="006A0CE6">
        <w:rPr>
          <w:rFonts w:ascii="Arial Narrow" w:eastAsia="Arial Narrow" w:hAnsi="Arial Narrow" w:cs="Arial"/>
          <w:sz w:val="15"/>
          <w:szCs w:val="15"/>
        </w:rPr>
        <w:t xml:space="preserve">: </w:t>
      </w:r>
    </w:p>
    <w:p w14:paraId="700F1C70"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0EC2F112"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w:t>
      </w:r>
      <w:proofErr w:type="spellStart"/>
      <w:r w:rsidRPr="006A0CE6">
        <w:rPr>
          <w:rFonts w:ascii="Arial Narrow" w:eastAsia="Arial Narrow" w:hAnsi="Arial Narrow" w:cs="Arial"/>
          <w:sz w:val="15"/>
          <w:szCs w:val="15"/>
        </w:rPr>
        <w:t>ii</w:t>
      </w:r>
      <w:proofErr w:type="spellEnd"/>
      <w:r w:rsidRPr="006A0CE6">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67A7071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e. Publicación de avisos </w:t>
      </w:r>
      <w:proofErr w:type="spellStart"/>
      <w:r w:rsidRPr="006A0CE6">
        <w:rPr>
          <w:rFonts w:ascii="Arial Narrow" w:eastAsia="Arial Narrow" w:hAnsi="Arial Narrow" w:cs="Arial"/>
          <w:sz w:val="15"/>
          <w:szCs w:val="15"/>
        </w:rPr>
        <w:t>rectificatorios</w:t>
      </w:r>
      <w:proofErr w:type="spellEnd"/>
      <w:r w:rsidRPr="006A0CE6">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4F0629B6" w14:textId="77777777" w:rsidR="00CA59A2" w:rsidRPr="006A0CE6" w:rsidRDefault="00CA59A2" w:rsidP="00150B6D">
      <w:pPr>
        <w:spacing w:after="0" w:line="240" w:lineRule="auto"/>
        <w:ind w:left="567"/>
        <w:jc w:val="both"/>
        <w:rPr>
          <w:rFonts w:ascii="Arial Narrow" w:eastAsia="Arial Narrow" w:hAnsi="Arial Narrow" w:cs="Arial"/>
          <w:sz w:val="15"/>
          <w:szCs w:val="15"/>
        </w:rPr>
      </w:pPr>
      <w:r w:rsidRPr="006A0CE6">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A7B1105" w14:textId="77777777" w:rsidR="00CA59A2" w:rsidRPr="006A0CE6" w:rsidRDefault="00CA59A2" w:rsidP="00150B6D">
      <w:pPr>
        <w:spacing w:after="0" w:line="240" w:lineRule="auto"/>
        <w:ind w:left="567"/>
        <w:jc w:val="both"/>
        <w:rPr>
          <w:rFonts w:ascii="Arial Narrow" w:eastAsia="Arial Narrow" w:hAnsi="Arial Narrow" w:cs="Arial"/>
          <w:sz w:val="15"/>
          <w:szCs w:val="15"/>
        </w:rPr>
      </w:pPr>
    </w:p>
  </w:footnote>
  <w:footnote w:id="10">
    <w:p w14:paraId="1E48C7DB" w14:textId="77777777" w:rsidR="00CA59A2" w:rsidRPr="006A0CE6" w:rsidRDefault="00CA59A2" w:rsidP="00150B6D">
      <w:pPr>
        <w:pStyle w:val="Textonotapie"/>
        <w:tabs>
          <w:tab w:val="left" w:pos="567"/>
        </w:tabs>
        <w:ind w:left="567" w:hanging="567"/>
        <w:jc w:val="both"/>
        <w:rPr>
          <w:rFonts w:ascii="Arial Narrow" w:hAnsi="Arial Narrow" w:cs="Arial"/>
          <w:b/>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Narrow" w:hAnsi="Arial Narrow" w:cs="Arial"/>
          <w:b/>
          <w:sz w:val="15"/>
          <w:szCs w:val="15"/>
        </w:rPr>
        <w:t>LEY 29571, CÓDIGO DE PROTECCIÓN Y DEFENSA DEL CONSUMIDOR</w:t>
      </w:r>
      <w:r w:rsidRPr="006A0CE6">
        <w:rPr>
          <w:rFonts w:ascii="Arial Narrow" w:hAnsi="Arial Narrow" w:cs="Arial"/>
          <w:b/>
          <w:bCs/>
          <w:sz w:val="15"/>
          <w:szCs w:val="15"/>
        </w:rPr>
        <w:t xml:space="preserve">, </w:t>
      </w:r>
      <w:r w:rsidRPr="006A0CE6">
        <w:rPr>
          <w:rFonts w:ascii="Arial Narrow" w:hAnsi="Arial Narrow" w:cs="Arial"/>
          <w:b/>
          <w:sz w:val="15"/>
          <w:szCs w:val="15"/>
        </w:rPr>
        <w:t>publicado el 2 de setiembre de 2010 y modificado por Decreto Legislativo 1308</w:t>
      </w:r>
    </w:p>
    <w:p w14:paraId="6927EAA2" w14:textId="77777777" w:rsidR="00CA59A2" w:rsidRPr="006A0CE6" w:rsidRDefault="00CA59A2" w:rsidP="00150B6D">
      <w:pPr>
        <w:pStyle w:val="Textonotapie"/>
        <w:tabs>
          <w:tab w:val="left" w:pos="567"/>
        </w:tabs>
        <w:jc w:val="both"/>
        <w:rPr>
          <w:rFonts w:ascii="Arial Narrow" w:eastAsia="Arial Narrow" w:hAnsi="Arial Narrow" w:cs="Arial"/>
          <w:b/>
          <w:sz w:val="15"/>
          <w:szCs w:val="15"/>
        </w:rPr>
      </w:pPr>
      <w:r w:rsidRPr="006A0CE6">
        <w:rPr>
          <w:rFonts w:ascii="Arial Narrow" w:eastAsia="Arial Narrow" w:hAnsi="Arial Narrow" w:cs="Arial"/>
          <w:b/>
          <w:sz w:val="15"/>
          <w:szCs w:val="15"/>
        </w:rPr>
        <w:tab/>
        <w:t>Artículo 112.- Criterios de graduación de las sanciones administrativas</w:t>
      </w:r>
    </w:p>
    <w:p w14:paraId="3B612D08"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1A09602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Se consideran circunstancias atenuantes especiales, las siguientes:</w:t>
      </w:r>
    </w:p>
    <w:p w14:paraId="74B98BC1" w14:textId="77777777" w:rsidR="00CA59A2" w:rsidRPr="006A0CE6" w:rsidRDefault="00CA59A2" w:rsidP="00150B6D">
      <w:pPr>
        <w:pStyle w:val="Textonotapie"/>
        <w:tabs>
          <w:tab w:val="left" w:pos="567"/>
        </w:tabs>
        <w:jc w:val="both"/>
        <w:rPr>
          <w:rFonts w:ascii="Arial Narrow" w:eastAsia="Arial Narrow" w:hAnsi="Arial Narrow" w:cs="Arial"/>
          <w:sz w:val="15"/>
          <w:szCs w:val="15"/>
        </w:rPr>
      </w:pPr>
      <w:r w:rsidRPr="006A0CE6">
        <w:rPr>
          <w:rFonts w:ascii="Arial Narrow" w:eastAsia="Arial Narrow" w:hAnsi="Arial Narrow" w:cs="Arial"/>
          <w:sz w:val="15"/>
          <w:szCs w:val="15"/>
        </w:rPr>
        <w:tab/>
        <w:t>(…)</w:t>
      </w:r>
    </w:p>
    <w:p w14:paraId="0D336D0B" w14:textId="77777777" w:rsidR="00CA59A2" w:rsidRPr="006A0CE6" w:rsidRDefault="00CA59A2" w:rsidP="00150B6D">
      <w:pPr>
        <w:pStyle w:val="Textonotapie"/>
        <w:tabs>
          <w:tab w:val="left" w:pos="567"/>
        </w:tabs>
        <w:ind w:left="567"/>
        <w:jc w:val="both"/>
        <w:rPr>
          <w:rFonts w:ascii="Arial Narrow" w:eastAsia="Arial Narrow" w:hAnsi="Arial Narrow" w:cs="Arial"/>
          <w:sz w:val="15"/>
          <w:szCs w:val="15"/>
        </w:rPr>
      </w:pPr>
      <w:r w:rsidRPr="006A0CE6">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6A0CE6">
        <w:rPr>
          <w:rFonts w:ascii="Arial Narrow" w:eastAsia="Arial Narrow" w:hAnsi="Arial Narrow" w:cs="Arial"/>
          <w:sz w:val="15"/>
          <w:szCs w:val="15"/>
        </w:rPr>
        <w:t>liminarmente</w:t>
      </w:r>
      <w:proofErr w:type="spellEnd"/>
      <w:r w:rsidRPr="006A0CE6">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6A0CE6" w:rsidRDefault="00CA59A2" w:rsidP="00150B6D">
      <w:pPr>
        <w:pStyle w:val="Textonotapie"/>
        <w:jc w:val="both"/>
        <w:rPr>
          <w:rFonts w:ascii="Arial Narrow" w:hAnsi="Arial Narrow" w:cs="Arial"/>
          <w:sz w:val="15"/>
          <w:szCs w:val="15"/>
        </w:rPr>
      </w:pPr>
    </w:p>
  </w:footnote>
  <w:footnote w:id="11">
    <w:p w14:paraId="3836DFB3" w14:textId="77777777" w:rsidR="00CA59A2" w:rsidRPr="006A0CE6" w:rsidRDefault="00CA59A2" w:rsidP="00150B6D">
      <w:pPr>
        <w:autoSpaceDE w:val="0"/>
        <w:autoSpaceDN w:val="0"/>
        <w:adjustRightInd w:val="0"/>
        <w:spacing w:after="0" w:line="240" w:lineRule="auto"/>
        <w:ind w:left="567" w:hanging="567"/>
        <w:jc w:val="both"/>
        <w:rPr>
          <w:rFonts w:ascii="Arial Narrow" w:hAnsi="Arial Narrow" w:cs="Arial"/>
          <w:b/>
          <w:bCs/>
          <w:sz w:val="15"/>
          <w:szCs w:val="15"/>
        </w:rPr>
      </w:pPr>
      <w:r w:rsidRPr="006A0CE6">
        <w:rPr>
          <w:rStyle w:val="Refdenotaalpie"/>
          <w:rFonts w:ascii="Arial Narrow" w:hAnsi="Arial Narrow" w:cs="Arial"/>
          <w:b/>
          <w:bCs/>
          <w:sz w:val="16"/>
          <w:szCs w:val="15"/>
          <w:vertAlign w:val="superscript"/>
        </w:rPr>
        <w:footnoteRef/>
      </w:r>
      <w:r w:rsidRPr="006A0CE6">
        <w:rPr>
          <w:rFonts w:ascii="Arial Narrow" w:hAnsi="Arial Narrow" w:cs="Arial"/>
          <w:b/>
          <w:bCs/>
          <w:sz w:val="15"/>
          <w:szCs w:val="15"/>
        </w:rPr>
        <w:t xml:space="preserve"> </w:t>
      </w:r>
      <w:r w:rsidRPr="006A0CE6">
        <w:rPr>
          <w:rFonts w:ascii="Arial Narrow" w:hAnsi="Arial Narrow" w:cs="Arial"/>
          <w:b/>
          <w:bCs/>
          <w:sz w:val="15"/>
          <w:szCs w:val="15"/>
        </w:rPr>
        <w:tab/>
        <w:t xml:space="preserve">DECRETO LEGISLATIVO </w:t>
      </w:r>
      <w:proofErr w:type="spellStart"/>
      <w:r w:rsidRPr="006A0CE6">
        <w:rPr>
          <w:rFonts w:ascii="Arial Narrow" w:hAnsi="Arial Narrow" w:cs="Arial"/>
          <w:b/>
          <w:bCs/>
          <w:sz w:val="15"/>
          <w:szCs w:val="15"/>
        </w:rPr>
        <w:t/>
      </w:r>
      <w:proofErr w:type="spellEnd"/>
      <w:r w:rsidRPr="006A0CE6">
        <w:rPr>
          <w:rFonts w:ascii="Arial Narrow" w:hAnsi="Arial Narrow" w:cs="Arial"/>
          <w:b/>
          <w:bCs/>
          <w:sz w:val="15"/>
          <w:szCs w:val="15"/>
        </w:rPr>
        <w:t xml:space="preserve"> 807, LEY SOBRE FACULTADES, NORMAS Y ORGANIZACIÓN DEL INDECOPI FACULTADES DE LAS COMISIONES Y OFICINAS DEL INDECOPI</w:t>
      </w:r>
    </w:p>
    <w:p w14:paraId="2C30A4A1" w14:textId="77777777" w:rsidR="00CA59A2" w:rsidRPr="006A0CE6" w:rsidRDefault="00CA59A2" w:rsidP="00150B6D">
      <w:pPr>
        <w:pStyle w:val="NormalWeb"/>
        <w:spacing w:after="0" w:line="240" w:lineRule="auto"/>
        <w:ind w:left="567"/>
        <w:jc w:val="both"/>
        <w:rPr>
          <w:rFonts w:ascii="Arial Narrow" w:hAnsi="Arial Narrow" w:cs="Arial"/>
          <w:bCs/>
          <w:sz w:val="15"/>
          <w:szCs w:val="15"/>
        </w:rPr>
      </w:pPr>
      <w:r w:rsidRPr="006A0CE6">
        <w:rPr>
          <w:rFonts w:ascii="Arial Narrow" w:hAnsi="Arial Narrow" w:cs="Arial"/>
          <w:b/>
          <w:sz w:val="15"/>
          <w:szCs w:val="15"/>
        </w:rPr>
        <w:t xml:space="preserve">Artículo 29.- </w:t>
      </w:r>
      <w:r w:rsidRPr="006A0CE6">
        <w:rPr>
          <w:rFonts w:ascii="Arial Narrow" w:hAnsi="Arial Narrow" w:cs="Arial"/>
          <w:bCs/>
          <w:sz w:val="15"/>
          <w:szCs w:val="15"/>
        </w:rPr>
        <w:t xml:space="preserve">En cualquier estado del procedimiento, e incluso antes de admitirse a trámite la denuncia,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podrá citar a las partes a audiencia de conciliación. La audiencia se desarrollará ante el </w:t>
      </w:r>
      <w:proofErr w:type="gramStart"/>
      <w:r w:rsidRPr="006A0CE6">
        <w:rPr>
          <w:rFonts w:ascii="Arial Narrow" w:hAnsi="Arial Narrow" w:cs="Arial"/>
          <w:bCs/>
          <w:sz w:val="15"/>
          <w:szCs w:val="15"/>
        </w:rPr>
        <w:t>Secretario Técnico</w:t>
      </w:r>
      <w:proofErr w:type="gramEnd"/>
      <w:r w:rsidRPr="006A0CE6">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6A0CE6" w:rsidRDefault="00CA59A2" w:rsidP="00150B6D">
      <w:pPr>
        <w:pStyle w:val="NormalWeb"/>
        <w:spacing w:after="0" w:line="240" w:lineRule="auto"/>
        <w:ind w:left="567"/>
        <w:jc w:val="both"/>
        <w:rPr>
          <w:rFonts w:ascii="Arial Narrow" w:hAnsi="Arial Narrow" w:cs="Arial"/>
          <w:sz w:val="15"/>
          <w:szCs w:val="15"/>
        </w:rPr>
      </w:pPr>
    </w:p>
  </w:footnote>
  <w:footnote w:id="12">
    <w:p w14:paraId="69457C94" w14:textId="77777777" w:rsidR="00CA59A2" w:rsidRPr="006A0CE6" w:rsidRDefault="00CA59A2" w:rsidP="00150B6D">
      <w:pPr>
        <w:pStyle w:val="Textonotapie"/>
        <w:ind w:left="567" w:hanging="567"/>
        <w:jc w:val="both"/>
        <w:rPr>
          <w:rFonts w:ascii="Arial Narrow" w:hAnsi="Arial Narrow" w:cs="Arial"/>
          <w:sz w:val="15"/>
          <w:szCs w:val="15"/>
        </w:rPr>
      </w:pPr>
      <w:r w:rsidRPr="006A0CE6">
        <w:rPr>
          <w:rStyle w:val="Refdenotaalpie"/>
          <w:rFonts w:ascii="Arial Narrow" w:hAnsi="Arial Narrow" w:cs="Arial"/>
          <w:sz w:val="16"/>
          <w:szCs w:val="15"/>
          <w:vertAlign w:val="superscript"/>
        </w:rPr>
        <w:footnoteRef/>
      </w:r>
      <w:r w:rsidRPr="006A0CE6">
        <w:rPr>
          <w:rFonts w:ascii="Arial Narrow" w:hAnsi="Arial Narrow" w:cs="Arial"/>
          <w:sz w:val="15"/>
          <w:szCs w:val="15"/>
        </w:rPr>
        <w:t xml:space="preserve"> </w:t>
      </w:r>
      <w:r w:rsidRPr="006A0CE6">
        <w:rPr>
          <w:rFonts w:ascii="Arial Narrow" w:hAnsi="Arial Narrow" w:cs="Arial"/>
          <w:sz w:val="15"/>
          <w:szCs w:val="15"/>
        </w:rPr>
        <w:tab/>
      </w:r>
      <w:r w:rsidRPr="006A0CE6">
        <w:rPr>
          <w:rFonts w:ascii="Arial Narrow" w:eastAsia="Arial" w:hAnsi="Arial Narrow" w:cs="Arial"/>
          <w:b/>
          <w:sz w:val="15"/>
          <w:szCs w:val="15"/>
        </w:rPr>
        <w:t>TEXTO ÚNICO ORDENADO DE LA LEY DEL PROCEDIMIENTO ADMINISTRATIVO GENERAL, aprobado mediante Decreto Supremo 006-2026-JUS y publicado el 30 de abril de 2026</w:t>
      </w:r>
    </w:p>
    <w:p w14:paraId="29C91C86" w14:textId="77777777" w:rsidR="00CA59A2" w:rsidRPr="006A0CE6" w:rsidRDefault="00CA59A2" w:rsidP="00150B6D">
      <w:pPr>
        <w:pStyle w:val="Textonotapie"/>
        <w:ind w:left="1134" w:hanging="567"/>
        <w:jc w:val="both"/>
        <w:rPr>
          <w:rFonts w:ascii="Arial Narrow" w:hAnsi="Arial Narrow" w:cs="Arial"/>
          <w:b/>
          <w:bCs/>
          <w:sz w:val="15"/>
          <w:szCs w:val="15"/>
        </w:rPr>
      </w:pPr>
      <w:r w:rsidRPr="006A0CE6">
        <w:rPr>
          <w:rFonts w:ascii="Arial Narrow" w:hAnsi="Arial Narrow" w:cs="Arial"/>
          <w:b/>
          <w:bCs/>
          <w:sz w:val="15"/>
          <w:szCs w:val="15"/>
        </w:rPr>
        <w:t>Artículo 20.- Modalidades de notificación</w:t>
      </w:r>
    </w:p>
    <w:p w14:paraId="23580398" w14:textId="77777777" w:rsidR="00CA59A2" w:rsidRPr="006A0CE6" w:rsidRDefault="00CA59A2" w:rsidP="00150B6D">
      <w:pPr>
        <w:pStyle w:val="Textonotapie"/>
        <w:ind w:left="1134" w:hanging="567"/>
        <w:jc w:val="both"/>
        <w:rPr>
          <w:rFonts w:ascii="Arial Narrow" w:hAnsi="Arial Narrow" w:cs="Arial"/>
          <w:sz w:val="15"/>
          <w:szCs w:val="15"/>
        </w:rPr>
      </w:pPr>
      <w:r w:rsidRPr="006A0CE6">
        <w:rPr>
          <w:rFonts w:ascii="Arial Narrow" w:hAnsi="Arial Narrow" w:cs="Arial"/>
          <w:sz w:val="15"/>
          <w:szCs w:val="15"/>
        </w:rPr>
        <w:t xml:space="preserve">20.4. </w:t>
      </w:r>
      <w:r w:rsidRPr="006A0CE6">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6A0CE6" w:rsidRDefault="00CA59A2" w:rsidP="00150B6D">
      <w:pPr>
        <w:pStyle w:val="Textonotapie"/>
        <w:ind w:left="1134"/>
        <w:jc w:val="both"/>
        <w:rPr>
          <w:rFonts w:ascii="Arial Narrow" w:hAnsi="Arial Narrow" w:cs="Arial"/>
          <w:sz w:val="15"/>
          <w:szCs w:val="15"/>
        </w:rPr>
      </w:pPr>
      <w:r w:rsidRPr="006A0CE6">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6A0CE6" w:rsidRDefault="00CA59A2" w:rsidP="00150B6D">
      <w:pPr>
        <w:pStyle w:val="Textonotapie"/>
        <w:ind w:left="1134" w:hanging="567"/>
        <w:jc w:val="both"/>
        <w:rPr>
          <w:rFonts w:ascii="Arial Narrow" w:hAnsi="Arial Narrow" w:cs="Arial"/>
          <w:sz w:val="15"/>
          <w:szCs w:val="15"/>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43374"/>
    <w:rsid w:val="00044115"/>
    <w:rsid w:val="00044532"/>
    <w:rsid w:val="000921E2"/>
    <w:rsid w:val="000A2C5A"/>
    <w:rsid w:val="000C03E0"/>
    <w:rsid w:val="000D0811"/>
    <w:rsid w:val="000E7393"/>
    <w:rsid w:val="00114575"/>
    <w:rsid w:val="001263A5"/>
    <w:rsid w:val="00150B6D"/>
    <w:rsid w:val="00166A3C"/>
    <w:rsid w:val="001A7634"/>
    <w:rsid w:val="001B5674"/>
    <w:rsid w:val="001B6FB2"/>
    <w:rsid w:val="002711ED"/>
    <w:rsid w:val="00275136"/>
    <w:rsid w:val="002761EC"/>
    <w:rsid w:val="00290C55"/>
    <w:rsid w:val="00297A39"/>
    <w:rsid w:val="002A4CBE"/>
    <w:rsid w:val="002B2DF7"/>
    <w:rsid w:val="002E435B"/>
    <w:rsid w:val="002F0402"/>
    <w:rsid w:val="003304D7"/>
    <w:rsid w:val="003416D4"/>
    <w:rsid w:val="00342FCC"/>
    <w:rsid w:val="003748FB"/>
    <w:rsid w:val="003D4C4E"/>
    <w:rsid w:val="00431522"/>
    <w:rsid w:val="004976D5"/>
    <w:rsid w:val="004B7661"/>
    <w:rsid w:val="00530B99"/>
    <w:rsid w:val="00532A1C"/>
    <w:rsid w:val="00547B0D"/>
    <w:rsid w:val="0058044E"/>
    <w:rsid w:val="005A3572"/>
    <w:rsid w:val="005D7A26"/>
    <w:rsid w:val="005E7A61"/>
    <w:rsid w:val="00626395"/>
    <w:rsid w:val="0065526C"/>
    <w:rsid w:val="00666445"/>
    <w:rsid w:val="006761E8"/>
    <w:rsid w:val="00681C9D"/>
    <w:rsid w:val="006A0CE6"/>
    <w:rsid w:val="006A5767"/>
    <w:rsid w:val="006A6C84"/>
    <w:rsid w:val="006B7344"/>
    <w:rsid w:val="006E3452"/>
    <w:rsid w:val="006F54FE"/>
    <w:rsid w:val="006F593F"/>
    <w:rsid w:val="00772065"/>
    <w:rsid w:val="007B50EE"/>
    <w:rsid w:val="0081118D"/>
    <w:rsid w:val="00824A6E"/>
    <w:rsid w:val="0083186C"/>
    <w:rsid w:val="008331BC"/>
    <w:rsid w:val="00873F16"/>
    <w:rsid w:val="008834B0"/>
    <w:rsid w:val="00890B1F"/>
    <w:rsid w:val="0089579A"/>
    <w:rsid w:val="008A4D14"/>
    <w:rsid w:val="008C3D54"/>
    <w:rsid w:val="008E7A5A"/>
    <w:rsid w:val="00973A8F"/>
    <w:rsid w:val="009B1437"/>
    <w:rsid w:val="009C7DCF"/>
    <w:rsid w:val="009D7D45"/>
    <w:rsid w:val="009E23D0"/>
    <w:rsid w:val="00A0439F"/>
    <w:rsid w:val="00A176EA"/>
    <w:rsid w:val="00A37879"/>
    <w:rsid w:val="00A41314"/>
    <w:rsid w:val="00A635FE"/>
    <w:rsid w:val="00A84194"/>
    <w:rsid w:val="00AB5D7F"/>
    <w:rsid w:val="00AC247E"/>
    <w:rsid w:val="00AD3F0C"/>
    <w:rsid w:val="00AE2D20"/>
    <w:rsid w:val="00B670A3"/>
    <w:rsid w:val="00B906B1"/>
    <w:rsid w:val="00B91E42"/>
    <w:rsid w:val="00BC3326"/>
    <w:rsid w:val="00BC6525"/>
    <w:rsid w:val="00BC6CDD"/>
    <w:rsid w:val="00BD2086"/>
    <w:rsid w:val="00C641CD"/>
    <w:rsid w:val="00C7165C"/>
    <w:rsid w:val="00C96962"/>
    <w:rsid w:val="00CA59A2"/>
    <w:rsid w:val="00CB6403"/>
    <w:rsid w:val="00CC53D6"/>
    <w:rsid w:val="00CD0C8E"/>
    <w:rsid w:val="00D03A97"/>
    <w:rsid w:val="00D10B7F"/>
    <w:rsid w:val="00D231D4"/>
    <w:rsid w:val="00D24688"/>
    <w:rsid w:val="00D32921"/>
    <w:rsid w:val="00DA79A0"/>
    <w:rsid w:val="00DD7B58"/>
    <w:rsid w:val="00E12697"/>
    <w:rsid w:val="00E21049"/>
    <w:rsid w:val="00E6140E"/>
    <w:rsid w:val="00E84E1A"/>
    <w:rsid w:val="00EA6A4A"/>
    <w:rsid w:val="00EC6DBF"/>
    <w:rsid w:val="00ED4B2D"/>
    <w:rsid w:val="00EE1AFB"/>
    <w:rsid w:val="00EE3204"/>
    <w:rsid w:val="00EE4B05"/>
    <w:rsid w:val="00F51C7D"/>
    <w:rsid w:val="00FA16CA"/>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A0439F"/>
  </w:style>
  <w:style w:type="character" w:styleId="Refdecomentario">
    <w:name w:val="annotation reference"/>
    <w:basedOn w:val="Fuentedeprrafopredeter"/>
    <w:uiPriority w:val="99"/>
    <w:semiHidden/>
    <w:unhideWhenUsed/>
    <w:rsid w:val="0081118D"/>
    <w:rPr>
      <w:sz w:val="16"/>
      <w:szCs w:val="16"/>
    </w:rPr>
  </w:style>
  <w:style w:type="paragraph" w:styleId="Textocomentario">
    <w:name w:val="annotation text"/>
    <w:basedOn w:val="Normal"/>
    <w:link w:val="TextocomentarioCar"/>
    <w:uiPriority w:val="99"/>
    <w:unhideWhenUsed/>
    <w:rsid w:val="0081118D"/>
    <w:pPr>
      <w:spacing w:line="240" w:lineRule="auto"/>
    </w:pPr>
    <w:rPr>
      <w:sz w:val="20"/>
      <w:szCs w:val="20"/>
    </w:rPr>
  </w:style>
  <w:style w:type="character" w:customStyle="1" w:styleId="TextocomentarioCar">
    <w:name w:val="Texto comentario Car"/>
    <w:basedOn w:val="Fuentedeprrafopredeter"/>
    <w:link w:val="Textocomentario"/>
    <w:uiPriority w:val="99"/>
    <w:rsid w:val="0081118D"/>
    <w:rPr>
      <w:sz w:val="20"/>
      <w:szCs w:val="20"/>
    </w:rPr>
  </w:style>
  <w:style w:type="paragraph" w:styleId="Asuntodelcomentario">
    <w:name w:val="annotation subject"/>
    <w:basedOn w:val="Textocomentario"/>
    <w:next w:val="Textocomentario"/>
    <w:link w:val="AsuntodelcomentarioCar"/>
    <w:uiPriority w:val="99"/>
    <w:semiHidden/>
    <w:unhideWhenUsed/>
    <w:rsid w:val="0081118D"/>
    <w:rPr>
      <w:b/>
      <w:bCs/>
    </w:rPr>
  </w:style>
  <w:style w:type="character" w:customStyle="1" w:styleId="AsuntodelcomentarioCar">
    <w:name w:val="Asunto del comentario Car"/>
    <w:basedOn w:val="TextocomentarioCar"/>
    <w:link w:val="Asuntodelcomentario"/>
    <w:uiPriority w:val="99"/>
    <w:semiHidden/>
    <w:rsid w:val="0081118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195</TotalTime>
  <Pages>7</Pages>
  <Words>2245</Words>
  <Characters>12353</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2025-08-05T17:03:00Z</dcterms:modified>
</cp:coreProperties>
</file>