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0801883" ns2: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ns2:ligatures ns2:val="none"/>
        </w:rPr>
      </w:pPr>
      <w:bookmarkStart w:id="0" w:name="_Hlk80343540"/>
    </w:p>
    <w:p ns2:paraId="7D395D03" ns2: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EXPEDIENTE </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r>
      <w:r w:rsidR="004B15B5" w:rsidRPr="00F96E54">
        <w:rPr>
          <w:rFonts w:ascii="Arial Narrow" w:eastAsia="Times New Roman" w:hAnsi="Arial Narrow" w:cs="Times New Roman"/>
          <w:b/>
          <w:bCs/>
          <w:color w:val="000000"/>
          <w:kern w:val="0"/>
          <w:shd w:val="clear" w:color="auto" w:fill="FFFFFF"/>
          <w:lang w:eastAsia="es-PE"/>
          <ns2:ligatures ns2:val="none"/>
        </w:rPr>
        <w:t>0636</w:t>
      </w:r>
      <w:r w:rsidRPr="00F96E54">
        <w:rPr>
          <w:rFonts w:ascii="Arial Narrow" w:eastAsia="Times New Roman" w:hAnsi="Arial Narrow" w:cs="Times New Roman"/>
          <w:b/>
          <w:bCs/>
          <w:color w:val="000000"/>
          <w:kern w:val="0"/>
          <w:shd w:val="clear" w:color="auto" w:fill="FFFFFF"/>
          <w:lang w:eastAsia="es-PE"/>
          <ns2:ligatures ns2:val="none"/>
        </w:rPr>
        <w:t>-2025/CC1</w:t>
      </w:r>
    </w:p>
    <w:p ns2:paraId="1CB22D02" ns2: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DENUNCIANTE:[DENUNCIANTE] (SEÑOR [APELLIDO])</w:t>
      </w:r>
      <w:r w:rsidRPr="00F96E54">
        <w:rPr>
          <w:rFonts w:ascii="Arial Narrow" w:eastAsia="Arial Narrow" w:hAnsi="Arial Narrow" w:cs="Arial Narrow"/>
          <w:b/>
          <w:color w:val="000000"/>
          <w:kern w:val="0"/>
          <w:lang w:eastAsia="es-PE"/>
          <ns2:ligatures ns2:val="none"/>
        </w:rPr>
        <w:tab/>
        <w:t/>
      </w:r>
      <w:r w:rsidRPr="00F96E54">
        <w:rPr>
          <w:rFonts w:ascii="Arial Narrow" w:eastAsia="Arial Narrow" w:hAnsi="Arial Narrow" w:cs="Arial Narrow"/>
          <w:b/>
          <w:color w:val="000000"/>
          <w:kern w:val="0"/>
          <w:lang w:eastAsia="es-PE"/>
          <ns2:ligatures ns2:val="none"/>
        </w:rPr>
        <w:tab/>
      </w:r>
      <w:r w:rsidR="007C266F" w:rsidRPr="00F96E54">
        <w:rPr>
          <w:rFonts w:ascii="Arial Narrow" w:eastAsia="Arial Narrow" w:hAnsi="Arial Narrow" w:cs="Arial Narrow"/>
          <w:b/>
          <w:color w:val="000000"/>
          <w:kern w:val="0"/>
          <w:lang w:eastAsia="es-PE"/>
          <ns2:ligatures ns2:val="none"/>
        </w:rPr>
        <w:t/>
      </w:r>
      <w:r w:rsidRPr="00F96E54">
        <w:rPr>
          <w:rFonts w:ascii="Arial Narrow" w:eastAsia="Arial Narrow" w:hAnsi="Arial Narrow" w:cs="Arial Narrow"/>
          <w:b/>
          <w:color w:val="000000"/>
          <w:kern w:val="0"/>
          <w:lang w:eastAsia="es-PE"/>
          <ns2:ligatures ns2:val="none"/>
        </w:rPr>
        <w:t xml:space="preserve"/>
      </w:r>
      <w:r w:rsidR="007C266F" w:rsidRPr="00F96E54">
        <w:rPr>
          <w:rFonts w:ascii="Arial Narrow" w:eastAsia="Arial Narrow" w:hAnsi="Arial Narrow" w:cs="Arial Narrow"/>
          <w:b/>
          <w:color w:val="000000"/>
          <w:kern w:val="0"/>
          <w:lang w:eastAsia="es-PE"/>
          <ns2:ligatures ns2:val="none"/>
        </w:rPr>
        <w:t/>
      </w:r>
      <w:r w:rsidRPr="00F96E54">
        <w:rPr>
          <w:rFonts w:ascii="Arial Narrow" w:eastAsia="Arial Narrow" w:hAnsi="Arial Narrow" w:cs="Arial Narrow"/>
          <w:b/>
          <w:color w:val="000000"/>
          <w:kern w:val="0"/>
          <w:lang w:eastAsia="es-PE"/>
          <ns2:ligatures ns2:val="none"/>
        </w:rPr>
        <w:t/>
      </w:r>
    </w:p>
    <w:p ns2:paraId="7A75755F" ns2: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DENUNCIADO</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t>MAPFRE PERÚ COMPAÑÍA DE SEGUROS Y REASEGUROS S.A. (MAPFRE)</w:t>
      </w:r>
    </w:p>
    <w:p ns2:paraId="0724C0F1" ns2: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MATERIAS</w:t>
      </w:r>
      <w:r w:rsidRPr="00F96E54">
        <w:rPr>
          <w:rFonts w:ascii="Arial Narrow" w:eastAsia="Arial Narrow" w:hAnsi="Arial Narrow" w:cs="Arial Narrow"/>
          <w:b/>
          <w:color w:val="000000"/>
          <w:kern w:val="0"/>
          <w:lang w:eastAsia="es-PE"/>
          <ns2:ligatures ns2:val="none"/>
        </w:rPr>
        <w:tab/>
        <w:t xml:space="preserve">: </w:t>
      </w:r>
      <w:r w:rsidRPr="00F96E54">
        <w:rPr>
          <w:rFonts w:ascii="Arial Narrow" w:eastAsia="Arial Narrow" w:hAnsi="Arial Narrow" w:cs="Arial Narrow"/>
          <w:b/>
          <w:color w:val="000000"/>
          <w:kern w:val="0"/>
          <w:lang w:eastAsia="es-PE"/>
          <ns2:ligatures ns2:val="none"/>
        </w:rPr>
        <w:tab/>
        <w:t>ADMISIÓN A TRÁMITE</w:t>
      </w:r>
    </w:p>
    <w:p ns2:paraId="280A81BE" ns2: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REQUERIMIENTO DE INFORMACIÓN</w:t>
      </w:r>
    </w:p>
    <w:p ns2:paraId="36202599" ns2: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RESOLUCIÓN </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t>1</w:t>
      </w:r>
    </w:p>
    <w:p ns2:paraId="0A4F34AE" ns2: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BA49F60" ns2: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96E54">
        <w:rPr>
          <w:rFonts w:ascii="Arial Narrow" w:eastAsia="Times New Roman" w:hAnsi="Arial Narrow" w:cs="Times New Roman"/>
          <w:color w:val="000000"/>
          <w:kern w:val="0"/>
          <w:shd w:val="clear" w:color="auto" w:fill="FFFFFF"/>
          <w:lang w:eastAsia="es-PE"/>
          <ns2:ligatures ns2:val="none"/>
        </w:rPr>
        <w:t xml:space="preserve">Lima, </w:t>
      </w:r>
      <w:r w:rsidR="00C8192B" w:rsidRPr="00F96E54">
        <w:rPr>
          <w:rFonts w:ascii="Arial Narrow" w:eastAsia="Times New Roman" w:hAnsi="Arial Narrow" w:cs="Times New Roman"/>
          <w:color w:val="000000"/>
          <w:kern w:val="0"/>
          <w:shd w:val="clear" w:color="auto" w:fill="FFFFFF"/>
          <w:lang w:eastAsia="es-PE"/>
          <ns2:ligatures ns2:val="none"/>
        </w:rPr>
        <w:t>15</w:t>
      </w:r>
      <w:r w:rsidRPr="00F96E54">
        <w:rPr>
          <w:rFonts w:ascii="Arial Narrow" w:eastAsia="Times New Roman" w:hAnsi="Arial Narrow" w:cs="Times New Roman"/>
          <w:color w:val="000000"/>
          <w:kern w:val="0"/>
          <w:shd w:val="clear" w:color="auto" w:fill="FFFFFF"/>
          <w:lang w:eastAsia="es-PE"/>
          <ns2:ligatures ns2:val="none"/>
        </w:rPr>
        <w:t xml:space="preserve"> de </w:t>
      </w:r>
      <w:r w:rsidR="00DA68BD" w:rsidRPr="00F96E54">
        <w:rPr>
          <w:rFonts w:ascii="Arial Narrow" w:eastAsia="Times New Roman" w:hAnsi="Arial Narrow" w:cs="Times New Roman"/>
          <w:color w:val="000000"/>
          <w:kern w:val="0"/>
          <w:shd w:val="clear" w:color="auto" w:fill="FFFFFF"/>
          <w:lang w:eastAsia="es-PE"/>
          <ns2:ligatures ns2:val="none"/>
        </w:rPr>
        <w:t>abril</w:t>
      </w:r>
      <w:r w:rsidRPr="00F96E54">
        <w:rPr>
          <w:rFonts w:ascii="Arial Narrow" w:eastAsia="Times New Roman" w:hAnsi="Arial Narrow" w:cs="Times New Roman"/>
          <w:color w:val="000000"/>
          <w:kern w:val="0"/>
          <w:shd w:val="clear" w:color="auto" w:fill="FFFFFF"/>
          <w:lang w:eastAsia="es-PE"/>
          <ns2:ligatures ns2:val="none"/>
        </w:rPr>
        <w:t xml:space="preserve"> de 2025 </w:t>
      </w:r>
    </w:p>
    <w:p ns2:paraId="1582E724" ns2: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9EA0B92" ns2: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HECHOS </w:t>
      </w:r>
    </w:p>
    <w:p ns2:paraId="02CAC26D" ns2: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ns2:ligatures ns2:val="none"/>
        </w:rPr>
      </w:pPr>
    </w:p>
    <w:p ns2:paraId="37916FAB" ns2: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val="es-ES" w:eastAsia="es-ES"/>
          <ns2:ligatures ns2:val="none"/>
        </w:rPr>
        <w:t xml:space="preserve">Mediante el escrito del 18 de marzo de 2025, el señor [APELLIDO] denunció a Mapfre por presuntas infracciones a la Ley 29571, Código de Protección y Defensa del Consumidor (en adelante, Código), señalando lo siguiente:</w:t>
      </w:r>
      <w:r w:rsidR="007C266F" w:rsidRPr="00F96E54">
        <w:rPr>
          <w:rFonts w:ascii="Arial Narrow" w:eastAsia="Times New Roman" w:hAnsi="Arial Narrow" w:cs="Arial"/>
          <w:color w:val="000000"/>
          <w:kern w:val="0"/>
          <w:lang w:val="es-ES" w:eastAsia="es-ES"/>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Pr="00F96E54">
        <w:rPr>
          <w:rFonts w:ascii="Arial Narrow" w:eastAsia="Times New Roman" w:hAnsi="Arial Narrow" w:cs="Arial"/>
          <w:color w:val="000000"/>
          <w:kern w:val="0"/>
          <w:lang w:val="es-ES" w:eastAsia="es-ES"/>
          <ns2:ligatures ns2:val="none"/>
        </w:rPr>
        <w:t xml:space="preserve"/>
      </w:r>
      <w:r w:rsidRPr="00F96E54">
        <w:rPr>
          <w:rStyle w:val="Refdenotaalpie"/>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ns2:ligatures ns2:val="none"/>
        </w:rPr>
        <w:t xml:space="preserve"/>
      </w:r>
      <w:r w:rsidRPr="00F96E54">
        <w:rPr>
          <w:rFonts w:ascii="Arial Narrow" w:eastAsia="Times New Roman" w:hAnsi="Arial Narrow" w:cs="Arial"/>
          <w:bCs/>
          <w:color w:val="000000"/>
          <w:kern w:val="0"/>
          <w:lang w:val="es-ES" w:eastAsia="es-ES"/>
          <ns2:ligatures ns2:val="none"/>
        </w:rPr>
        <w:t/>
      </w:r>
    </w:p>
    <w:p ns2:paraId="6175C312" ns2: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398E5F04" ns2: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ns2:ligatures ns2:val="none"/>
        </w:rPr>
        <w:t>Electro Químicas</w:t>
      </w:r>
      <w:proofErr w:type="gramEnd"/>
      <w:r w:rsidRPr="00F96E54">
        <w:rPr>
          <w:rFonts w:ascii="Arial Narrow" w:eastAsia="Times New Roman" w:hAnsi="Arial Narrow" w:cs="Arial"/>
          <w:color w:val="000000"/>
          <w:kern w:val="0"/>
          <w:lang w:eastAsia="es-ES"/>
          <ns2:ligatures ns2:val="none"/>
        </w:rPr>
        <w:t xml:space="preserve"> S.A. (en adelante, la Empleadora) en el cargo de Operador Líder de Fundición y Refinación. En el periodo de1995 hasta el 2007 desempeñó las siguientes funciones: </w:t>
      </w:r>
    </w:p>
    <w:p ns2:paraId="3291289F"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6445D2"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Cuatro (4) veces a la semana durante ocho (8) horas, realizaba el llenado de los hornos con siete (7) u ocho (8) toneladas de lingotes, cada uno de veinticinco (25) kilos, esto desde la parte de arriba del horno cuya altura era un aproximadamente 2.5 metros.</w:t>
      </w:r>
    </w:p>
    <w:p ns2:paraId="6AB685A3"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Apaga el horno después de hacer la aleación.</w:t>
      </w:r>
    </w:p>
    <w:p ns2:paraId="79AF5993"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ns2:paraId="78873761"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Durante ocho (8) horas debía producir 28 lingotes y 10 coladas.</w:t>
      </w:r>
    </w:p>
    <w:p ns2:paraId="29473C17"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Trabajaba todos los días, de lunes a domingo, sin descanso semanal.</w:t>
      </w:r>
    </w:p>
    <w:p ns2:paraId="61D1007F"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Cuando faltaba trabajadores en la planta de discos los obligaban a seguir trabajando de corrido, caso contrario amenazaban con no renovar su contrato.</w:t>
      </w:r>
    </w:p>
    <w:p ns2:paraId="73DD1209"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Se tenía que estibar lingotes de 15 </w:t>
      </w:r>
      <w:proofErr w:type="spellStart"/>
      <w:r w:rsidRPr="00F96E54">
        <w:rPr>
          <w:rFonts w:ascii="Arial Narrow" w:eastAsia="Times New Roman" w:hAnsi="Arial Narrow" w:cs="Arial"/>
          <w:color w:val="000000"/>
          <w:kern w:val="0"/>
          <w:lang w:eastAsia="es-ES"/>
          <ns2:ligatures ns2:val="none"/>
        </w:rPr>
        <w:t>Kgs</w:t>
      </w:r>
      <w:proofErr w:type="spellEnd"/>
      <w:r w:rsidRPr="00F96E54">
        <w:rPr>
          <w:rFonts w:ascii="Arial Narrow" w:eastAsia="Times New Roman" w:hAnsi="Arial Narrow" w:cs="Arial"/>
          <w:color w:val="000000"/>
          <w:kern w:val="0"/>
          <w:lang w:eastAsia="es-ES"/>
          <ns2:ligatures ns2:val="none"/>
        </w:rPr>
        <w:t xml:space="preserve"> a más, </w:t>
      </w:r>
      <w:proofErr w:type="gramStart"/>
      <w:r w:rsidRPr="00F96E54">
        <w:rPr>
          <w:rFonts w:ascii="Arial Narrow" w:eastAsia="Times New Roman" w:hAnsi="Arial Narrow" w:cs="Arial"/>
          <w:color w:val="000000"/>
          <w:kern w:val="0"/>
          <w:lang w:eastAsia="es-ES"/>
          <ns2:ligatures ns2:val="none"/>
        </w:rPr>
        <w:t>de acuerdo al</w:t>
      </w:r>
      <w:proofErr w:type="gramEnd"/>
      <w:r w:rsidRPr="00F96E54">
        <w:rPr>
          <w:rFonts w:ascii="Arial Narrow" w:eastAsia="Times New Roman" w:hAnsi="Arial Narrow" w:cs="Arial"/>
          <w:color w:val="000000"/>
          <w:kern w:val="0"/>
          <w:lang w:eastAsia="es-ES"/>
          <ns2:ligatures ns2:val="none"/>
        </w:rPr>
        <w:t xml:space="preserve"> cliente pedido. </w:t>
      </w:r>
    </w:p>
    <w:p ns2:paraId="69CCC2A6"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Cuando trabajaba en el turno tarde de los viernes o sábados, se quedaba hasta el día siguiente, trabajando así dieciséis (16) horas.</w:t>
      </w:r>
    </w:p>
    <w:p ns2:paraId="77A0F9DF"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 manera manual, colaba lo producido en los hornos Morgan para realizar el proceso de las bolas. </w:t>
      </w:r>
    </w:p>
    <w:p ns2:paraId="1B90207C" ns2: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De manera manual, realizaba el atado de cuatro</w:t>
      </w:r>
      <w:r w:rsidR="00DA68BD" w:rsidRPr="00F96E54">
        <w:rPr>
          <w:rFonts w:ascii="Arial Narrow" w:eastAsia="Times New Roman" w:hAnsi="Arial Narrow" w:cs="Arial"/>
          <w:color w:val="000000"/>
          <w:kern w:val="0"/>
          <w:lang w:eastAsia="es-ES"/>
          <ns2:ligatures ns2:val="none"/>
        </w:rPr>
        <w:t xml:space="preserve"> </w:t>
      </w:r>
      <w:r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eastAsia="es-ES"/>
          <ns2:ligatures ns2:val="none"/>
        </w:rPr>
        <w:t>4</w:t>
      </w:r>
      <w:r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eastAsia="es-ES"/>
          <ns2:ligatures ns2:val="none"/>
        </w:rPr>
        <w:t xml:space="preserve"> toneladas</w:t>
      </w:r>
      <w:r w:rsidRPr="00F96E54">
        <w:rPr>
          <w:rFonts w:ascii="Arial Narrow" w:eastAsia="Times New Roman" w:hAnsi="Arial Narrow" w:cs="Arial"/>
          <w:color w:val="000000"/>
          <w:kern w:val="0"/>
          <w:lang w:eastAsia="es-ES"/>
          <ns2:ligatures ns2:val="none"/>
        </w:rPr>
        <w:t xml:space="preserve"> de zinc electrolítico durante todo el turno y trabajaba entre ocho (8) a doce (12) horas por turno. </w:t>
      </w:r>
    </w:p>
    <w:p ns2:paraId="67E793F0" ns2: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ns2:ligatures ns2:val="none"/>
        </w:rPr>
      </w:pPr>
    </w:p>
    <w:p ns2:paraId="033AF710"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En </w:t>
      </w:r>
      <w:proofErr w:type="gramStart"/>
      <w:r w:rsidRPr="00F96E54">
        <w:rPr>
          <w:rFonts w:ascii="Arial Narrow" w:eastAsia="Times New Roman" w:hAnsi="Arial Narrow" w:cs="Arial"/>
          <w:color w:val="000000"/>
          <w:kern w:val="0"/>
          <w:lang w:eastAsia="es-ES"/>
          <ns2:ligatures ns2:val="none"/>
        </w:rPr>
        <w:t>Diciembre</w:t>
      </w:r>
      <w:proofErr w:type="gramEnd"/>
      <w:r w:rsidRPr="00F96E54">
        <w:rPr>
          <w:rFonts w:ascii="Arial Narrow" w:eastAsia="Times New Roman" w:hAnsi="Arial Narrow" w:cs="Arial"/>
          <w:color w:val="000000"/>
          <w:kern w:val="0"/>
          <w:lang w:eastAsia="es-ES"/>
          <ns2:ligatures ns2:val="none"/>
        </w:rPr>
        <w:t xml:space="preserve"> del 2007 fue trasladado a la planta de óxido para cumplir las funciones de un hornero</w:t>
      </w:r>
    </w:p>
    <w:p ns2:paraId="048D29DE"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24D544" ns2: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ns2:ligatures ns2:val="none"/>
        </w:rPr>
        <w:t>hasta doce</w:t>
      </w:r>
      <w:r w:rsidRPr="00F96E54">
        <w:rPr>
          <w:rFonts w:ascii="Arial Narrow" w:eastAsia="Times New Roman" w:hAnsi="Arial Narrow" w:cs="Arial"/>
          <w:color w:val="000000"/>
          <w:kern w:val="0"/>
          <w:lang w:eastAsia="es-ES"/>
          <ns2:ligatures ns2:val="none"/>
        </w:rPr>
        <w:t xml:space="preserve"> (12) horas, dependiendo del pedido de producción. </w:t>
      </w:r>
    </w:p>
    <w:p ns2:paraId="0534A5C2" ns2: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ns2:ligatures ns2:val="none"/>
        </w:rPr>
      </w:pPr>
    </w:p>
    <w:p ns2:paraId="08164AE1" ns2: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En el periodo comprendido entre </w:t>
      </w:r>
      <w:r w:rsidR="004B15B5" w:rsidRPr="00F96E54">
        <w:rPr>
          <w:rFonts w:ascii="Arial Narrow" w:eastAsia="Times New Roman" w:hAnsi="Arial Narrow" w:cs="Arial"/>
          <w:color w:val="000000"/>
          <w:kern w:val="0"/>
          <w:lang w:eastAsia="es-ES"/>
          <ns2:ligatures ns2:val="none"/>
        </w:rPr>
        <w:t>el 2009 hasta el 2017</w:t>
      </w:r>
    </w:p>
    <w:p ns2:paraId="1367DF39" ns2:textId="77777777" w:rsidR="004B15B5" w:rsidRPr="00F96E54" w:rsidRDefault="004B15B5" w:rsidP="00F96E54">
      <w:pPr>
        <w:spacing w:after="0" w:line="240" w:lineRule="auto"/>
        <w:rPr>
          <w:rFonts w:ascii="Arial Narrow" w:eastAsia="Times New Roman" w:hAnsi="Arial Narrow" w:cs="Arial"/>
          <w:color w:val="000000"/>
          <w:kern w:val="0"/>
          <w:lang w:eastAsia="es-ES"/>
          <ns2:ligatures ns2:val="none"/>
        </w:rPr>
      </w:pPr>
    </w:p>
    <w:p ns2:paraId="3BF1457D"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lastRenderedPageBreak/>
        <w:t>De manera manual aleaba el plomo con Antimonio, Selenio, Manganeso, Aleaciones de plomo – cobre en la planta de plomo</w:t>
      </w:r>
    </w:p>
    <w:p ns2:paraId="274866EA"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Para descargar las ollas, cuyo peso era de catorce (14) toneladas, de aleaciones de plomo se usaba un cucharón de fierro. </w:t>
      </w:r>
    </w:p>
    <w:p ns2:paraId="05DE4361"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Llenaba lingoteras de 20 kilos cada una</w:t>
      </w:r>
    </w:p>
    <w:p ns2:paraId="58F33B81" ns2: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Haciendo uso de una bomba de vaciado, realizaba aleaciones de plomo cobre en lingoteras de 700 kilos y de 1 tonelada. </w:t>
      </w:r>
    </w:p>
    <w:p ns2:paraId="2F282291" ns2: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ns2:ligatures ns2:val="none"/>
        </w:rPr>
      </w:pPr>
    </w:p>
    <w:p ns2:paraId="0DA0CA00"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Por lo que, en función al cumplimiento de sus deberes laborales y a la naturaleza del empleo es que se encontraba expuesto a los siguientes peligros:</w:t>
      </w:r>
    </w:p>
    <w:p ns2:paraId="23C2341F" ns2:textId="77777777" w:rsidR="004B15B5" w:rsidRPr="00F96E54" w:rsidRDefault="004B15B5" w:rsidP="00F96E54">
      <w:pPr>
        <w:spacing w:after="0" w:line="240" w:lineRule="auto"/>
        <w:jc w:val="both"/>
        <w:rPr>
          <w:rFonts w:ascii="Arial Narrow" w:eastAsia="Times New Roman" w:hAnsi="Arial Narrow" w:cs="Arial"/>
          <w:color w:val="000000"/>
          <w:kern w:val="0"/>
          <w:lang w:eastAsia="es-ES"/>
          <ns2:ligatures ns2:val="none"/>
        </w:rPr>
      </w:pPr>
    </w:p>
    <w:p ns2:paraId="065A488E" ns2: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Sonidos superiores a las 100 </w:t>
      </w:r>
      <w:proofErr w:type="spellStart"/>
      <w:r w:rsidRPr="00F96E54">
        <w:rPr>
          <w:rFonts w:ascii="Arial Narrow" w:eastAsia="Times New Roman" w:hAnsi="Arial Narrow" w:cs="Arial"/>
          <w:color w:val="000000"/>
          <w:kern w:val="0"/>
          <w:lang w:eastAsia="es-ES"/>
          <ns2:ligatures ns2:val="none"/>
        </w:rPr>
        <w:t>dbs</w:t>
      </w:r>
      <w:proofErr w:type="spellEnd"/>
      <w:r w:rsidRPr="00F96E54">
        <w:rPr>
          <w:rFonts w:ascii="Arial Narrow" w:eastAsia="Times New Roman" w:hAnsi="Arial Narrow" w:cs="Arial"/>
          <w:color w:val="000000"/>
          <w:kern w:val="0"/>
          <w:lang w:eastAsia="es-ES"/>
          <ns2:ligatures ns2:val="none"/>
        </w:rPr>
        <w:t xml:space="preserve">. </w:t>
      </w:r>
    </w:p>
    <w:p ns2:paraId="744FB040" ns2: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Agentes químicos era de alto riesgo y toxicidad </w:t>
      </w:r>
    </w:p>
    <w:p ns2:paraId="5C748121" ns2: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ns2:paraId="40DFE5AF" ns2: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ns2:ligatures ns2:val="none"/>
        </w:rPr>
      </w:pPr>
    </w:p>
    <w:p ns2:paraId="4352A53D"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ns2:paraId="32B18ACF"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4D89AA"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Interpuso una demanda arbitral contra Mapfre ante el Centro de Conciliación y Arbitraje (CECONAR) de la Superintendencia Nacional de Salud (SUSALUD), cuya acción se tramitó bajo el Expediente Nro. 282-2020-ARB-SCTR. </w:t>
      </w:r>
    </w:p>
    <w:p ns2:paraId="54A72795" ns2: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ns2:ligatures ns2:val="none"/>
        </w:rPr>
      </w:pPr>
    </w:p>
    <w:p ns2:paraId="7697650E" ns2: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ns2:paraId="290CB709" ns2: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ns2:ligatures ns2:val="none"/>
        </w:rPr>
      </w:pPr>
    </w:p>
    <w:p ns2:paraId="550EE9BB" ns2: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El 22 de marzo de 2024, mediante la Resolución 16 se declaró fundada su solicitud de interpretación y se precisó que la fecha de la contingencia o inicio del pago de la pensión de invalidez reconocida en el laudo arbitral era el 25 de abril de 202</w:t>
      </w:r>
      <w:r w:rsidR="007C266F" w:rsidRPr="00F96E54">
        <w:rPr>
          <w:rFonts w:ascii="Arial Narrow" w:eastAsia="Times New Roman" w:hAnsi="Arial Narrow" w:cs="Arial"/>
          <w:color w:val="000000"/>
          <w:kern w:val="0"/>
          <w:lang w:eastAsia="es-ES"/>
          <ns2:ligatures ns2:val="none"/>
        </w:rPr>
        <w:t>4</w:t>
      </w:r>
      <w:r w:rsidRPr="00F96E54">
        <w:rPr>
          <w:rFonts w:ascii="Arial Narrow" w:eastAsia="Times New Roman" w:hAnsi="Arial Narrow" w:cs="Arial"/>
          <w:color w:val="000000"/>
          <w:kern w:val="0"/>
          <w:lang w:eastAsia="es-ES"/>
          <ns2:ligatures ns2:val="none"/>
        </w:rPr>
        <w:t>.</w:t>
      </w:r>
    </w:p>
    <w:p ns2:paraId="36F13FD4" ns2: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ns2:ligatures ns2:val="none"/>
        </w:rPr>
      </w:pPr>
    </w:p>
    <w:p ns2:paraId="79A72D27" ns2: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eastAsia="es-ES"/>
          <ns2:ligatures ns2: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Pr="00F96E54">
        <w:rPr>
          <w:rFonts w:ascii="Arial Narrow" w:eastAsia="Times New Roman" w:hAnsi="Arial Narrow" w:cs="Arial"/>
          <w:color w:val="000000"/>
          <w:kern w:val="0"/>
          <w:lang w:val="es-ES" w:eastAsia="es-ES"/>
          <ns2:ligatures ns2:val="none"/>
        </w:rPr>
        <w:t/>
      </w:r>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004B15B5" w:rsidRPr="00F96E54">
        <w:rPr>
          <w:rFonts w:ascii="Arial Narrow" w:eastAsia="Times New Roman" w:hAnsi="Arial Narrow" w:cs="Arial"/>
          <w:color w:val="000000"/>
          <w:kern w:val="0"/>
          <w:lang w:eastAsia="es-ES"/>
          <ns2:ligatures ns2:val="none"/>
        </w:rPr>
        <w:t/>
      </w:r>
      <w:r w:rsidR="007C266F" w:rsidRPr="00F96E54">
        <w:rPr>
          <w:rFonts w:ascii="Arial Narrow" w:eastAsia="Times New Roman" w:hAnsi="Arial Narrow" w:cs="Arial"/>
          <w:color w:val="000000"/>
          <w:kern w:val="0"/>
          <w:lang w:val="es-ES" w:eastAsia="es-ES"/>
          <ns2:ligatures ns2:val="none"/>
        </w:rPr>
        <w:t xml:space="preserve"/>
      </w:r>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0056427B" w:rsidRPr="00F96E54">
        <w:rPr>
          <w:rFonts w:ascii="Arial Narrow" w:eastAsia="Times New Roman" w:hAnsi="Arial Narrow" w:cs="Arial"/>
          <w:color w:val="000000"/>
          <w:kern w:val="0"/>
          <w:lang w:val="es-ES" w:eastAsia="es-ES"/>
          <ns2:ligatures ns2:val="none"/>
        </w:rPr>
        <w:t/>
      </w:r>
      <w:proofErr w:type="spellStart"/>
      <w:r w:rsidR="0056427B" w:rsidRPr="00F96E54">
        <w:rPr>
          <w:rFonts w:ascii="Arial Narrow" w:eastAsia="Times New Roman" w:hAnsi="Arial Narrow" w:cs="Arial"/>
          <w:color w:val="000000"/>
          <w:kern w:val="0"/>
          <w:lang w:val="es-ES" w:eastAsia="es-ES"/>
          <ns2:ligatures ns2:val="none"/>
        </w:rPr>
        <w:t/>
      </w:r>
      <w:proofErr w:type="spellEnd"/>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Pr="00F96E54">
        <w:rPr>
          <w:rFonts w:ascii="Arial Narrow" w:eastAsia="Times New Roman" w:hAnsi="Arial Narrow" w:cs="Arial"/>
          <w:color w:val="000000"/>
          <w:kern w:val="0"/>
          <w:lang w:val="es-ES" w:eastAsia="es-ES"/>
          <ns2:ligatures ns2:val="none"/>
        </w:rPr>
        <w:t xml:space="preserve"/>
      </w:r>
    </w:p>
    <w:p ns2:paraId="1D7C1D38" ns2: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ns2:ligatures ns2:val="none"/>
        </w:rPr>
      </w:pPr>
    </w:p>
    <w:p ns2:paraId="3D799E1F" ns2: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DE LA ADMISIÓN A TRÁMITE DE LA DENUNCIA</w:t>
      </w:r>
    </w:p>
    <w:p ns2:paraId="7DB3EE9D" ns2: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B5C982" ns2: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F96E54">
        <w:rPr>
          <w:rStyle w:val="Refdenotaalpie"/>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ns2:ligatures ns2:val="none"/>
        </w:rPr>
        <w:t xml:space="preserve">, considera </w:t>
      </w:r>
      <w:r w:rsidRPr="00F96E54">
        <w:rPr>
          <w:rFonts w:ascii="Arial Narrow" w:eastAsia="Arial Narrow" w:hAnsi="Arial Narrow" w:cs="Arial Narrow"/>
          <w:kern w:val="0"/>
          <ns2:ligatures ns2: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ns2:ligatures ns2:val="none"/>
        </w:rPr>
        <w:t xml:space="preserve">la </w:t>
      </w:r>
      <w:r w:rsidR="00BD6C8E" w:rsidRPr="00F96E54">
        <w:rPr>
          <w:rFonts w:ascii="Arial Narrow" w:eastAsia="Arial Narrow" w:hAnsi="Arial Narrow" w:cs="Arial Narrow"/>
          <w:kern w:val="0"/>
          <ns2:ligatures ns2:val="none"/>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ns2:ligatures ns2:val="none"/>
        </w:rPr>
        <w:t xml:space="preserve">; </w:t>
      </w:r>
      <w:r w:rsidR="008F1C8A" w:rsidRPr="00F96E54">
        <w:rPr>
          <w:rFonts w:ascii="Arial Narrow" w:eastAsia="Arial Narrow" w:hAnsi="Arial Narrow" w:cs="Arial Narrow"/>
          <w:bCs/>
          <w:kern w:val="0"/>
          <ns2:ligatures ns2: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ns2:ligatures ns2:val="none"/>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vertAlign w:val="superscript"/>
          <ns2:ligatures ns2:val="none"/>
        </w:rPr>
        <w:footnoteReference w:id="3"/>
      </w:r>
      <w:r w:rsidR="007C266F" w:rsidRPr="00F96E54">
        <w:rPr>
          <w:rFonts w:ascii="Arial Narrow" w:eastAsia="Arial Narrow" w:hAnsi="Arial Narrow" w:cs="Arial Narrow"/>
          <w:bCs/>
          <w:kern w:val="0"/>
          <ns2:ligatures ns2:val="none"/>
        </w:rPr>
        <w:t>.</w:t>
      </w:r>
      <w:bookmarkEnd w:id="1"/>
      <w:bookmarkEnd w:id="2"/>
      <w:bookmarkEnd w:id="3"/>
      <w:bookmarkEnd w:id="5"/>
    </w:p>
    <w:p ns2:paraId="0F8A6870" ns2:textId="77777777" w:rsidR="00BD6C8E" w:rsidRPr="00F96E54" w:rsidRDefault="00BD6C8E" w:rsidP="00F96E54">
      <w:pPr>
        <w:pStyle w:val="Prrafodelista"/>
        <w:spacing w:line="240" w:lineRule="auto"/>
        <w:ind w:left="567"/>
        <w:jc w:val="both"/>
        <w:rPr>
          <w:rFonts w:ascii="Arial Narrow" w:eastAsia="Arial Narrow" w:hAnsi="Arial Narrow" w:cs="Arial Narrow"/>
          <w:kern w:val="0"/>
          <ns2:ligatures ns2:val="none"/>
        </w:rPr>
      </w:pPr>
    </w:p>
    <w:p ns2:paraId="04F9AECF" ns2: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F96E54">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79B3F09F" ns2: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722F129" ns2: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REQUERIMIENTO DE INFORMACION</w:t>
      </w:r>
    </w:p>
    <w:p ns2:paraId="628A6CDC" ns2: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ns2:ligatures ns2:val="none"/>
        </w:rPr>
      </w:pPr>
    </w:p>
    <w:p ns2:paraId="737F3240" ns2: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ns2:ligatures ns2:val="none"/>
        </w:rPr>
        <w:t xml:space="preserve"> </w:t>
      </w:r>
      <w:r w:rsidR="00FB770C" w:rsidRPr="00F96E54">
        <w:rPr>
          <w:rFonts w:ascii="Arial Narrow" w:eastAsia="Times New Roman" w:hAnsi="Arial Narrow" w:cs="Arial"/>
          <w:color w:val="000000"/>
          <w:kern w:val="0"/>
          <w:lang w:val="es-ES" w:eastAsia="es-ES"/>
          <ns2:ligatures ns2: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ns2:ligatures ns2:val="none"/>
        </w:rPr>
        <w:t>ii</w:t>
      </w:r>
      <w:proofErr w:type="spellEnd"/>
      <w:r w:rsidR="00FB770C" w:rsidRPr="00F96E54">
        <w:rPr>
          <w:rFonts w:ascii="Arial Narrow" w:eastAsia="Times New Roman" w:hAnsi="Arial Narrow" w:cs="Arial"/>
          <w:color w:val="000000"/>
          <w:kern w:val="0"/>
          <w:lang w:val="es-ES" w:eastAsia="es-ES"/>
          <ns2:ligatures ns2: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ns2:ligatures ns2:val="none"/>
        </w:rPr>
        <w:t>.</w:t>
      </w:r>
    </w:p>
    <w:bookmarkEnd w:id="6"/>
    <w:p ns2:paraId="71B7A487" ns2: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2FC2CF" ns2: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RESOLUCIÓN DE LA SECRETARÍA TÉCNICA </w:t>
      </w:r>
    </w:p>
    <w:p ns2:paraId="1C514B1B"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1B73891B" ns2: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PRIMERO: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bCs/>
          <w:color w:val="000000"/>
          <w:kern w:val="0"/>
          <w:lang w:eastAsia="es-PE"/>
          <ns2:ligatures ns2:val="none"/>
        </w:rPr>
        <w:t xml:space="preserve"/>
      </w:r>
      <w:r w:rsidRPr="00F96E54">
        <w:rPr>
          <w:rFonts w:ascii="Arial Narrow" w:eastAsia="Arial Narrow" w:hAnsi="Arial Narrow" w:cs="Arial Narrow"/>
          <w:bCs/>
          <w:color w:val="000000"/>
          <w:kern w:val="0"/>
          <w:lang w:val="es-ES" w:eastAsia="es-PE"/>
          <ns2:ligatures ns2:val="none"/>
        </w:rPr>
        <w:t xml:space="preserve"/>
      </w:r>
      <w:r w:rsidR="00DA68BD" w:rsidRPr="00F96E54">
        <w:rPr>
          <w:rFonts w:ascii="Arial Narrow" w:eastAsia="Times New Roman" w:hAnsi="Arial Narrow" w:cs="Arial"/>
          <w:color w:val="000000"/>
          <w:kern w:val="0"/>
          <w:lang w:val="es-ES" w:eastAsia="es-ES"/>
          <ns2:ligatures ns2:val="none"/>
        </w:rPr>
        <w:t/>
      </w:r>
      <w:r w:rsidR="00DA68BD" w:rsidRPr="00F96E54">
        <w:rPr>
          <w:rFonts w:ascii="Arial Narrow" w:eastAsia="Times New Roman" w:hAnsi="Arial Narrow" w:cs="Arial"/>
          <w:color w:val="000000"/>
          <w:kern w:val="0"/>
          <w:lang w:eastAsia="es-ES"/>
          <ns2:ligatures ns2:val="none"/>
        </w:rPr>
        <w:t xml:space="preserve"/>
      </w:r>
      <w:r w:rsidRPr="00F96E54">
        <w:rPr>
          <w:rFonts w:ascii="Arial Narrow" w:eastAsia="Arial Narrow" w:hAnsi="Arial Narrow" w:cs="Arial Narrow"/>
          <w:bCs/>
          <w:color w:val="000000"/>
          <w:kern w:val="0"/>
          <w:lang w:eastAsia="es-PE"/>
          <ns2:ligatures ns2:val="none"/>
        </w:rPr>
        <w:t xml:space="preserve"/>
      </w:r>
      <w:r w:rsidR="00DA68BD" w:rsidRPr="00F96E54">
        <w:rPr>
          <w:rFonts w:ascii="Arial Narrow" w:eastAsia="Arial Narrow" w:hAnsi="Arial Narrow" w:cs="Arial Narrow"/>
          <w:bCs/>
          <w:color w:val="000000"/>
          <w:kern w:val="0"/>
          <w:lang w:eastAsia="es-PE"/>
          <ns2:ligatures ns2:val="none"/>
        </w:rPr>
        <w:t/>
      </w:r>
      <w:r w:rsidRPr="00F96E54">
        <w:rPr>
          <w:rFonts w:ascii="Arial Narrow" w:eastAsia="Arial Narrow" w:hAnsi="Arial Narrow" w:cs="Arial Narrow"/>
          <w:bCs/>
          <w:color w:val="000000"/>
          <w:kern w:val="0"/>
          <w:lang w:eastAsia="es-PE"/>
          <ns2:ligatures ns2:val="none"/>
        </w:rPr>
        <w:t xml:space="preserve"/>
      </w:r>
      <w:bookmarkStart w:id="7" w:name="_Hlk138779332"/>
      <w:r w:rsidRPr="00F96E54">
        <w:rPr>
          <w:rFonts w:ascii="Arial Narrow" w:eastAsia="Arial Narrow" w:hAnsi="Arial Narrow" w:cs="Arial Narrow"/>
          <w:bCs/>
          <w:color w:val="000000"/>
          <w:kern w:val="0"/>
          <w:lang w:eastAsia="es-PE"/>
          <ns2:ligatures ns2:val="none"/>
        </w:rPr>
        <w:t xml:space="preserve"/>
      </w:r>
      <w:bookmarkEnd w:id="7"/>
      <w:r w:rsidRPr="00F96E54">
        <w:rPr>
          <w:rFonts w:ascii="Arial Narrow" w:eastAsia="Arial Narrow" w:hAnsi="Arial Narrow" w:cs="Arial Narrow"/>
          <w:bCs/>
          <w:color w:val="000000"/>
          <w:kern w:val="0"/>
          <w:lang w:eastAsia="es-PE"/>
          <ns2:ligatures ns2:val="none"/>
        </w:rPr>
        <w:t xml:space="preserve"/>
      </w:r>
      <w:r w:rsidR="00D312F8" w:rsidRPr="00F96E54">
        <w:rPr>
          <w:rFonts w:ascii="Arial Narrow" w:eastAsia="Arial Narrow" w:hAnsi="Arial Narrow" w:cs="Arial Narrow"/>
          <w:bCs/>
          <w:color w:val="000000"/>
          <w:kern w:val="0"/>
          <w:lang w:eastAsia="es-PE"/>
          <ns2:ligatures ns2:val="none"/>
        </w:rPr>
        <w:t/>
      </w:r>
      <w:r w:rsidR="000E10E7" w:rsidRPr="00F96E54">
        <w:rPr>
          <w:rFonts w:ascii="Arial Narrow" w:eastAsia="Arial Narrow" w:hAnsi="Arial Narrow" w:cs="Arial Narrow"/>
          <w:bCs/>
          <w:color w:val="000000"/>
          <w:kern w:val="0"/>
          <w:lang w:eastAsia="es-PE"/>
          <ns2:ligatures ns2:val="none"/>
        </w:rPr>
        <w:t xml:space="preserve"/>
      </w:r>
      <w:r w:rsidR="00A14530" w:rsidRPr="00F96E54">
        <w:rPr>
          <w:rFonts w:ascii="Arial Narrow" w:eastAsia="Arial Narrow" w:hAnsi="Arial Narrow" w:cs="Arial Narrow"/>
          <w:bCs/>
          <w:color w:val="000000"/>
          <w:kern w:val="0"/>
          <w:lang w:eastAsia="es-PE"/>
          <ns2:ligatures ns2:val="none"/>
        </w:rPr>
        <w:t/>
      </w:r>
      <w:r w:rsidR="0078405B" w:rsidRPr="00F96E54">
        <w:rPr>
          <w:rFonts w:ascii="Arial Narrow" w:eastAsia="Arial Narrow" w:hAnsi="Arial Narrow" w:cs="Arial Narrow"/>
          <w:bCs/>
          <w:color w:val="000000"/>
          <w:kern w:val="0"/>
          <w:lang w:eastAsia="es-PE"/>
          <ns2:ligatures ns2:val="none"/>
        </w:rPr>
        <w:t/>
      </w:r>
      <w:r w:rsidR="00A14530" w:rsidRPr="00F96E54">
        <w:rPr>
          <w:rFonts w:ascii="Arial Narrow" w:eastAsia="Arial Narrow" w:hAnsi="Arial Narrow" w:cs="Arial Narrow"/>
          <w:bCs/>
          <w:color w:val="000000"/>
          <w:kern w:val="0"/>
          <w:lang w:eastAsia="es-PE"/>
          <ns2:ligatures ns2:val="none"/>
        </w:rPr>
        <w:t xml:space="preserve"/>
      </w:r>
      <w:r w:rsidR="0078405B" w:rsidRPr="00F96E54">
        <w:rPr>
          <w:rFonts w:ascii="Arial Narrow" w:eastAsia="Arial Narrow" w:hAnsi="Arial Narrow" w:cs="Arial Narrow"/>
          <w:bCs/>
          <w:color w:val="000000"/>
          <w:kern w:val="0"/>
          <w:lang w:eastAsia="es-PE"/>
          <ns2:ligatures ns2:val="none"/>
        </w:rPr>
        <w:t/>
      </w:r>
      <w:r w:rsidR="000E10E7" w:rsidRPr="00F96E54">
        <w:rPr>
          <w:rFonts w:ascii="Arial Narrow" w:eastAsia="Arial Narrow" w:hAnsi="Arial Narrow" w:cs="Arial Narrow"/>
          <w:kern w:val="0"/>
          <ns2:ligatures ns2:val="none"/>
        </w:rPr>
        <w:t xml:space="preserve"/>
      </w:r>
      <w:r w:rsidR="000E10E7" w:rsidRPr="00F96E54">
        <w:rPr>
          <w:rFonts w:ascii="Arial Narrow" w:eastAsia="Arial Narrow" w:hAnsi="Arial Narrow" w:cs="Arial Narrow"/>
          <w:bCs/>
          <w:color w:val="000000"/>
          <w:kern w:val="0"/>
          <w:lang w:eastAsia="es-PE"/>
          <ns2:ligatures ns2:val="none"/>
        </w:rPr>
        <w:t xml:space="preserve"/>
      </w:r>
      <w:r w:rsidR="000E10E7" w:rsidRPr="00F96E54">
        <w:rPr>
          <w:rFonts w:ascii="Arial Narrow" w:eastAsia="Arial Narrow" w:hAnsi="Arial Narrow" w:cs="Arial Narrow"/>
          <w:bCs/>
          <w:color w:val="000000"/>
          <w:kern w:val="0"/>
          <w:lang w:eastAsia="es-PE"/>
          <ns2:ligatures ns2:val="none"/>
        </w:rPr>
        <w:lastRenderedPageBreak/>
        <w:t/>
      </w:r>
      <w:r w:rsidR="000E10E7" w:rsidRPr="00F96E54">
        <w:rPr>
          <w:rFonts w:ascii="Arial Narrow" w:eastAsia="Arial Narrow" w:hAnsi="Arial Narrow" w:cs="Arial Narrow"/>
          <w:kern w:val="0"/>
          <ns2:ligatures ns2:val="none"/>
        </w:rPr>
        <w:t xml:space="preserve"/>
      </w:r>
      <w:r w:rsidR="00D312F8" w:rsidRPr="00F96E54">
        <w:rPr>
          <w:rFonts w:ascii="Arial Narrow" w:eastAsia="Arial Narrow" w:hAnsi="Arial Narrow" w:cs="Arial Narrow"/>
          <w:bCs/>
          <w:kern w:val="0"/>
          <ns2:ligatures ns2:val="none"/>
        </w:rPr>
        <w:t/>
      </w:r>
      <w:r w:rsidR="00DA68BD" w:rsidRPr="00F96E54">
        <w:rPr>
          <w:rFonts w:ascii="Arial Narrow" w:eastAsia="Arial Narrow" w:hAnsi="Arial Narrow" w:cs="Arial Narrow"/>
          <w:bCs/>
          <w:kern w:val="0"/>
          <ns2:ligatures ns2:val="none"/>
        </w:rPr>
        <w:t xml:space="preserve"/>
      </w:r>
      <w:r w:rsidR="004B15B5" w:rsidRPr="00F96E54">
        <w:rPr>
          <w:rFonts w:ascii="Arial Narrow" w:eastAsia="Arial Narrow" w:hAnsi="Arial Narrow" w:cs="Arial Narrow"/>
          <w:bCs/>
          <w:kern w:val="0"/>
          <ns2:ligatures ns2:val="none"/>
        </w:rPr>
        <w:t/>
      </w:r>
      <w:r w:rsidR="00D312F8" w:rsidRPr="00F96E54">
        <w:rPr>
          <w:rFonts w:ascii="Arial Narrow" w:eastAsia="Arial Narrow" w:hAnsi="Arial Narrow" w:cs="Arial Narrow"/>
          <w:bCs/>
          <w:kern w:val="0"/>
          <ns2:ligatures ns2:val="none"/>
        </w:rPr>
        <w:t/>
      </w:r>
      <w:r w:rsidR="00DA68BD" w:rsidRPr="00F96E54">
        <w:rPr>
          <w:rFonts w:ascii="Arial Narrow" w:eastAsia="Arial Narrow" w:hAnsi="Arial Narrow" w:cs="Arial Narrow"/>
          <w:bCs/>
          <w:kern w:val="0"/>
          <ns2:ligatures ns2:val="none"/>
        </w:rPr>
        <w:t/>
      </w:r>
    </w:p>
    <w:p ns2:paraId="21BCE810" ns2: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ns2:ligatures ns2:val="none"/>
        </w:rPr>
      </w:pPr>
    </w:p>
    <w:p ns2:paraId="671F8327" ns2:textId="32A5CE06" w:rsidR="002A4E6F" w:rsidRPr="00F96E54" w:rsidRDefault="002A4E6F" w:rsidP="00F96E54">
      <w:pPr>
        <w:spacing w:after="0" w:line="240" w:lineRule="auto"/>
        <w:jc w:val="both"/>
        <w:rPr>
          <w:rFonts w:ascii="Arial Narrow" w:eastAsia="Calibri" w:hAnsi="Arial Narrow" w:cs="Arial"/>
          <w:kern w:val="0"/>
          <ns2:ligatures ns2:val="none"/>
        </w:rPr>
      </w:pPr>
      <w:r w:rsidRPr="00F96E54">
        <w:rPr>
          <w:rFonts w:ascii="Arial Narrow" w:eastAsia="Arial Narrow" w:hAnsi="Arial Narrow" w:cs="Arial Narrow"/>
          <w:b/>
          <w:color w:val="000000"/>
          <w:kern w:val="0"/>
          <w:lang w:eastAsia="es-PE"/>
          <ns2:ligatures ns2:val="none"/>
        </w:rPr>
        <w:t>SEGUNDO:</w:t>
      </w:r>
      <w:r w:rsidRPr="00F96E5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ns2:ligatures ns2:val="none"/>
        </w:rPr>
        <w:t xml:space="preserve">del </w:t>
      </w:r>
      <w:r w:rsidR="00DA68BD" w:rsidRPr="00F96E54">
        <w:rPr>
          <w:rFonts w:ascii="Arial Narrow" w:eastAsia="Times New Roman" w:hAnsi="Arial Narrow" w:cs="Arial"/>
          <w:color w:val="000000"/>
          <w:kern w:val="0"/>
          <w:lang w:val="es-ES" w:eastAsia="es-ES"/>
          <ns2:ligatures ns2:val="none"/>
        </w:rPr>
        <w:t>18</w:t>
      </w:r>
      <w:r w:rsidR="00DA68BD" w:rsidRPr="00F96E54">
        <w:rPr>
          <w:rFonts w:ascii="Arial Narrow" w:eastAsia="Times New Roman" w:hAnsi="Arial Narrow" w:cs="Arial"/>
          <w:color w:val="000000"/>
          <w:kern w:val="0"/>
          <w:lang w:eastAsia="es-ES"/>
          <ns2:ligatures ns2:val="none"/>
        </w:rPr>
        <w:t xml:space="preserve"> de marzo de 2025</w:t>
      </w:r>
      <w:r w:rsidRPr="00F96E54">
        <w:rPr>
          <w:rFonts w:ascii="Arial Narrow" w:eastAsia="Calibri" w:hAnsi="Arial Narrow" w:cs="Arial"/>
          <w:kern w:val="0"/>
          <ns2:ligatures ns2:val="none"/>
        </w:rPr>
        <w:t xml:space="preserve">. </w:t>
      </w:r>
    </w:p>
    <w:p ns2:paraId="3EF76B1A" ns2: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ns2:ligatures ns2:val="none"/>
        </w:rPr>
      </w:pPr>
    </w:p>
    <w:p ns2:paraId="34D4888E" ns2: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TERCERO: </w:t>
      </w:r>
      <w:r w:rsidRPr="00F96E54">
        <w:rPr>
          <w:rFonts w:ascii="Arial Narrow" w:eastAsia="Arial Narrow" w:hAnsi="Arial Narrow" w:cs="Arial Narrow"/>
          <w:color w:val="000000"/>
          <w:kern w:val="0"/>
          <w:lang w:eastAsia="es-PE"/>
          <ns2:ligatures ns2:val="none"/>
        </w:rPr>
        <w:t>requerir a Mapfre Perú Compañía de</w:t>
      </w:r>
      <w:r w:rsidRPr="00F96E54">
        <w:rPr>
          <w:rFonts w:ascii="Arial Narrow" w:eastAsia="Times New Roman" w:hAnsi="Arial Narrow" w:cs="Times New Roman"/>
          <w:color w:val="000000"/>
          <w:kern w:val="0"/>
          <w:shd w:val="clear" w:color="auto" w:fill="FFFFFF"/>
          <w:lang w:eastAsia="es-PE"/>
          <ns2:ligatures ns2:val="none"/>
        </w:rPr>
        <w:t xml:space="preserve"> Seguros y Reaseguros S.A. </w:t>
      </w:r>
      <w:r w:rsidRPr="00F96E54">
        <w:rPr>
          <w:rFonts w:ascii="Arial Narrow" w:eastAsia="Arial Narrow" w:hAnsi="Arial Narrow" w:cs="Arial Narrow"/>
          <w:color w:val="000000"/>
          <w:kern w:val="0"/>
          <w:lang w:eastAsia="es-PE"/>
          <ns2:ligatures ns2:val="none"/>
        </w:rPr>
        <w:t>que cumpla con lo siguiente:</w:t>
      </w:r>
    </w:p>
    <w:p ns2:paraId="58878DB2" ns2: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ns2:ligatures ns2:val="none"/>
        </w:rPr>
      </w:pPr>
    </w:p>
    <w:p ns2:paraId="6353C4E5"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FB5803A"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104EE4A"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consignar el Número de Registro Único de Contribuyentes (RUC); y,</w:t>
      </w:r>
    </w:p>
    <w:p ns2:paraId="05364FB9" ns2: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ns2:ligatures ns2:val="none"/>
        </w:rPr>
      </w:pPr>
      <w:r w:rsidRPr="00F96E5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del Código Procesal Civil</w:t>
      </w:r>
      <w:r w:rsidR="00BD6C8E" w:rsidRPr="00F96E54">
        <w:rPr>
          <w:rStyle w:val="Refdenotaalpie"/>
          <w:rFonts w:ascii="Arial Narrow" w:eastAsia="Arial Narrow" w:hAnsi="Arial Narrow" w:cs="Arial Narrow"/>
          <w:kern w:val="0"/>
          <w:vertAlign w:val="superscript"/>
          <ns2:ligatures ns2:val="none"/>
        </w:rPr>
        <w:footnoteReference w:id="4"/>
      </w:r>
      <w:r w:rsidRPr="00F96E54">
        <w:rPr>
          <w:rFonts w:ascii="Arial Narrow" w:eastAsia="Arial Narrow" w:hAnsi="Arial Narrow" w:cs="Arial Narrow"/>
          <w:color w:val="000000"/>
          <w:kern w:val="0"/>
          <w:lang w:eastAsia="es-PE"/>
          <ns2:ligatures ns2:val="none"/>
        </w:rPr>
        <w:t xml:space="preserve">. </w:t>
      </w:r>
      <w:r w:rsidRPr="00F96E54">
        <w:rPr>
          <w:rFonts w:ascii="Arial Narrow" w:eastAsia="Calibri" w:hAnsi="Arial Narrow" w:cs="Arial"/>
          <w:kern w:val="0"/>
          <ns2:ligatures ns2:val="none"/>
        </w:rPr>
        <w:t>Para ello podrá señalar domicilio físico o una dirección electrónica a la que pueda remitirse las notificaciones</w:t>
      </w:r>
      <w:r w:rsidRPr="00F96E54">
        <w:rPr>
          <w:rFonts w:ascii="Arial Narrow" w:eastAsia="Arial" w:hAnsi="Arial Narrow" w:cs="Arial"/>
          <w:kern w:val="0"/>
          <w:lang w:val="es"/>
          <ns2:ligatures ns2:val="none"/>
        </w:rPr>
        <w:t>;</w:t>
      </w:r>
    </w:p>
    <w:p ns2:paraId="0F9D2096" ns2: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ns2:ligatures ns2:val="none"/>
        </w:rPr>
      </w:pPr>
      <w:r w:rsidRPr="00F96E54">
        <w:rPr>
          <w:rFonts w:ascii="Arial Narrow" w:eastAsia="Calibri" w:hAnsi="Arial Narrow" w:cs="Arial"/>
          <w:kern w:val="0"/>
          <ns2:ligatures ns2:val="none"/>
        </w:rPr>
        <w:t xml:space="preserve">en caso califique como </w:t>
      </w:r>
      <w:proofErr w:type="gramStart"/>
      <w:r w:rsidRPr="00F96E54">
        <w:rPr>
          <w:rFonts w:ascii="Arial Narrow" w:eastAsia="Calibri" w:hAnsi="Arial Narrow" w:cs="Arial"/>
          <w:kern w:val="0"/>
          <ns2:ligatures ns2:val="none"/>
        </w:rPr>
        <w:t>micro empresa</w:t>
      </w:r>
      <w:proofErr w:type="gramEnd"/>
      <w:r w:rsidRPr="00F96E5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Calibri" w:hAnsi="Arial Narrow" w:cs="Arial"/>
          <w:kern w:val="0"/>
          <w:vertAlign w:val="superscript"/>
          <ns2:ligatures ns2:val="none"/>
        </w:rPr>
        <w:footnoteReference w:id="5"/>
      </w:r>
      <w:r w:rsidRPr="00F96E54">
        <w:rPr>
          <w:rFonts w:ascii="Arial Narrow" w:eastAsia="Calibri" w:hAnsi="Arial Narrow" w:cs="Arial"/>
          <w:kern w:val="0"/>
          <ns2:ligatures ns2:val="none"/>
        </w:rPr>
        <w:t xml:space="preserve">. Ello, a fin de que la Comisión pueda meritar dicha documentación, conforme lo establece el artículo 110 del </w:t>
      </w:r>
      <w:r w:rsidRPr="00F96E54">
        <w:rPr>
          <w:rFonts w:ascii="Arial Narrow" w:eastAsia="Calibri" w:hAnsi="Arial Narrow" w:cs="Arial"/>
          <w:spacing w:val="-2"/>
          <w:kern w:val="0"/>
          <ns2:ligatures ns2:val="none"/>
        </w:rPr>
        <w:t>Código</w:t>
      </w:r>
      <w:r w:rsidRPr="00F96E54">
        <w:rPr>
          <w:rStyle w:val="Refdenotaalpie"/>
          <w:rFonts w:ascii="Arial Narrow" w:eastAsia="Calibri" w:hAnsi="Arial Narrow" w:cs="Arial"/>
          <w:spacing w:val="-2"/>
          <w:kern w:val="0"/>
          <w:vertAlign w:val="superscript"/>
          <ns2:ligatures ns2:val="none"/>
        </w:rPr>
        <w:footnoteReference w:id="6"/>
      </w:r>
      <w:r w:rsidRPr="00F96E54">
        <w:rPr>
          <w:rFonts w:ascii="Arial Narrow" w:eastAsia="Calibri" w:hAnsi="Arial Narrow" w:cs="Arial"/>
          <w:spacing w:val="-2"/>
          <w:kern w:val="0"/>
          <ns2:ligatures ns2:val="none"/>
        </w:rPr>
        <w:t>.</w:t>
      </w:r>
    </w:p>
    <w:p ns2:paraId="19F7CCB2" ns2: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DD05473" ns2: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p>
    <w:p ns2:paraId="385E1494" ns2: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ns2:ligatures ns2:val="none"/>
        </w:rPr>
      </w:pPr>
      <w:r w:rsidRPr="00F96E54">
        <w:rPr>
          <w:rFonts w:ascii="Arial Narrow" w:eastAsia="Arial Narrow" w:hAnsi="Arial Narrow" w:cs="Arial Narrow"/>
          <w:b/>
          <w:color w:val="000000"/>
          <w:kern w:val="0"/>
          <w:lang w:eastAsia="es-PE"/>
          <ns2:ligatures ns2:val="none"/>
        </w:rPr>
        <w:t xml:space="preserve">QUINTO: </w:t>
      </w:r>
      <w:r w:rsidRPr="00F96E54">
        <w:rPr>
          <w:rFonts w:ascii="Arial Narrow" w:eastAsia="Times New Roman" w:hAnsi="Arial Narrow" w:cs="Arial"/>
          <w:color w:val="000000"/>
          <w:kern w:val="0"/>
          <w:lang w:eastAsia="es-ES"/>
          <ns2:ligatures ns2:val="none"/>
        </w:rPr>
        <w:t xml:space="preserve">requerir </w:t>
      </w:r>
      <w:r w:rsidRPr="00F96E54">
        <w:rPr>
          <w:rFonts w:ascii="Arial Narrow" w:eastAsia="Times New Roman" w:hAnsi="Arial Narrow" w:cs="Arial"/>
          <w:color w:val="000000"/>
          <w:kern w:val="0"/>
          <w:lang w:val="es-ES" w:eastAsia="es-ES"/>
          <ns2:ligatures ns2:val="none"/>
        </w:rPr>
        <w:t xml:space="preserve">que, en un </w:t>
      </w:r>
      <w:r w:rsidRPr="00F96E54">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ns2:ligatures ns2:val="none"/>
        </w:rPr>
        <w:t>cumpla con lo siguiente:</w:t>
      </w:r>
      <w:r w:rsidRPr="00F96E54">
        <w:rPr>
          <w:rFonts w:ascii="Arial Narrow" w:eastAsia="Times New Roman" w:hAnsi="Arial Narrow" w:cs="Arial"/>
          <w:b/>
          <w:bCs/>
          <w:color w:val="000000"/>
          <w:kern w:val="0"/>
          <w:lang w:val="es-ES" w:eastAsia="es-ES"/>
          <ns2:ligatures ns2:val="none"/>
        </w:rPr>
        <w:t xml:space="preserve"> </w:t>
      </w:r>
      <w:r w:rsidR="00DA68BD" w:rsidRPr="00F96E54">
        <w:rPr>
          <w:rFonts w:ascii="Arial Narrow" w:eastAsia="Times New Roman" w:hAnsi="Arial Narrow" w:cs="Arial"/>
          <w:color w:val="000000"/>
          <w:kern w:val="0"/>
          <w:lang w:val="es-ES" w:eastAsia="es-ES"/>
          <ns2:ligatures ns2:val="none"/>
        </w:rPr>
        <w:t xml:space="preserve">(i) presentar una copia completa, legible y debidamente suscrita de la </w:t>
      </w:r>
      <w:r w:rsidR="00DA68BD" w:rsidRPr="00F96E54">
        <w:rPr>
          <w:rFonts w:ascii="Arial Narrow" w:eastAsia="Times New Roman" w:hAnsi="Arial Narrow" w:cs="Arial"/>
          <w:color w:val="000000"/>
          <w:kern w:val="0"/>
          <w:lang w:eastAsia="es-ES"/>
          <ns2:ligatures ns2:val="none"/>
        </w:rPr>
        <w:t xml:space="preserve">Póliza </w:t>
      </w:r>
      <w:r w:rsidR="004B15B5" w:rsidRPr="00F96E54">
        <w:rPr>
          <w:rFonts w:ascii="Arial Narrow" w:eastAsia="Arial Narrow" w:hAnsi="Arial Narrow" w:cs="Arial Narrow"/>
          <w:bCs/>
          <w:kern w:val="0"/>
          <ns2:ligatures ns2:val="none"/>
        </w:rPr>
        <w:t>00005965</w:t>
      </w:r>
      <w:r w:rsidR="00DA68BD" w:rsidRPr="00F96E54">
        <w:rPr>
          <w:rFonts w:ascii="Arial Narrow" w:eastAsia="Arial Narrow" w:hAnsi="Arial Narrow" w:cs="Arial Narrow"/>
          <w:bCs/>
          <w:kern w:val="0"/>
          <ns2:ligatures ns2:val="none"/>
        </w:rPr>
        <w:t xml:space="preserve"> </w:t>
      </w:r>
      <w:r w:rsidR="00DA68BD" w:rsidRPr="00F96E54">
        <w:rPr>
          <w:rFonts w:ascii="Arial Narrow" w:eastAsia="Times New Roman" w:hAnsi="Arial Narrow" w:cs="Arial"/>
          <w:color w:val="000000"/>
          <w:kern w:val="0"/>
          <w:lang w:eastAsia="es-ES"/>
          <ns2:ligatures ns2:val="none"/>
        </w:rPr>
        <w:t xml:space="preserve">del Seguro </w:t>
      </w:r>
      <w:r w:rsidR="00DA68BD" w:rsidRPr="00F96E54">
        <w:rPr>
          <w:rFonts w:ascii="Arial Narrow" w:eastAsia="Arial Narrow" w:hAnsi="Arial Narrow" w:cs="Arial Narrow"/>
          <w:bCs/>
          <w:kern w:val="0"/>
          <ns2:ligatures ns2:val="none"/>
        </w:rPr>
        <w:t>Complementario de Trabajo de Riesgo</w:t>
      </w:r>
      <w:r w:rsidR="00DA68BD" w:rsidRPr="00F96E54">
        <w:rPr>
          <w:rFonts w:ascii="Arial Narrow" w:eastAsia="Times New Roman" w:hAnsi="Arial Narrow" w:cs="Arial"/>
          <w:color w:val="000000"/>
          <w:kern w:val="0"/>
          <w:lang w:val="es-ES" w:eastAsia="es-ES"/>
          <ns2:ligatures ns2:val="none"/>
        </w:rPr>
        <w:t>, así como el cargo de remisión de la póliza</w:t>
      </w:r>
      <w:r w:rsidR="00DA68BD"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val="es-ES" w:eastAsia="es-ES"/>
          <ns2:ligatures ns2:val="none"/>
        </w:rPr>
        <w:t xml:space="preserve"> y, (</w:t>
      </w:r>
      <w:proofErr w:type="spellStart"/>
      <w:r w:rsidR="00DA68BD" w:rsidRPr="00F96E54">
        <w:rPr>
          <w:rFonts w:ascii="Arial Narrow" w:eastAsia="Times New Roman" w:hAnsi="Arial Narrow" w:cs="Arial"/>
          <w:color w:val="000000"/>
          <w:kern w:val="0"/>
          <w:lang w:val="es-ES" w:eastAsia="es-ES"/>
          <ns2:ligatures ns2:val="none"/>
        </w:rPr>
        <w:t>ii</w:t>
      </w:r>
      <w:proofErr w:type="spellEnd"/>
      <w:r w:rsidR="00DA68BD" w:rsidRPr="00F96E54">
        <w:rPr>
          <w:rFonts w:ascii="Arial Narrow" w:eastAsia="Times New Roman" w:hAnsi="Arial Narrow" w:cs="Arial"/>
          <w:color w:val="000000"/>
          <w:kern w:val="0"/>
          <w:lang w:val="es-ES" w:eastAsia="es-ES"/>
          <ns2:ligatures ns2:val="none"/>
        </w:rPr>
        <w:t xml:space="preserve">) presentar los documentos que acrediten que la falta de </w:t>
      </w:r>
      <w:r w:rsidR="00DA68BD" w:rsidRPr="00F96E54">
        <w:rPr>
          <w:rFonts w:ascii="Arial Narrow" w:eastAsia="Times New Roman" w:hAnsi="Arial Narrow" w:cs="Arial"/>
          <w:color w:val="000000"/>
          <w:kern w:val="0"/>
          <w:lang w:eastAsia="es-ES"/>
          <ns2:ligatures ns2:val="none"/>
        </w:rPr>
        <w:t>otorgamiento de la</w:t>
      </w:r>
      <w:r w:rsidR="00D312F8" w:rsidRPr="00F96E54">
        <w:rPr>
          <w:rFonts w:ascii="Arial Narrow" w:eastAsia="Times New Roman" w:hAnsi="Arial Narrow" w:cs="Arial"/>
          <w:color w:val="000000"/>
          <w:kern w:val="0"/>
          <w:lang w:eastAsia="es-ES"/>
          <ns2:ligatures ns2:val="none"/>
        </w:rPr>
        <w:t>s prestaciones económicas de la</w:t>
      </w:r>
      <w:r w:rsidR="00DA68BD" w:rsidRPr="00F96E54">
        <w:rPr>
          <w:rFonts w:ascii="Arial Narrow" w:eastAsia="Times New Roman" w:hAnsi="Arial Narrow" w:cs="Arial"/>
          <w:color w:val="000000"/>
          <w:kern w:val="0"/>
          <w:lang w:eastAsia="es-ES"/>
          <ns2:ligatures ns2:val="none"/>
        </w:rPr>
        <w:t xml:space="preserve"> Pensión del Seguro Complementario de Trabajo Riesgo fue justificado.</w:t>
      </w:r>
    </w:p>
    <w:p ns2:paraId="11D3F0E6"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0ACD5231" ns2: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SEXTO:</w:t>
      </w:r>
      <w:r w:rsidRPr="00F96E54">
        <w:rPr>
          <w:rFonts w:ascii="Arial Narrow" w:eastAsia="Arial Narrow" w:hAnsi="Arial Narrow" w:cs="Arial Narrow"/>
          <w:color w:val="000000"/>
          <w:kern w:val="0"/>
          <w:lang w:eastAsia="es-PE"/>
          <ns2:ligatures ns2:val="none"/>
        </w:rPr>
        <w:t xml:space="preserve"> informar a las partes que el artículo 110</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Ley 29571, Código de Protección y Defensa del Consumidor</w:t>
      </w:r>
      <w:r w:rsidRPr="00F96E54">
        <w:rPr>
          <w:rStyle w:val="Refdenotaalpie"/>
          <w:rFonts w:ascii="Arial Narrow" w:eastAsia="Arial Narrow" w:hAnsi="Arial Narrow" w:cs="Times New Roman"/>
          <w:color w:val="000000"/>
          <w:kern w:val="0"/>
          <w:vertAlign w:val="superscript"/>
          <w:lang w:eastAsia="es-PE"/>
          <ns2:ligatures ns2:val="none"/>
        </w:rPr>
        <w:footnoteReference w:id="8"/>
      </w:r>
      <w:r w:rsidRPr="00F96E5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115</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y 116</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referida norma</w:t>
      </w:r>
      <w:r w:rsidR="00BD6C8E" w:rsidRPr="00F96E54">
        <w:rPr>
          <w:rStyle w:val="Refdenotaalpie"/>
          <w:rFonts w:ascii="Arial Narrow" w:eastAsia="Arial Narrow" w:hAnsi="Arial Narrow" w:cs="Times New Roman"/>
          <w:color w:val="000000"/>
          <w:kern w:val="0"/>
          <w:vertAlign w:val="superscript"/>
          <w:lang w:eastAsia="es-PE"/>
          <ns2:ligatures ns2:val="none"/>
        </w:rPr>
        <w:footnoteReference w:id="9"/>
      </w:r>
      <w:r w:rsidRPr="00F96E54">
        <w:rPr>
          <w:rFonts w:ascii="Arial Narrow" w:eastAsia="Arial Narrow" w:hAnsi="Arial Narrow" w:cs="Arial Narrow"/>
          <w:color w:val="000000"/>
          <w:kern w:val="0"/>
          <w:lang w:eastAsia="es-PE"/>
          <ns2:ligatures ns2:val="none"/>
        </w:rPr>
        <w:t xml:space="preserve">. </w:t>
      </w:r>
      <w:r w:rsidRPr="00F96E5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del Código</w:t>
      </w:r>
      <w:r w:rsidRPr="00F96E54">
        <w:rPr>
          <w:rStyle w:val="Refdenotaalpie"/>
          <w:rFonts w:ascii="Arial Narrow" w:eastAsia="Arial Narrow" w:hAnsi="Arial Narrow" w:cs="Times New Roman"/>
          <w:color w:val="000000"/>
          <w:kern w:val="0"/>
          <w:vertAlign w:val="superscript"/>
          <w:lang w:eastAsia="es-PE"/>
          <ns2:ligatures ns2:val="none"/>
        </w:rPr>
        <w:footnoteReference w:id="10"/>
      </w:r>
      <w:r w:rsidRPr="00F96E54">
        <w:rPr>
          <w:rFonts w:ascii="Arial Narrow" w:eastAsia="Arial Narrow" w:hAnsi="Arial Narrow" w:cs="Arial Narrow"/>
          <w:color w:val="000000"/>
          <w:kern w:val="0"/>
          <w:lang w:eastAsia="es-PE"/>
          <ns2:ligatures ns2:val="none"/>
        </w:rPr>
        <w:t>.</w:t>
      </w:r>
    </w:p>
    <w:p ns2:paraId="01D6E2D8" ns2: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BC91F0F" ns2: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SÉTIMO:</w:t>
      </w:r>
      <w:r w:rsidRPr="00F96E54">
        <w:rPr>
          <w:rFonts w:ascii="Arial Narrow" w:eastAsia="Arial Narrow" w:hAnsi="Arial Narrow" w:cs="Arial Narrow"/>
          <w:color w:val="000000"/>
          <w:kern w:val="0"/>
          <w:lang w:eastAsia="es-PE"/>
          <ns2:ligatures ns2:val="none"/>
        </w:rPr>
        <w:t xml:space="preserve"> informar a las partes que conforme a lo establecido en el artículo 39</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BD6C8E" w:rsidRPr="00F96E54">
        <w:rPr>
          <w:rStyle w:val="Refdenotaalpie"/>
          <w:rFonts w:ascii="Arial Narrow" w:eastAsia="Arial Narrow" w:hAnsi="Arial Narrow" w:cs="Times New Roman"/>
          <w:color w:val="000000"/>
          <w:kern w:val="0"/>
          <w:vertAlign w:val="superscript"/>
          <w:lang w:eastAsia="es-PE"/>
          <ns2:ligatures ns2:val="none"/>
        </w:rPr>
        <w:footnoteReference w:id="11"/>
      </w:r>
      <w:r w:rsidRPr="00F96E54">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ns2:ligatures ns2: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DB94AD5" ns2: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878A9B1" ns2:textId="77777777" w:rsidR="002A4E6F" w:rsidRPr="00F96E54" w:rsidRDefault="002A4E6F" w:rsidP="00F96E54">
      <w:pPr>
        <w:suppressAutoHyphens/>
        <w:spacing w:after="0" w:line="240" w:lineRule="auto"/>
        <w:jc w:val="both"/>
        <w:rPr>
          <w:rFonts w:ascii="Arial Narrow" w:eastAsia="Calibri" w:hAnsi="Arial Narrow" w:cs="Arial"/>
          <w:kern w:val="0"/>
          <w:u w:val="single"/>
          <ns2:ligatures ns2:val="none"/>
        </w:rPr>
      </w:pPr>
      <w:r w:rsidRPr="00F96E54">
        <w:rPr>
          <w:rFonts w:ascii="Arial Narrow" w:eastAsia="Calibri" w:hAnsi="Arial Narrow" w:cs="Arial"/>
          <w:b/>
          <w:bCs/>
          <w:kern w:val="0"/>
          <ns2:ligatures ns2:val="none"/>
        </w:rPr>
        <w:t>OCTAVO</w:t>
      </w:r>
      <w:r w:rsidRPr="00F96E54">
        <w:rPr>
          <w:rFonts w:ascii="Arial Narrow" w:eastAsia="Calibri" w:hAnsi="Arial Narrow" w:cs="Arial"/>
          <w:b/>
          <w:kern w:val="0"/>
          <ns2:ligatures ns2:val="none"/>
        </w:rPr>
        <w:t>:</w:t>
      </w:r>
      <w:r w:rsidRPr="00F96E54">
        <w:rPr>
          <w:rFonts w:ascii="Arial Narrow" w:eastAsia="Calibri" w:hAnsi="Arial Narrow" w:cs="Arial"/>
          <w:kern w:val="0"/>
          <ns2:ligatures ns2:val="none"/>
        </w:rPr>
        <w:t xml:space="preserve"> comunicar a las partes que, </w:t>
      </w:r>
      <w:proofErr w:type="gramStart"/>
      <w:r w:rsidRPr="00F96E54">
        <w:rPr>
          <w:rFonts w:ascii="Arial Narrow" w:eastAsia="Calibri" w:hAnsi="Arial Narrow" w:cs="Arial"/>
          <w:kern w:val="0"/>
          <ns2:ligatures ns2:val="none"/>
        </w:rPr>
        <w:t>de acuerdo a</w:t>
      </w:r>
      <w:proofErr w:type="gramEnd"/>
      <w:r w:rsidRPr="00F96E54">
        <w:rPr>
          <w:rFonts w:ascii="Arial Narrow" w:eastAsia="Calibri" w:hAnsi="Arial Narrow" w:cs="Arial"/>
          <w:kern w:val="0"/>
          <ns2:ligatures ns2:val="none"/>
        </w:rPr>
        <w:t xml:space="preserve"> lo señalado por el artículo 29 del Decreto Legislativo 807</w:t>
      </w:r>
      <w:r w:rsidRPr="00F96E54">
        <w:rPr>
          <w:rStyle w:val="Refdenotaalpie"/>
          <w:rFonts w:ascii="Arial Narrow" w:eastAsia="Calibri" w:hAnsi="Arial Narrow" w:cs="Arial"/>
          <w:kern w:val="0"/>
          <w:vertAlign w:val="superscript"/>
          <ns2:ligatures ns2:val="none"/>
        </w:rPr>
        <w:footnoteReference w:id="12"/>
      </w:r>
      <w:r w:rsidRPr="00F96E5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ns2:ligatures ns2:val="none"/>
        </w:rPr>
        <w:t>expresamente su facultad para asistir y conciliar en su representación</w:t>
      </w:r>
      <w:r w:rsidRPr="00F96E54">
        <w:rPr>
          <w:rFonts w:ascii="Arial Narrow" w:eastAsia="Calibri" w:hAnsi="Arial Narrow" w:cs="Arial"/>
          <w:bCs/>
          <w:kern w:val="0"/>
          <ns2:ligatures ns2:val="none"/>
        </w:rPr>
        <w:t>.</w:t>
      </w:r>
      <w:r w:rsidRPr="00F96E54">
        <w:rPr>
          <w:rFonts w:ascii="Arial Narrow" w:eastAsia="Calibri" w:hAnsi="Arial Narrow" w:cs="Arial"/>
          <w:b/>
          <w:bCs/>
          <w:kern w:val="0"/>
          <ns2:ligatures ns2:val="none"/>
        </w:rPr>
        <w:t xml:space="preserve"> </w:t>
      </w:r>
      <w:r w:rsidRPr="00F96E5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812BCC0" ns2:textId="77777777" w:rsidR="002A4E6F" w:rsidRPr="00F96E54" w:rsidRDefault="002A4E6F" w:rsidP="00F96E54">
      <w:pPr>
        <w:suppressAutoHyphens/>
        <w:spacing w:after="0" w:line="240" w:lineRule="auto"/>
        <w:jc w:val="both"/>
        <w:rPr>
          <w:rFonts w:ascii="Arial Narrow" w:eastAsia="Calibri" w:hAnsi="Arial Narrow" w:cs="Arial"/>
          <w:kern w:val="0"/>
          <w:u w:val="single"/>
          <ns2:ligatures ns2:val="none"/>
        </w:rPr>
      </w:pPr>
    </w:p>
    <w:p ns2:paraId="41DFD63C" ns2: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ns2:ligatures ns2:val="none"/>
        </w:rPr>
      </w:pPr>
      <w:r w:rsidRPr="00F96E54">
        <w:rPr>
          <w:rFonts w:ascii="Arial Narrow" w:eastAsia="Times New Roman" w:hAnsi="Arial Narrow" w:cs="Times New Roman"/>
          <w:b/>
          <w:color w:val="000000"/>
          <w:kern w:val="0"/>
          <w:lang w:eastAsia="es-PE"/>
          <ns2:ligatures ns2:val="none"/>
        </w:rPr>
        <w:t>NOVENO:</w:t>
      </w:r>
      <w:r w:rsidRPr="00F96E5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432A9663" ns2: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ns2:ligatures ns2:val="none"/>
        </w:rPr>
      </w:pPr>
    </w:p>
    <w:p ns2:paraId="53D81E98" ns2: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hAnsi="Arial Narrow" w:cs="Arial"/>
          <w:bCs/>
          <w:spacing w:val="-3"/>
          <w:kern w:val="0"/>
          <ns2:ligatures ns2:val="none"/>
        </w:rPr>
        <w:t xml:space="preserve"/>
      </w:r>
      <w:r w:rsidR="00C8192B" w:rsidRPr="00F96E54">
        <w:rPr>
          <w:rFonts w:ascii="Arial Narrow" w:hAnsi="Arial Narrow" w:cs="Arial"/>
          <w:bCs/>
          <w:spacing w:val="-3"/>
          <w:kern w:val="0"/>
          <ns2:ligatures ns2:val="none"/>
        </w:rPr>
        <w:t xml:space="preserve"/>
      </w:r>
      <w:r w:rsidR="00C8192B" w:rsidRPr="00F96E54">
        <w:rPr>
          <w:rFonts w:ascii="Arial Narrow" w:eastAsia="Arial Narrow" w:hAnsi="Arial Narrow" w:cs="Arial Narrow"/>
          <w:bCs/>
          <w:color w:val="000000"/>
          <w:kern w:val="0"/>
          <w:lang w:eastAsia="es-PE"/>
          <ns2:ligatures ns2:val="none"/>
        </w:rPr>
        <w:t/>
      </w:r>
      <w:r w:rsidRPr="00F96E54">
        <w:rPr>
          <w:rFonts w:ascii="Arial Narrow" w:eastAsia="Arial Narrow" w:hAnsi="Arial Narrow" w:cs="Arial Narrow"/>
          <w:bCs/>
          <w:color w:val="000000"/>
          <w:kern w:val="0"/>
          <w:lang w:eastAsia="es-PE"/>
          <ns2:ligatures ns2:val="none"/>
        </w:rPr>
        <w:t xml:space="preserve"/>
      </w:r>
      <w:r w:rsidRPr="00F96E54">
        <w:rPr>
          <w:rFonts w:ascii="Arial Narrow" w:hAnsi="Arial Narrow"/>
          <w:color w:val="000000"/>
        </w:rPr>
        <w:t/>
      </w:r>
      <w:r w:rsidR="00FB770C" w:rsidRPr="00F96E54">
        <w:rPr>
          <w:rFonts w:ascii="Arial Narrow" w:eastAsia="Arial Narrow" w:hAnsi="Arial Narrow" w:cs="Arial Narrow"/>
          <w:bCs/>
          <w:kern w:val="0"/>
          <ns2:ligatures ns2:val="none"/>
        </w:rPr>
        <w:t/>
      </w:r>
      <w:r w:rsidRPr="00F96E54">
        <w:rPr>
          <w:rFonts w:ascii="Arial Narrow" w:hAnsi="Arial Narrow"/>
          <w:color w:val="000000"/>
        </w:rPr>
        <w:t xml:space="preserve"/>
      </w:r>
      <w:r w:rsidR="00FB770C" w:rsidRPr="00F96E54">
        <w:rPr>
          <w:rFonts w:ascii="Arial Narrow" w:eastAsia="Arial Narrow" w:hAnsi="Arial Narrow" w:cs="Arial Narrow"/>
          <w:bCs/>
          <w:kern w:val="0"/>
          <ns2:ligatures ns2:val="none"/>
        </w:rPr>
        <w:t/>
      </w:r>
      <w:r w:rsidRPr="00F96E54">
        <w:rPr>
          <w:rFonts w:ascii="Arial Narrow" w:hAnsi="Arial Narrow"/>
          <w:color w:val="000000"/>
        </w:rPr>
        <w:t xml:space="preserve"/>
      </w:r>
      <w:r w:rsidRPr="00F96E54">
        <w:rPr>
          <w:rStyle w:val="Refdenotaalpie"/>
          <w:rFonts w:ascii="Arial Narrow" w:hAnsi="Arial Narrow"/>
          <w:vertAlign w:val="superscript"/>
        </w:rPr>
        <w:footnoteReference w:id="13"/>
      </w:r>
      <w:r w:rsidRPr="00F96E54">
        <w:rPr>
          <w:rFonts w:ascii="Arial Narrow" w:hAnsi="Arial Narrow" w:cs="Arial"/>
        </w:rPr>
        <w:t/>
      </w:r>
    </w:p>
    <w:p ns2:paraId="251A83C3" ns2:textId="77777777" w:rsidR="002A4E6F" w:rsidRPr="00F96E54" w:rsidRDefault="002A4E6F" w:rsidP="00F96E54">
      <w:pPr>
        <w:suppressAutoHyphens/>
        <w:spacing w:after="0" w:line="240" w:lineRule="auto"/>
        <w:jc w:val="both"/>
        <w:rPr>
          <w:rFonts w:ascii="Arial Narrow" w:hAnsi="Arial Narrow" w:cs="Arial"/>
        </w:rPr>
      </w:pPr>
    </w:p>
    <w:p ns2:paraId="053DA1D1" ns2: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28757777"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1D4F357B" ns2: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ns2:ligatures ns2:val="none"/>
        </w:rPr>
      </w:pPr>
    </w:p>
    <w:p ns2:paraId="5BB88202"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506061EA" ns2: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ns2:ligatures ns2:val="none"/>
        </w:rPr>
      </w:pPr>
      <w:r w:rsidRPr="00F96E54">
        <w:rPr>
          <w:rFonts w:ascii="Arial Narrow" w:eastAsia="Calibri" w:hAnsi="Arial Narrow" w:cs="Arial"/>
          <w:b/>
          <w:bCs/>
          <w:color w:val="000000"/>
          <w:kern w:val="0"/>
          <ns2:ligatures ns2:val="none"/>
        </w:rPr>
        <w:t>EVELING ROA QUISPE</w:t>
      </w:r>
    </w:p>
    <w:p ns2:paraId="1C992A06" ns2: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ns2:ligatures ns2:val="none"/>
        </w:rPr>
      </w:pPr>
      <w:r w:rsidRPr="00F96E54">
        <w:rPr>
          <w:rFonts w:ascii="Arial Narrow" w:eastAsia="Calibri" w:hAnsi="Arial Narrow" w:cs="Arial"/>
          <w:b/>
          <w:bCs/>
          <w:color w:val="000000"/>
          <w:kern w:val="0"/>
          <ns2:ligatures ns2:val="none"/>
        </w:rPr>
        <w:t>Secretaria Técnica</w:t>
      </w:r>
    </w:p>
    <w:p ns2:paraId="3AEDDDC1" ns2: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ns2:ligatures ns2:val="none"/>
        </w:rPr>
      </w:pPr>
      <w:r w:rsidRPr="00F96E54">
        <w:rPr>
          <w:rFonts w:ascii="Arial Narrow" w:eastAsia="Calibri" w:hAnsi="Arial Narrow" w:cs="Arial"/>
          <w:b/>
          <w:bCs/>
          <w:color w:val="000000"/>
          <w:kern w:val="0"/>
          <ns2:ligatures ns2:val="none"/>
        </w:rPr>
        <w:t>Comisión </w:t>
      </w:r>
      <w:r w:rsidRPr="00F96E54">
        <w:rPr>
          <w:rFonts w:ascii="Arial Narrow" w:eastAsia="Calibri" w:hAnsi="Arial Narrow" w:cs="Arial"/>
          <w:b/>
          <w:bCs/>
          <w:color w:val="000000"/>
          <w:kern w:val="0"/>
          <w:shd w:val="clear" w:color="auto" w:fill="FFFFFF"/>
          <ns2:ligatures ns2:val="none"/>
        </w:rPr>
        <w:t>de</w:t>
      </w:r>
      <w:r w:rsidRPr="00F96E54">
        <w:rPr>
          <w:rFonts w:ascii="Arial Narrow" w:eastAsia="Calibri" w:hAnsi="Arial Narrow" w:cs="Arial"/>
          <w:b/>
          <w:bCs/>
          <w:color w:val="000000"/>
          <w:kern w:val="0"/>
          <ns2:ligatures ns2:val="none"/>
        </w:rPr>
        <w:t> Protección al Consumidor 1</w:t>
      </w:r>
    </w:p>
    <w:p ns2:paraId="52610A15"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bookmarkEnd w:id="0"/>
    <w:p ns2:paraId="082E91F8" ns2: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ns2:ligatures ns2:val="none"/>
        </w:rPr>
      </w:pPr>
      <w:r w:rsidRPr="00F96E54">
        <w:rPr>
          <w:rFonts w:ascii="Arial Narrow" w:eastAsia="Arial Narrow" w:hAnsi="Arial Narrow" w:cs="Arial"/>
          <w:color w:val="000000"/>
          <w:kern w:val="0"/>
          <w:sz w:val="16"/>
          <w:szCs w:val="16"/>
          <w:lang w:eastAsia="es-PE"/>
          <ns2:ligatures ns2:val="none"/>
        </w:rPr>
        <w:t>LSM/DCE</w:t>
      </w:r>
    </w:p>
    <w:sectPr w:rsidR="001B5674" w:rsidRPr="00F96E5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el 2 de setiembre del 2010 en el Diario Oficial El Peruano, vigente desde el 2 de octubre del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
      </w:r>
      <w:proofErr w:type="spellEnd"/>
      <w:r w:rsidRPr="00FB77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Narrow" w:hAnsi="Arial Narrow" w:cs="Arial"/>
          <w:b/>
          <w:bCs/>
          <w:sz w:val="16"/>
          <w:szCs w:val="16"/>
        </w:rPr>
      </w:pP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Narrow" w:hAnsi="Arial Narrow"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vertAlign w:val="superscript"/>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