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C57B06C"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0A09A4" w:rsidRPr="000A09A4">
        <w:rPr>
          <w:rFonts w:ascii="Arial Narrow" w:eastAsia="Arial Narrow" w:hAnsi="Arial Narrow" w:cs="Arial Narrow"/>
          <w:b/>
          <w:bCs/>
          <w:color w:val="000000"/>
          <w:kern w:val="0"/>
          <w:sz w:val="22"/>
          <w:szCs w:val="22"/>
          <w:shd w:val="clear" w:color="auto" w:fill="FFFFFF"/>
          <w:lang w:eastAsia="es-PE"/>
          <w14:ligatures w14:val="none"/>
        </w:rPr>
        <w:t>1291-2026/CC1</w:t>
      </w:r>
    </w:p>
    <w:p w14:paraId="174737B6" w14:textId="7110D32F" w:rsidR="00E60CD7" w:rsidRPr="00EC111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DENUNCIADOS</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 xml:space="preserve">LA POSITIVA SEGUROS Y REASEGUROS S.A. (LA POSITIVA) </w:t>
      </w:r>
    </w:p>
    <w:p w14:paraId="4D23E5DF"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ab/>
      </w:r>
      <w:r w:rsidRPr="00F7694A">
        <w:rPr>
          <w:rFonts w:ascii="Arial Narrow" w:eastAsia="Arial Narrow" w:hAnsi="Arial Narrow" w:cs="Arial Narrow"/>
          <w:b/>
          <w:color w:val="000000"/>
          <w:kern w:val="0"/>
          <w:sz w:val="22"/>
          <w:szCs w:val="22"/>
          <w:lang w:eastAsia="es-PE"/>
          <w14:ligatures w14:val="none"/>
        </w:rPr>
        <w:tab/>
        <w:t>EMPRESA DE CRÉDITOS SANTANDER CONSUMO PERÚ S.A. (SANTANDER)</w:t>
      </w:r>
    </w:p>
    <w:p w14:paraId="753670C1" w14:textId="77777777" w:rsidR="00E60CD7" w:rsidRPr="00F7694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MATERIAS</w:t>
      </w:r>
      <w:r w:rsidRPr="00F7694A">
        <w:rPr>
          <w:rFonts w:ascii="Arial Narrow" w:eastAsia="Arial Narrow" w:hAnsi="Arial Narrow" w:cs="Arial Narrow"/>
          <w:b/>
          <w:color w:val="000000"/>
          <w:kern w:val="0"/>
          <w:sz w:val="22"/>
          <w:szCs w:val="22"/>
          <w:lang w:eastAsia="es-PE"/>
          <w14:ligatures w14:val="none"/>
        </w:rPr>
        <w:tab/>
        <w:t xml:space="preserve">: </w:t>
      </w:r>
      <w:r w:rsidRPr="00F7694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REQUERIMIENTO DE INFORMACIÓN </w:t>
      </w:r>
    </w:p>
    <w:p w14:paraId="2A1BD2D7" w14:textId="318BD87B" w:rsidR="0034129C" w:rsidRPr="00F7694A" w:rsidRDefault="0034129C"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AUDIENCIA DE CONCILIACIÓN</w:t>
      </w:r>
    </w:p>
    <w:p w14:paraId="778AE69F" w14:textId="77777777" w:rsidR="00E60CD7" w:rsidRPr="00F7694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7694A">
        <w:rPr>
          <w:rFonts w:ascii="Arial Narrow" w:eastAsia="Arial Narrow" w:hAnsi="Arial Narrow" w:cs="Arial Narrow"/>
          <w:b/>
          <w:color w:val="000000"/>
          <w:kern w:val="0"/>
          <w:sz w:val="22"/>
          <w:szCs w:val="22"/>
          <w:lang w:eastAsia="es-PE"/>
          <w14:ligatures w14:val="none"/>
        </w:rPr>
        <w:t xml:space="preserve">RESOLUCIÓN </w:t>
      </w:r>
      <w:r w:rsidRPr="00F7694A">
        <w:rPr>
          <w:rFonts w:ascii="Arial Narrow" w:eastAsia="Arial Narrow" w:hAnsi="Arial Narrow" w:cs="Arial Narrow"/>
          <w:b/>
          <w:color w:val="000000"/>
          <w:kern w:val="0"/>
          <w:sz w:val="22"/>
          <w:szCs w:val="22"/>
          <w:lang w:eastAsia="es-PE"/>
          <w14:ligatures w14:val="none"/>
        </w:rPr>
        <w:tab/>
        <w:t>:</w:t>
      </w:r>
      <w:r w:rsidRPr="00F7694A">
        <w:rPr>
          <w:rFonts w:ascii="Arial Narrow" w:eastAsia="Arial Narrow" w:hAnsi="Arial Narrow" w:cs="Arial Narrow"/>
          <w:b/>
          <w:color w:val="000000"/>
          <w:kern w:val="0"/>
          <w:sz w:val="22"/>
          <w:szCs w:val="22"/>
          <w:lang w:eastAsia="es-PE"/>
          <w14:ligatures w14:val="none"/>
        </w:rPr>
        <w:tab/>
        <w:t>1</w:t>
      </w:r>
    </w:p>
    <w:p w14:paraId="26BE4AD0" w14:textId="77777777" w:rsidR="00E60CD7" w:rsidRPr="00F7694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06DA972"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7694A">
        <w:rPr>
          <w:rFonts w:ascii="Arial Narrow" w:eastAsia="Arial Narrow" w:hAnsi="Arial Narrow" w:cs="Arial Narrow"/>
          <w:color w:val="000000"/>
          <w:kern w:val="0"/>
          <w:sz w:val="22"/>
          <w:szCs w:val="22"/>
          <w:shd w:val="clear" w:color="auto" w:fill="FFFFFF"/>
          <w:lang w:eastAsia="es-PE"/>
          <w14:ligatures w14:val="none"/>
        </w:rPr>
        <w:t xml:space="preserve">Lima, </w:t>
      </w:r>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F7694A" w:rsidRPr="00F7694A">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7694A">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634B949" w:rsidR="00E60CD7" w:rsidRPr="002E437D"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enero de 2026, la señora [APELLIDO] denunció a La Positiva y Santander por presuntas infracciones a la Ley 29571, Código de Protección y Defensa del Consumidor (en adelante, Código), señalando lo siguiente:</w:t>
      </w:r>
      <w:r w:rsidRPr="00410234">
        <w:rPr>
          <w:rFonts w:ascii="Arial Narrow" w:eastAsia="Arial Narrow" w:hAnsi="Arial Narrow" w:cs="Arial Narrow"/>
          <w:color w:val="000000"/>
          <w:kern w:val="0"/>
          <w:sz w:val="22"/>
          <w:szCs w:val="22"/>
          <w:lang w:val="es-ES" w:eastAsia="es-ES"/>
          <w14:ligatures w14:val="none"/>
        </w:rPr>
        <w:t xml:space="preserve"/>
      </w:r>
      <w:r w:rsidR="00F7694A" w:rsidRPr="00410234">
        <w:rPr>
          <w:rFonts w:ascii="Arial Narrow" w:eastAsia="Arial Narrow" w:hAnsi="Arial Narrow" w:cs="Arial Narrow"/>
          <w:color w:val="000000"/>
          <w:kern w:val="0"/>
          <w:sz w:val="22"/>
          <w:szCs w:val="22"/>
          <w:lang w:val="es-ES" w:eastAsia="es-ES"/>
          <w14:ligatures w14:val="none"/>
        </w:rPr>
        <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0234">
        <w:rPr>
          <w:rFonts w:ascii="Arial Narrow" w:eastAsia="Arial Narrow" w:hAnsi="Arial Narrow" w:cs="Arial Narrow"/>
          <w:kern w:val="0"/>
          <w14:ligatures w14:val="none"/>
          <w:sz w:val="22"/>
          <w:szCs w:val="22"/>
        </w:rPr>
        <w:t xml:space="preserve"/>
      </w:r>
      <w:r w:rsidR="00410234" w:rsidRPr="00410234">
        <w:rPr>
          <w:rFonts w:ascii="Arial Narrow" w:eastAsia="Arial Narrow" w:hAnsi="Arial Narrow" w:cs="Arial Narrow"/>
          <w:kern w:val="0"/>
          <w14:ligatures w14:val="none"/>
          <w:sz w:val="22"/>
          <w:szCs w:val="22"/>
        </w:rPr>
        <w:t xml:space="preserve"/>
      </w:r>
      <w:r w:rsidRPr="00410234">
        <w:rPr>
          <w:rFonts w:ascii="Arial Narrow" w:eastAsia="Arial Narrow" w:hAnsi="Arial Narrow" w:cs="Arial Narrow"/>
          <w:kern w:val="0"/>
          <w14:ligatures w14:val="none"/>
          <w:sz w:val="22"/>
          <w:szCs w:val="22"/>
        </w:rPr>
        <w:t/>
      </w:r>
      <w:r w:rsidRPr="00410234">
        <w:rPr>
          <w:rFonts w:ascii="Arial Narrow" w:eastAsia="Arial Narrow" w:hAnsi="Arial Narrow" w:cs="Arial Narrow"/>
          <w:color w:val="000000"/>
          <w:kern w:val="0"/>
          <w:sz w:val="22"/>
          <w:szCs w:val="22"/>
          <w:lang w:val="es-ES" w:eastAsia="es-ES"/>
          <w14:ligatures w14:val="none"/>
        </w:rPr>
        <w:t/>
      </w:r>
      <w:r w:rsidRPr="002E437D">
        <w:rPr>
          <w:rFonts w:ascii="Arial Narrow" w:eastAsia="Arial Narrow" w:hAnsi="Arial Narrow" w:cs="Arial Narrow"/>
          <w:color w:val="000000"/>
          <w:kern w:val="0"/>
          <w:sz w:val="22"/>
          <w:szCs w:val="22"/>
          <w:lang w:val="es-ES" w:eastAsia="es-ES"/>
          <w14:ligatures w14:val="none"/>
        </w:rPr>
        <w:t/>
      </w:r>
      <w:r w:rsidRPr="002E437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E437D">
        <w:rPr>
          <w:rFonts w:ascii="Arial Narrow" w:eastAsia="Arial Narrow" w:hAnsi="Arial Narrow" w:cs="Arial Narrow"/>
          <w:color w:val="000000"/>
          <w:kern w:val="0"/>
          <w:sz w:val="22"/>
          <w:szCs w:val="22"/>
          <w:lang w:val="es-ES" w:eastAsia="es-ES"/>
          <w14:ligatures w14:val="none"/>
        </w:rPr>
        <w:t xml:space="preserve"/>
      </w:r>
      <w:r w:rsidRPr="002E437D">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E437D" w:rsidRDefault="00E60CD7" w:rsidP="00BF3A4F">
      <w:pPr>
        <w:spacing w:after="0" w:line="240" w:lineRule="auto"/>
        <w:jc w:val="both"/>
        <w:rPr>
          <w:rFonts w:ascii="Arial Narrow" w:eastAsia="Arial Narrow" w:hAnsi="Arial Narrow" w:cs="Arial Narrow"/>
          <w:color w:val="000000"/>
          <w:kern w:val="0"/>
          <w:sz w:val="22"/>
          <w:szCs w:val="22"/>
          <w:lang w:eastAsia="es-ES"/>
          <w14:ligatures w14:val="none"/>
        </w:rPr>
      </w:pPr>
    </w:p>
    <w:p w14:paraId="6AAD13A3" w14:textId="08BA978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C</w:t>
      </w:r>
      <w:r w:rsidR="00BF3A4F" w:rsidRPr="002E437D">
        <w:rPr>
          <w:rFonts w:ascii="Arial Narrow" w:eastAsia="Arial Narrow" w:hAnsi="Arial Narrow" w:cs="Arial Narrow"/>
          <w:color w:val="000000"/>
          <w:kern w:val="0"/>
          <w:sz w:val="22"/>
          <w:szCs w:val="22"/>
          <w:lang w:eastAsia="es-ES"/>
          <w14:ligatures w14:val="none"/>
        </w:rPr>
        <w:t>ontrató con Santander un crédito vehicular vinculado al Seguro Vehicular – Póliza 220012830-61595 emitido por La Positiva, cuya vigencia culminó el 2 de diciembre de 2024.</w:t>
      </w:r>
    </w:p>
    <w:p w14:paraId="0CD74F67"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0DC735" w14:textId="6B27679C" w:rsidR="00BF3A4F" w:rsidRPr="002E437D" w:rsidRDefault="00D26993"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refinanció la deuda correspondiente al crédito vehicular mantenido con Santander, oportunidad en la cual dicha entidad remitió un cronograma de pagos en el que se consignó la continuidad de la cobertura del Seguro Vehicular mediante la Póliza 230241636, cuya vigencia inició el 2 de diciembre de 2024</w:t>
      </w:r>
      <w:r w:rsidRPr="002E437D">
        <w:rPr>
          <w:rFonts w:ascii="Arial Narrow" w:eastAsia="Arial Narrow" w:hAnsi="Arial Narrow" w:cs="Arial Narrow"/>
          <w:color w:val="000000"/>
          <w:kern w:val="0"/>
          <w:sz w:val="22"/>
          <w:szCs w:val="22"/>
          <w:lang w:eastAsia="es-ES"/>
          <w14:ligatures w14:val="none"/>
        </w:rPr>
        <w:t xml:space="preserve"> a las 12:00 horas</w:t>
      </w:r>
      <w:r w:rsidR="00BF3A4F" w:rsidRPr="002E437D">
        <w:rPr>
          <w:rFonts w:ascii="Arial Narrow" w:eastAsia="Arial Narrow" w:hAnsi="Arial Narrow" w:cs="Arial Narrow"/>
          <w:color w:val="000000"/>
          <w:kern w:val="0"/>
          <w:sz w:val="22"/>
          <w:szCs w:val="22"/>
          <w:lang w:eastAsia="es-ES"/>
          <w14:ligatures w14:val="none"/>
        </w:rPr>
        <w:t>.</w:t>
      </w:r>
      <w:r w:rsidRPr="002E437D">
        <w:rPr>
          <w:rFonts w:ascii="Arial Narrow" w:eastAsia="Arial Narrow" w:hAnsi="Arial Narrow" w:cs="Arial Narrow"/>
          <w:color w:val="000000"/>
          <w:kern w:val="0"/>
          <w:sz w:val="22"/>
          <w:szCs w:val="22"/>
          <w:lang w:eastAsia="es-ES"/>
          <w14:ligatures w14:val="none"/>
        </w:rPr>
        <w:t xml:space="preserve"> </w:t>
      </w:r>
    </w:p>
    <w:p w14:paraId="1AA01D37"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DDEE954" w14:textId="6FD99F88"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Luego, Santander</w:t>
      </w:r>
      <w:r w:rsidR="00286122" w:rsidRPr="002E437D">
        <w:rPr>
          <w:rFonts w:ascii="Arial Narrow" w:eastAsia="Arial Narrow" w:hAnsi="Arial Narrow" w:cs="Arial Narrow"/>
          <w:color w:val="000000"/>
          <w:kern w:val="0"/>
          <w:sz w:val="22"/>
          <w:szCs w:val="22"/>
          <w:lang w:eastAsia="es-ES"/>
          <w14:ligatures w14:val="none"/>
        </w:rPr>
        <w:t xml:space="preserve"> le</w:t>
      </w:r>
      <w:r w:rsidRPr="002E437D">
        <w:rPr>
          <w:rFonts w:ascii="Arial Narrow" w:eastAsia="Arial Narrow" w:hAnsi="Arial Narrow" w:cs="Arial Narrow"/>
          <w:color w:val="000000"/>
          <w:kern w:val="0"/>
          <w:sz w:val="22"/>
          <w:szCs w:val="22"/>
          <w:lang w:eastAsia="es-ES"/>
          <w14:ligatures w14:val="none"/>
        </w:rPr>
        <w:t xml:space="preserve"> remitió el cronograma de pagos actualizado</w:t>
      </w:r>
      <w:r w:rsidR="00286122" w:rsidRPr="002E437D">
        <w:rPr>
          <w:rFonts w:ascii="Arial Narrow" w:eastAsia="Arial Narrow" w:hAnsi="Arial Narrow" w:cs="Arial Narrow"/>
          <w:color w:val="000000"/>
          <w:kern w:val="0"/>
          <w:sz w:val="22"/>
          <w:szCs w:val="22"/>
          <w:lang w:eastAsia="es-ES"/>
          <w14:ligatures w14:val="none"/>
        </w:rPr>
        <w:t xml:space="preserve"> del crédito vehicular</w:t>
      </w:r>
      <w:r w:rsidRPr="002E437D">
        <w:rPr>
          <w:rFonts w:ascii="Arial Narrow" w:eastAsia="Arial Narrow" w:hAnsi="Arial Narrow" w:cs="Arial Narrow"/>
          <w:color w:val="000000"/>
          <w:kern w:val="0"/>
          <w:sz w:val="22"/>
          <w:szCs w:val="22"/>
          <w:lang w:eastAsia="es-ES"/>
          <w14:ligatures w14:val="none"/>
        </w:rPr>
        <w:t>, en el cual se incluyeron las cuotas correspondientes al Seguro Vehicular; sin embargo, ni Santander ni La Positiva remitieron copia de la Póliza 230241636.</w:t>
      </w:r>
      <w:r w:rsidR="00286122" w:rsidRPr="002E437D">
        <w:rPr>
          <w:rFonts w:ascii="Arial Narrow" w:eastAsia="Arial Narrow" w:hAnsi="Arial Narrow" w:cs="Arial Narrow"/>
          <w:color w:val="000000"/>
          <w:kern w:val="0"/>
          <w:sz w:val="22"/>
          <w:szCs w:val="22"/>
          <w:lang w:eastAsia="es-ES"/>
          <w14:ligatures w14:val="none"/>
        </w:rPr>
        <w:t xml:space="preserve"> </w:t>
      </w:r>
    </w:p>
    <w:p w14:paraId="630D23C0" w14:textId="77777777" w:rsidR="00286122" w:rsidRPr="002E437D" w:rsidRDefault="00286122" w:rsidP="00286122">
      <w:pPr>
        <w:spacing w:after="0" w:line="240" w:lineRule="auto"/>
        <w:jc w:val="both"/>
        <w:rPr>
          <w:rFonts w:ascii="Arial Narrow" w:eastAsia="Arial Narrow" w:hAnsi="Arial Narrow" w:cs="Arial Narrow"/>
          <w:color w:val="000000"/>
          <w:kern w:val="0"/>
          <w:sz w:val="22"/>
          <w:szCs w:val="22"/>
          <w:lang w:eastAsia="es-ES"/>
          <w14:ligatures w14:val="none"/>
        </w:rPr>
      </w:pPr>
    </w:p>
    <w:p w14:paraId="7BAA2D54" w14:textId="080AE513" w:rsidR="00BF3A4F" w:rsidRPr="002E437D" w:rsidRDefault="00BF3A4F"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En mayo de 2025, descargó en su equipo celular la aplicación móvil de La Positiva, mediante la cual accedió a la descarga de la Póliza 230241636, documento que constaba de 36 páginas.</w:t>
      </w:r>
    </w:p>
    <w:p w14:paraId="4A99EC59"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0CDD7D" w14:textId="762218A8"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Mediante carta de</w:t>
      </w:r>
      <w:r w:rsidR="00BF3A4F" w:rsidRPr="002E437D">
        <w:rPr>
          <w:rFonts w:ascii="Arial Narrow" w:eastAsia="Arial Narrow" w:hAnsi="Arial Narrow" w:cs="Arial Narrow"/>
          <w:color w:val="000000"/>
          <w:kern w:val="0"/>
          <w:sz w:val="22"/>
          <w:szCs w:val="22"/>
          <w:lang w:eastAsia="es-ES"/>
          <w14:ligatures w14:val="none"/>
        </w:rPr>
        <w:t xml:space="preserve"> 1 de diciembre de 2025, La Positiva </w:t>
      </w:r>
      <w:r w:rsidRPr="002E437D">
        <w:rPr>
          <w:rFonts w:ascii="Arial Narrow" w:eastAsia="Arial Narrow" w:hAnsi="Arial Narrow" w:cs="Arial Narrow"/>
          <w:color w:val="000000"/>
          <w:kern w:val="0"/>
          <w:sz w:val="22"/>
          <w:szCs w:val="22"/>
          <w:lang w:eastAsia="es-ES"/>
          <w14:ligatures w14:val="none"/>
        </w:rPr>
        <w:t xml:space="preserve">le </w:t>
      </w:r>
      <w:r w:rsidR="00BF3A4F" w:rsidRPr="002E437D">
        <w:rPr>
          <w:rFonts w:ascii="Arial Narrow" w:eastAsia="Arial Narrow" w:hAnsi="Arial Narrow" w:cs="Arial Narrow"/>
          <w:color w:val="000000"/>
          <w:kern w:val="0"/>
          <w:sz w:val="22"/>
          <w:szCs w:val="22"/>
          <w:lang w:eastAsia="es-ES"/>
          <w14:ligatures w14:val="none"/>
        </w:rPr>
        <w:t>remitió una versión de la Póliza 230241636compuesta por 66 páginas.</w:t>
      </w:r>
    </w:p>
    <w:p w14:paraId="1E99BF02"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B4164DB" w14:textId="18CAA33F" w:rsidR="00BF3A4F" w:rsidRPr="002E437D" w:rsidRDefault="00C16512"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t>Posteriormente</w:t>
      </w:r>
      <w:r w:rsidR="00BF3A4F" w:rsidRPr="002E437D">
        <w:rPr>
          <w:rFonts w:ascii="Arial Narrow" w:eastAsia="Arial Narrow" w:hAnsi="Arial Narrow" w:cs="Arial Narrow"/>
          <w:color w:val="000000"/>
          <w:kern w:val="0"/>
          <w:sz w:val="22"/>
          <w:szCs w:val="22"/>
          <w:lang w:eastAsia="es-ES"/>
          <w14:ligatures w14:val="none"/>
        </w:rPr>
        <w:t xml:space="preserve">, acudió a </w:t>
      </w:r>
      <w:r w:rsidRPr="002E437D">
        <w:rPr>
          <w:rFonts w:ascii="Arial Narrow" w:eastAsia="Arial Narrow" w:hAnsi="Arial Narrow" w:cs="Arial Narrow"/>
          <w:color w:val="000000"/>
          <w:kern w:val="0"/>
          <w:sz w:val="22"/>
          <w:szCs w:val="22"/>
          <w:lang w:eastAsia="es-ES"/>
          <w14:ligatures w14:val="none"/>
        </w:rPr>
        <w:t>una</w:t>
      </w:r>
      <w:r w:rsidR="00BF3A4F" w:rsidRPr="002E437D">
        <w:rPr>
          <w:rFonts w:ascii="Arial Narrow" w:eastAsia="Arial Narrow" w:hAnsi="Arial Narrow" w:cs="Arial Narrow"/>
          <w:color w:val="000000"/>
          <w:kern w:val="0"/>
          <w:sz w:val="22"/>
          <w:szCs w:val="22"/>
          <w:lang w:eastAsia="es-ES"/>
          <w14:ligatures w14:val="none"/>
        </w:rPr>
        <w:t xml:space="preserve"> oficina de La Positiva donde inicialmente le indicaron que la póliza descargada desde la aplicación móvil correspondía al documento correcto; sin embargo, </w:t>
      </w:r>
      <w:r w:rsidR="006B0C92" w:rsidRPr="002E437D">
        <w:rPr>
          <w:rFonts w:ascii="Arial Narrow" w:eastAsia="Arial Narrow" w:hAnsi="Arial Narrow" w:cs="Arial Narrow"/>
          <w:color w:val="000000"/>
          <w:kern w:val="0"/>
          <w:sz w:val="22"/>
          <w:szCs w:val="22"/>
          <w:lang w:eastAsia="es-ES"/>
          <w14:ligatures w14:val="none"/>
        </w:rPr>
        <w:t xml:space="preserve">luego le indicaron </w:t>
      </w:r>
      <w:r w:rsidR="00BF3A4F" w:rsidRPr="002E437D">
        <w:rPr>
          <w:rFonts w:ascii="Arial Narrow" w:eastAsia="Arial Narrow" w:hAnsi="Arial Narrow" w:cs="Arial Narrow"/>
          <w:color w:val="000000"/>
          <w:kern w:val="0"/>
          <w:sz w:val="22"/>
          <w:szCs w:val="22"/>
          <w:lang w:eastAsia="es-ES"/>
          <w14:ligatures w14:val="none"/>
        </w:rPr>
        <w:t>dicha versión se encontraba incompleta y que la póliza válida era la remitida mediante carta con un total de 66 páginas.</w:t>
      </w:r>
    </w:p>
    <w:p w14:paraId="66C6D0B7" w14:textId="77777777" w:rsidR="00BF3A4F" w:rsidRPr="002E437D" w:rsidRDefault="00BF3A4F" w:rsidP="00BF3A4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6630485" w14:textId="00A2E670" w:rsidR="00E60CD7" w:rsidRDefault="002E437D" w:rsidP="003412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E437D">
        <w:rPr>
          <w:rFonts w:ascii="Arial Narrow" w:eastAsia="Arial Narrow" w:hAnsi="Arial Narrow" w:cs="Arial Narrow"/>
          <w:color w:val="000000"/>
          <w:kern w:val="0"/>
          <w:sz w:val="22"/>
          <w:szCs w:val="22"/>
          <w:lang w:eastAsia="es-ES"/>
          <w14:ligatures w14:val="none"/>
        </w:rPr>
        <w:lastRenderedPageBreak/>
        <w:t>No obstante</w:t>
      </w:r>
      <w:r w:rsidR="00BF3A4F" w:rsidRPr="002E437D">
        <w:rPr>
          <w:rFonts w:ascii="Arial Narrow" w:eastAsia="Arial Narrow" w:hAnsi="Arial Narrow" w:cs="Arial Narrow"/>
          <w:color w:val="000000"/>
          <w:kern w:val="0"/>
          <w:sz w:val="22"/>
          <w:szCs w:val="22"/>
          <w:lang w:eastAsia="es-ES"/>
          <w14:ligatures w14:val="none"/>
        </w:rPr>
        <w:t>, se comunicó con La Positiva mediante el aplicativo WhatsApp, oportunidad en la cual dicha aseguradora señaló que la póliza descargada desde la aplicación móvil de La Positiva era la correcta.</w:t>
      </w:r>
    </w:p>
    <w:p w14:paraId="637BF400" w14:textId="77777777" w:rsidR="0034129C" w:rsidRPr="002E437D" w:rsidRDefault="0034129C" w:rsidP="0034129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B15987" w14:textId="27C4953A" w:rsidR="00E60CD7" w:rsidRPr="00D5131F" w:rsidRDefault="00410234"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E437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los proveedores denunciados cumplan con remitirle el Seguro Vehicular correcto y realizar el cumplimiento contractual correspondiente de la póliza original. Asimismo, requirió el reembolso de costos y costas del presente procedimiento.</w:t>
      </w:r>
      <w:r w:rsidRPr="002E437D">
        <w:rPr>
          <w:rFonts w:ascii="Arial Narrow" w:eastAsia="Arial Narrow" w:hAnsi="Arial Narrow" w:cs="Arial Narrow"/>
          <w:kern w:val="0"/>
          <w14:ligatures w14:val="none"/>
          <w:sz w:val="22"/>
          <w:szCs w:val="22"/>
        </w:rPr>
        <w:t xml:space="preserve"/>
      </w:r>
      <w:r w:rsidR="00E60CD7" w:rsidRPr="002E437D">
        <w:rPr>
          <w:rFonts w:ascii="Arial Narrow" w:eastAsia="Arial Narrow" w:hAnsi="Arial Narrow" w:cs="Arial Narrow"/>
          <w:color w:val="000000"/>
          <w:kern w:val="0"/>
          <w:sz w:val="22"/>
          <w:szCs w:val="22"/>
          <w:lang w:val="es-ES" w:eastAsia="es-ES"/>
          <w14:ligatures w14:val="none"/>
        </w:rPr>
        <w:t xml:space="preserve"/>
      </w:r>
      <w:bookmarkStart w:id="2" w:name="_Hlk206587071"/>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3856A8" w:rsidRPr="002E437D">
        <w:rPr>
          <w:rFonts w:ascii="Arial Narrow" w:eastAsia="Arial Narrow" w:hAnsi="Arial Narrow" w:cs="Arial Narrow"/>
          <w:color w:val="000000"/>
          <w:kern w:val="0"/>
          <w:sz w:val="22"/>
          <w:szCs w:val="22"/>
          <w:lang w:val="es-ES" w:eastAsia="es-ES"/>
          <w14:ligatures w14:val="none"/>
        </w:rPr>
        <w:t/>
      </w:r>
      <w:r w:rsidR="00A47FC5" w:rsidRPr="002E437D">
        <w:rPr>
          <w:rFonts w:ascii="Arial Narrow" w:eastAsia="Arial Narrow" w:hAnsi="Arial Narrow" w:cs="Arial Narrow"/>
          <w:color w:val="000000"/>
          <w:kern w:val="0"/>
          <w:sz w:val="22"/>
          <w:szCs w:val="22"/>
          <w:lang w:val="es-ES" w:eastAsia="es-ES"/>
          <w14:ligatures w14:val="none"/>
        </w:rPr>
        <w:t xml:space="preserve"/>
      </w:r>
      <w:r w:rsidR="00E60CD7" w:rsidRPr="002E437D">
        <w:rPr>
          <w:rFonts w:ascii="Arial Narrow" w:eastAsia="Arial Narrow" w:hAnsi="Arial Narrow" w:cs="Arial Narrow"/>
          <w:color w:val="000000"/>
          <w:kern w:val="0"/>
          <w:sz w:val="22"/>
          <w:szCs w:val="22"/>
          <w:lang w:val="es-ES" w:eastAsia="es-ES"/>
          <w14:ligatures w14:val="none"/>
        </w:rPr>
        <w:t/>
      </w:r>
      <w:r w:rsidR="00E60CD7" w:rsidRPr="009F59B0">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75EA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75EA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75EA5"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73647934" w:rsidR="001D00D0" w:rsidRPr="00175EA5" w:rsidRDefault="00CA50CD" w:rsidP="00175EA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75EA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75EA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75EA5">
        <w:rPr>
          <w:rStyle w:val="Refdenotaalpie"/>
          <w:rFonts w:ascii="Arial Narrow" w:eastAsia="Arial Narrow" w:hAnsi="Arial Narrow" w:cs="Arial Narrow"/>
          <w:kern w:val="0"/>
          <w:sz w:val="22"/>
          <w:szCs w:val="22"/>
          <w:vertAlign w:val="superscript"/>
          <w14:ligatures w14:val="none"/>
        </w:rPr>
        <w:footnoteReference w:id="3"/>
      </w:r>
      <w:r w:rsidRPr="00175EA5">
        <w:rPr>
          <w:rFonts w:ascii="Arial Narrow" w:eastAsia="Arial Narrow" w:hAnsi="Arial Narrow" w:cs="Arial Narrow"/>
          <w:color w:val="000000"/>
          <w:kern w:val="0"/>
          <w:sz w:val="22"/>
          <w:szCs w:val="22"/>
          <w:lang w:eastAsia="es-PE"/>
          <w14:ligatures w14:val="none"/>
        </w:rPr>
        <w:t xml:space="preserve">, considera </w:t>
      </w:r>
      <w:r w:rsidRPr="00175EA5">
        <w:rPr>
          <w:rFonts w:ascii="Arial Narrow" w:eastAsia="Arial Narrow" w:hAnsi="Arial Narrow" w:cs="Arial Narrow"/>
          <w:kern w:val="0"/>
          <w14:ligatures w14:val="none"/>
          <w:sz w:val="22"/>
          <w:szCs w:val="22"/>
        </w:rPr>
        <w:t xml:space="preserve">que el hecho denunciado, </w:t>
      </w:r>
      <w:r w:rsidR="008424BB" w:rsidRPr="00175EA5">
        <w:rPr>
          <w:rFonts w:ascii="Arial Narrow" w:eastAsia="Arial Narrow" w:hAnsi="Arial Narrow" w:cs="Arial Narrow"/>
          <w:kern w:val="0"/>
          <w14:ligatures w14:val="none"/>
          <w:sz w:val="22"/>
          <w:szCs w:val="22"/>
        </w:rPr>
        <w:t xml:space="preserve">consistente en que </w:t>
      </w:r>
      <w:r w:rsidR="00175EA5" w:rsidRPr="00175EA5">
        <w:rPr>
          <w:rFonts w:ascii="Arial Narrow" w:eastAsia="Arial Narrow" w:hAnsi="Arial Narrow" w:cs="Arial Narrow"/>
          <w:kern w:val="0"/>
          <w:sz w:val="22"/>
          <w:szCs w:val="22"/>
          <w:shd w:val="clear" w:color="auto" w:fill="FFFFFF"/>
          <w:lang w:eastAsia="es-PE"/>
          <w14:ligatures w14:val="none"/>
        </w:rPr>
        <w:t xml:space="preserve">los proveedores denunciados no habrían cumplido con remitirle la </w:t>
      </w:r>
      <w:r w:rsidR="00175EA5" w:rsidRPr="00175EA5">
        <w:rPr>
          <w:rFonts w:ascii="Arial Narrow" w:eastAsia="Arial Narrow" w:hAnsi="Arial Narrow" w:cs="Arial Narrow"/>
          <w:color w:val="000000"/>
          <w:kern w:val="0"/>
          <w:sz w:val="22"/>
          <w:szCs w:val="22"/>
          <w:lang w:eastAsia="es-ES"/>
          <w14:ligatures w14:val="none"/>
        </w:rPr>
        <w:t xml:space="preserve">Póliza 230241636 correcta </w:t>
      </w:r>
      <w:r w:rsidR="00175EA5" w:rsidRPr="00175EA5">
        <w:rPr>
          <w:rFonts w:ascii="Arial Narrow" w:eastAsia="Arial Narrow" w:hAnsi="Arial Narrow" w:cs="Arial Narrow"/>
          <w:kern w:val="0"/>
          <w:sz w:val="22"/>
          <w:szCs w:val="22"/>
          <w:shd w:val="clear" w:color="auto" w:fill="FFFFFF"/>
          <w:lang w:eastAsia="es-PE"/>
          <w14:ligatures w14:val="none"/>
        </w:rPr>
        <w:t>del Seguro Vehicular al denunciante</w:t>
      </w:r>
      <w:r w:rsidR="008424BB" w:rsidRPr="00175EA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y 19</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14:ligatures w14:val="none"/>
          <w:sz w:val="22"/>
          <w:szCs w:val="22"/>
        </w:rPr>
        <w:t xml:space="preserve"> del Código</w:t>
      </w:r>
      <w:bookmarkStart w:id="6" w:name="_Hlk211599421"/>
      <w:r w:rsidR="008424BB" w:rsidRPr="00175EA5">
        <w:rPr>
          <w:rStyle w:val="Refdenotaalpie"/>
          <w:rFonts w:ascii="Arial Narrow" w:eastAsia="Arial Narrow" w:hAnsi="Arial Narrow" w:cs="Arial Narrow"/>
          <w:kern w:val="0"/>
          <w:sz w:val="22"/>
          <w:szCs w:val="22"/>
          <w:vertAlign w:val="superscript"/>
          <w14:ligatures w14:val="none"/>
        </w:rPr>
        <w:footnoteReference w:id="4"/>
      </w:r>
      <w:r w:rsidR="008424BB" w:rsidRPr="00175EA5">
        <w:rPr>
          <w:rFonts w:ascii="Arial Narrow" w:eastAsia="Arial Narrow" w:hAnsi="Arial Narrow" w:cs="Arial Narrow"/>
          <w:kern w:val="0"/>
          <w14:ligatures w14:val="none"/>
          <w:sz w:val="22"/>
          <w:szCs w:val="22"/>
        </w:rPr>
        <w:t>.</w:t>
      </w:r>
      <w:bookmarkEnd w:id="6"/>
    </w:p>
    <w:p w14:paraId="2E7770E0" w14:textId="77777777" w:rsidR="00E60CD7" w:rsidRPr="00175EA5"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75EA5">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45D7F88" w14:textId="19E1049C" w:rsidR="00E60CD7" w:rsidRPr="00175EA5" w:rsidRDefault="00E60CD7" w:rsidP="00175EA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42640D">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2640D">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2640D">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presente reso</w:t>
      </w:r>
      <w:r w:rsidRPr="007D770B">
        <w:rPr>
          <w:rFonts w:ascii="Arial Narrow" w:eastAsia="Arial Narrow" w:hAnsi="Arial Narrow" w:cs="Arial Narrow"/>
          <w:color w:val="000000"/>
          <w:kern w:val="0"/>
          <w:sz w:val="22"/>
          <w:szCs w:val="22"/>
          <w:lang w:val="es-ES" w:eastAsia="es-ES"/>
          <w14:ligatures w14:val="none"/>
        </w:rPr>
        <w:t xml:space="preserve">lución, </w:t>
      </w:r>
      <w:bookmarkStart w:id="8" w:name="_Hlk211510673"/>
      <w:r w:rsidRPr="007D770B">
        <w:rPr>
          <w:rFonts w:ascii="Arial Narrow" w:eastAsia="Arial Narrow" w:hAnsi="Arial Narrow" w:cs="Arial Narrow"/>
          <w:color w:val="000000"/>
          <w:kern w:val="0"/>
          <w:sz w:val="22"/>
          <w:szCs w:val="22"/>
          <w:lang w:val="es-ES" w:eastAsia="es-ES"/>
          <w14:ligatures w14:val="none"/>
        </w:rPr>
        <w:t>cumplan con lo siguiente:</w:t>
      </w:r>
    </w:p>
    <w:p w14:paraId="01F25269" w14:textId="40A74639"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La Positiva</w:t>
      </w:r>
      <w:r w:rsidRPr="007D770B">
        <w:rPr>
          <w:rFonts w:ascii="Arial Narrow" w:eastAsia="Arial Narrow" w:hAnsi="Arial Narrow" w:cs="Arial Narrow"/>
          <w:color w:val="000000"/>
          <w:kern w:val="0"/>
          <w:sz w:val="22"/>
          <w:szCs w:val="22"/>
          <w:lang w:val="es-ES"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7D770B"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7D770B"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7D770B" w:rsidRPr="007D770B">
        <w:rPr>
          <w:rFonts w:ascii="Arial Narrow" w:eastAsia="Arial Narrow" w:hAnsi="Arial Narrow" w:cs="Arial Narrow"/>
          <w:color w:val="000000"/>
          <w:kern w:val="0"/>
          <w:sz w:val="22"/>
          <w:szCs w:val="22"/>
          <w:lang w:val="es-ES" w:eastAsia="es-ES"/>
          <w14:ligatures w14:val="none"/>
        </w:rPr>
        <w:t>ii</w:t>
      </w:r>
      <w:proofErr w:type="spellEnd"/>
      <w:r w:rsidR="007D770B"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48503CFE" w14:textId="77777777"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1057CD1C" w:rsidR="00E60CD7" w:rsidRPr="007D770B" w:rsidRDefault="00E60CD7" w:rsidP="005C0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D770B">
        <w:rPr>
          <w:rFonts w:ascii="Arial Narrow" w:eastAsia="Arial Narrow" w:hAnsi="Arial Narrow" w:cs="Arial Narrow"/>
          <w:color w:val="000000"/>
          <w:kern w:val="0"/>
          <w:sz w:val="22"/>
          <w:szCs w:val="22"/>
          <w:u w:val="single"/>
          <w:lang w:val="es-ES" w:eastAsia="es-ES"/>
          <w14:ligatures w14:val="none"/>
        </w:rPr>
        <w:t>A Santander</w:t>
      </w:r>
      <w:r w:rsidRPr="007D770B">
        <w:rPr>
          <w:rFonts w:ascii="Arial Narrow" w:eastAsia="Arial Narrow" w:hAnsi="Arial Narrow" w:cs="Arial Narrow"/>
          <w:color w:val="000000"/>
          <w:kern w:val="0"/>
          <w:sz w:val="22"/>
          <w:szCs w:val="22"/>
          <w:lang w:val="es-ES" w:eastAsia="es-ES"/>
          <w14:ligatures w14:val="none"/>
        </w:rPr>
        <w:t>:</w:t>
      </w:r>
      <w:r w:rsidRPr="007D770B">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bookmarkEnd w:id="8"/>
    </w:p>
    <w:p w14:paraId="76AC2520" w14:textId="77777777" w:rsidR="00E60CD7" w:rsidRPr="007D770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D770B">
        <w:rPr>
          <w:rFonts w:ascii="Arial Narrow" w:eastAsia="Arial Narrow" w:hAnsi="Arial Narrow" w:cs="Arial Narrow"/>
          <w:b/>
          <w:color w:val="000000"/>
          <w:kern w:val="0"/>
          <w:sz w:val="22"/>
          <w:szCs w:val="22"/>
          <w:lang w:eastAsia="es-PE"/>
          <w14:ligatures w14:val="none"/>
        </w:rPr>
        <w:t>RESOLUCIÓN DE</w:t>
      </w:r>
      <w:r w:rsidRPr="0026598E">
        <w:rPr>
          <w:rFonts w:ascii="Arial Narrow" w:eastAsia="Arial Narrow" w:hAnsi="Arial Narrow" w:cs="Arial Narrow"/>
          <w:b/>
          <w:color w:val="000000"/>
          <w:kern w:val="0"/>
          <w:sz w:val="22"/>
          <w:szCs w:val="22"/>
          <w:lang w:eastAsia="es-PE"/>
          <w14:ligatures w14:val="none"/>
        </w:rPr>
        <w:t xml:space="preserv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F117497" w14:textId="20B502CC" w:rsidR="008424BB" w:rsidRPr="00175EA5" w:rsidRDefault="00E60CD7" w:rsidP="00175EA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30 de enero de 2026, interpuesta por la señora [DENUNCIANTE] contra La Positiva Seguros y Reaseguros S.A. y Empresa de Créditos Santander Consumo Perú S.A., por presunta infracción a los artículos 18 y 19 de la Ley 29571, Código de Protección y Defensa del Consumidor, en tanto los proveedores denunciados no habrían cumplido con remitirle la Póliza 230241636 correcta del Seguro Vehicular al denunciante.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410234">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w:r>
      <w:r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00DD150D" w:rsidRPr="00DD150D">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42640D" w:rsidRPr="00015E8F">
        <w:rPr>
          <w:rFonts w:ascii="Arial Narrow" w:eastAsia="Arial Narrow" w:hAnsi="Arial Narrow" w:cs="Arial Narrow"/>
          <w:bCs/>
          <w:sz w:val="22"/>
          <w:szCs w:val="22"/>
        </w:rPr>
        <w:t/>
      </w:r>
      <w:r w:rsidR="005C079C">
        <w:rPr>
          <w:rFonts w:ascii="Arial Narrow" w:eastAsia="Arial Narrow" w:hAnsi="Arial Narrow" w:cs="Arial Narrow"/>
          <w:bCs/>
          <w:sz w:val="22"/>
          <w:szCs w:val="22"/>
        </w:rPr>
        <w:t xml:space="preserve"/>
      </w:r>
      <w:r w:rsidR="0042640D" w:rsidRPr="00015E8F">
        <w:rPr>
          <w:rFonts w:ascii="Arial Narrow" w:eastAsia="Arial Narrow" w:hAnsi="Arial Narrow" w:cs="Arial Narrow"/>
          <w:bCs/>
          <w:sz w:val="22"/>
          <w:szCs w:val="22"/>
        </w:rPr>
        <w:t/>
      </w:r>
      <w:r w:rsidR="0042640D" w:rsidRPr="005C079C">
        <w:rPr>
          <w:rFonts w:ascii="Arial Narrow" w:eastAsia="Arial Narrow" w:hAnsi="Arial Narrow" w:cs="Arial Narrow"/>
          <w:bCs/>
          <w:sz w:val="22"/>
          <w:szCs w:val="22"/>
        </w:rPr>
        <w:t/>
      </w:r>
      <w:r w:rsidRPr="005C079C">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r w:rsidR="00175EA5">
        <w:rPr>
          <w:rFonts w:ascii="Arial Narrow" w:eastAsia="Arial Narrow" w:hAnsi="Arial Narrow" w:cs="Arial Narrow"/>
          <w:color w:val="000000"/>
          <w:kern w:val="0"/>
          <w:sz w:val="22"/>
          <w:szCs w:val="22"/>
          <w:shd w:val="clear" w:color="auto" w:fill="FFFFFF"/>
          <w:lang w:eastAsia="es-PE"/>
          <w14:ligatures w14:val="none"/>
        </w:rPr>
        <w:t/>
      </w:r>
      <w:r w:rsidR="008424BB" w:rsidRPr="00175EA5">
        <w:rPr>
          <w:rFonts w:ascii="Arial Narrow" w:eastAsia="Arial Narrow" w:hAnsi="Arial Narrow" w:cs="Arial Narrow"/>
          <w:color w:val="000000"/>
          <w:kern w:val="0"/>
          <w:sz w:val="22"/>
          <w:szCs w:val="22"/>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sz w:val="22"/>
          <w:szCs w:val="22"/>
          <w:lang w:eastAsia="es-PE"/>
          <w14:ligatures w14:val="none"/>
        </w:rPr>
        <w:t xml:space="preserve"/>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D67CE6" w:rsidRPr="00175EA5">
        <w:rPr>
          <w:rFonts w:ascii="Arial Narrow" w:eastAsia="Arial Narrow" w:hAnsi="Arial Narrow" w:cs="Arial Narrow"/>
          <w:kern w:val="0"/>
          <w:sz w:val="22"/>
          <w:szCs w:val="22"/>
          <w:shd w:val="clear" w:color="auto" w:fill="FFFFFF"/>
          <w:lang w:eastAsia="es-PE"/>
          <w14:ligatures w14:val="none"/>
        </w:rPr>
        <w:t/>
      </w:r>
      <w:r w:rsidR="008424BB"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4069E2" w:rsidRPr="00175EA5">
        <w:rPr>
          <w:rFonts w:ascii="Arial Narrow" w:eastAsia="Arial Narrow" w:hAnsi="Arial Narrow" w:cs="Arial Narrow"/>
          <w:color w:val="000000"/>
          <w:kern w:val="0"/>
          <w:sz w:val="22"/>
          <w:szCs w:val="22"/>
          <w:lang w:eastAsia="es-ES"/>
          <w14:ligatures w14:val="none"/>
        </w:rPr>
        <w:t xml:space="preserve"/>
      </w:r>
      <w:r w:rsidR="00175EA5" w:rsidRPr="00175EA5">
        <w:rPr>
          <w:rFonts w:ascii="Arial Narrow" w:eastAsia="Arial Narrow" w:hAnsi="Arial Narrow" w:cs="Arial Narrow"/>
          <w:color w:val="000000"/>
          <w:kern w:val="0"/>
          <w:sz w:val="22"/>
          <w:szCs w:val="22"/>
          <w:lang w:eastAsia="es-ES"/>
          <w14:ligatures w14:val="none"/>
        </w:rPr>
        <w:t xml:space="preserve"/>
      </w:r>
      <w:r w:rsidR="004069E2" w:rsidRPr="00175EA5">
        <w:rPr>
          <w:rFonts w:ascii="Arial Narrow" w:eastAsia="Arial Narrow" w:hAnsi="Arial Narrow" w:cs="Arial Narrow"/>
          <w:kern w:val="0"/>
          <w:sz w:val="22"/>
          <w:szCs w:val="22"/>
          <w:shd w:val="clear" w:color="auto" w:fill="FFFFFF"/>
          <w:lang w:eastAsia="es-PE"/>
          <w14:ligatures w14:val="none"/>
        </w:rPr>
        <w:t/>
      </w:r>
      <w:r w:rsidR="00175EA5" w:rsidRPr="00175EA5">
        <w:rPr>
          <w:rFonts w:ascii="Arial Narrow" w:eastAsia="Arial Narrow" w:hAnsi="Arial Narrow" w:cs="Arial Narrow"/>
          <w:kern w:val="0"/>
          <w:sz w:val="22"/>
          <w:szCs w:val="22"/>
          <w:shd w:val="clear" w:color="auto" w:fill="FFFFFF"/>
          <w:lang w:eastAsia="es-PE"/>
          <w14:ligatures w14:val="none"/>
        </w:rPr>
        <w:t/>
      </w:r>
      <w:r w:rsidR="004069E2" w:rsidRPr="00175EA5">
        <w:rPr>
          <w:rFonts w:ascii="Arial Narrow" w:eastAsia="Arial Narrow" w:hAnsi="Arial Narrow" w:cs="Arial Narrow"/>
          <w:kern w:val="0"/>
          <w:sz w:val="22"/>
          <w:szCs w:val="22"/>
          <w:shd w:val="clear" w:color="auto" w:fill="FFFFFF"/>
          <w:lang w:eastAsia="es-PE"/>
          <w14:ligatures w14:val="none"/>
        </w:rPr>
        <w:t xml:space="preserve"/>
      </w:r>
      <w:r w:rsidR="00175EA5" w:rsidRPr="00175EA5">
        <w:rPr>
          <w:rFonts w:ascii="Arial Narrow" w:eastAsia="Arial Narrow" w:hAnsi="Arial Narrow" w:cs="Arial Narrow"/>
          <w:kern w:val="0"/>
          <w:sz w:val="22"/>
          <w:szCs w:val="22"/>
          <w:shd w:val="clear" w:color="auto" w:fill="FFFFFF"/>
          <w:lang w:eastAsia="es-PE"/>
          <w14:ligatures w14:val="none"/>
        </w:rPr>
        <w:t xml:space="preserve"/>
      </w:r>
      <w:r w:rsidR="008424BB" w:rsidRPr="00175EA5">
        <w:rPr>
          <w:rFonts w:ascii="Arial Narrow" w:eastAsia="Arial Narrow" w:hAnsi="Arial Narrow" w:cs="Arial Narrow"/>
          <w:kern w:val="0"/>
          <w14:ligatures w14:val="none"/>
          <w:sz w:val="22"/>
          <w:szCs w:val="22"/>
        </w:rPr>
        <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sz w:val="22"/>
          <w:szCs w:val="22"/>
        </w:rPr>
      </w:pPr>
    </w:p>
    <w:p w14:paraId="634A0D61" w14:textId="405353CC"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42640D">
        <w:rPr>
          <w:rFonts w:ascii="Arial Narrow" w:eastAsia="Arial Narrow" w:hAnsi="Arial Narrow" w:cs="Arial Narrow"/>
          <w:color w:val="000000"/>
          <w:kern w:val="0"/>
          <w:sz w:val="22"/>
          <w:szCs w:val="22"/>
          <w:lang w:eastAsia="es-PE"/>
          <w14:ligatures w14:val="none"/>
        </w:rPr>
        <w:t xml:space="preserve">denuncia </w:t>
      </w:r>
      <w:r w:rsidRPr="0042640D">
        <w:rPr>
          <w:rFonts w:ascii="Arial Narrow" w:eastAsia="Arial Narrow" w:hAnsi="Arial Narrow" w:cs="Arial Narrow"/>
          <w:color w:val="000000"/>
          <w:kern w:val="0"/>
          <w:sz w:val="22"/>
          <w:szCs w:val="22"/>
          <w:lang w:val="es-ES" w:eastAsia="es-ES"/>
          <w14:ligatures w14:val="none"/>
        </w:rPr>
        <w:t xml:space="preserve">del </w:t>
      </w:r>
      <w:r w:rsidR="0042640D" w:rsidRPr="00410234">
        <w:rPr>
          <w:rFonts w:ascii="Arial Narrow" w:eastAsia="Arial Narrow" w:hAnsi="Arial Narrow" w:cs="Arial Narrow"/>
          <w:color w:val="000000"/>
          <w:kern w:val="0"/>
          <w:sz w:val="22"/>
          <w:szCs w:val="22"/>
          <w:lang w:val="es-ES" w:eastAsia="es-ES"/>
          <w14:ligatures w14:val="none"/>
        </w:rPr>
        <w:t>30 de enero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CE997AB"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5C079C" w:rsidRPr="00015E8F">
        <w:rPr>
          <w:rFonts w:ascii="Arial Narrow" w:eastAsia="Arial Narrow" w:hAnsi="Arial Narrow" w:cs="Arial Narrow"/>
          <w:bCs/>
          <w:sz w:val="22"/>
          <w:szCs w:val="22"/>
        </w:rPr>
        <w:t>La Positiva Seguros y Reaseguros S.A. y</w:t>
      </w:r>
      <w:r w:rsidR="005C079C">
        <w:rPr>
          <w:rFonts w:ascii="Arial Narrow" w:eastAsia="Arial Narrow" w:hAnsi="Arial Narrow" w:cs="Arial Narrow"/>
          <w:bCs/>
          <w:sz w:val="22"/>
          <w:szCs w:val="22"/>
        </w:rPr>
        <w:t xml:space="preserve"> </w:t>
      </w:r>
      <w:r w:rsidR="005C079C" w:rsidRPr="00015E8F">
        <w:rPr>
          <w:rFonts w:ascii="Arial Narrow" w:eastAsia="Arial Narrow" w:hAnsi="Arial Narrow" w:cs="Arial Narrow"/>
          <w:bCs/>
          <w:sz w:val="22"/>
          <w:szCs w:val="22"/>
        </w:rPr>
        <w:t>Empresa de Créditos Santander Consumo Perú S.</w:t>
      </w:r>
      <w:r w:rsidR="005C079C" w:rsidRPr="005C079C">
        <w:rPr>
          <w:rFonts w:ascii="Arial Narrow" w:eastAsia="Arial Narrow" w:hAnsi="Arial Narrow" w:cs="Arial Narrow"/>
          <w:bCs/>
          <w:sz w:val="22"/>
          <w:szCs w:val="22"/>
        </w:rPr>
        <w:t>A.</w:t>
      </w:r>
      <w:r w:rsidR="005C079C">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La Positiva Seguros y Reaseguros S.A. y Empresa de Créditos Santander Consumo Perú S.A. para que, de conformidad con lo dispuesto por el artículo 26 de la Ley sobre Facultades, Normas y Organización del Indecopi, aprobada por Decreto Legislativo 807</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41023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390DBBB6" w:rsidR="00E60CD7" w:rsidRPr="007D77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w:t>
      </w:r>
      <w:r w:rsidRPr="007D770B">
        <w:rPr>
          <w:rFonts w:ascii="Arial Narrow" w:eastAsia="Arial Narrow" w:hAnsi="Arial Narrow" w:cs="Arial Narrow"/>
          <w:color w:val="000000"/>
          <w:kern w:val="0"/>
          <w:sz w:val="22"/>
          <w:szCs w:val="22"/>
          <w:lang w:eastAsia="es-ES"/>
          <w14:ligatures w14:val="none"/>
        </w:rPr>
        <w:t>días hábiles contado a partir del día siguiente de la notificación de la presente resolución</w:t>
      </w:r>
      <w:bookmarkEnd w:id="9"/>
      <w:r w:rsidRPr="007D770B">
        <w:rPr>
          <w:rFonts w:ascii="Arial Narrow" w:eastAsia="Arial Narrow" w:hAnsi="Arial Narrow" w:cs="Arial Narrow"/>
          <w:color w:val="000000"/>
          <w:kern w:val="0"/>
          <w:sz w:val="22"/>
          <w:szCs w:val="22"/>
          <w:lang w:eastAsia="es-ES"/>
          <w14:ligatures w14:val="none"/>
        </w:rPr>
        <w:t xml:space="preserve">, </w:t>
      </w:r>
      <w:bookmarkStart w:id="10" w:name="_Hlk188286828"/>
      <w:r w:rsidR="005C079C" w:rsidRPr="007D770B">
        <w:rPr>
          <w:rFonts w:ascii="Arial Narrow" w:eastAsia="Arial Narrow" w:hAnsi="Arial Narrow" w:cs="Arial Narrow"/>
          <w:bCs/>
          <w:sz w:val="22"/>
          <w:szCs w:val="22"/>
        </w:rPr>
        <w:t>La Positiva Seguros y Reaseguros S.A</w:t>
      </w:r>
      <w:r w:rsidRPr="007D770B">
        <w:rPr>
          <w:rFonts w:ascii="Arial Narrow" w:eastAsia="Arial Narrow" w:hAnsi="Arial Narrow" w:cs="Arial Narrow"/>
          <w:bCs/>
          <w:sz w:val="22"/>
          <w:szCs w:val="22"/>
        </w:rPr>
        <w:t>.</w:t>
      </w:r>
      <w:r w:rsidRPr="007D770B">
        <w:rPr>
          <w:rFonts w:ascii="Arial Narrow" w:eastAsia="Arial Narrow" w:hAnsi="Arial Narrow" w:cs="Arial Narrow"/>
          <w:color w:val="000000"/>
          <w:kern w:val="0"/>
          <w:sz w:val="22"/>
          <w:szCs w:val="22"/>
          <w:lang w:eastAsia="es-ES"/>
          <w14:ligatures w14:val="none"/>
        </w:rPr>
        <w:t xml:space="preserve">, </w:t>
      </w:r>
      <w:bookmarkEnd w:id="10"/>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EAE58BA" w14:textId="77777777" w:rsidR="00E60CD7" w:rsidRPr="007D770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6F1B5E54"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7D770B">
        <w:rPr>
          <w:rFonts w:ascii="Arial Narrow" w:eastAsia="Arial Narrow" w:hAnsi="Arial Narrow" w:cs="Arial Narrow"/>
          <w:b/>
          <w:color w:val="000000"/>
          <w:kern w:val="0"/>
          <w:sz w:val="22"/>
          <w:szCs w:val="22"/>
          <w:lang w:eastAsia="es-PE"/>
          <w14:ligatures w14:val="none"/>
        </w:rPr>
        <w:t xml:space="preserve">SEXTO: </w:t>
      </w:r>
      <w:r w:rsidRPr="007D770B">
        <w:rPr>
          <w:rFonts w:ascii="Arial Narrow" w:eastAsia="Arial Narrow" w:hAnsi="Arial Narrow" w:cs="Arial Narrow"/>
          <w:color w:val="000000"/>
          <w:kern w:val="0"/>
          <w:sz w:val="22"/>
          <w:szCs w:val="22"/>
          <w:lang w:eastAsia="es-ES"/>
          <w14:ligatures w14:val="none"/>
        </w:rPr>
        <w:t xml:space="preserve">requerir </w:t>
      </w:r>
      <w:r w:rsidRPr="007D770B">
        <w:rPr>
          <w:rFonts w:ascii="Arial Narrow" w:eastAsia="Arial Narrow" w:hAnsi="Arial Narrow" w:cs="Arial Narrow"/>
          <w:color w:val="000000"/>
          <w:kern w:val="0"/>
          <w:sz w:val="22"/>
          <w:szCs w:val="22"/>
          <w:lang w:val="es-ES" w:eastAsia="es-ES"/>
          <w14:ligatures w14:val="none"/>
        </w:rPr>
        <w:t xml:space="preserve">que, en un </w:t>
      </w:r>
      <w:r w:rsidRPr="007D770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Pr="007D770B">
        <w:rPr>
          <w:rFonts w:ascii="Arial Narrow" w:eastAsia="Arial Narrow" w:hAnsi="Arial Narrow" w:cs="Arial Narrow"/>
          <w:color w:val="000000"/>
          <w:kern w:val="0"/>
          <w:sz w:val="22"/>
          <w:szCs w:val="22"/>
          <w:shd w:val="clear" w:color="auto" w:fill="FFFFFF"/>
          <w:lang w:eastAsia="es-PE"/>
          <w14:ligatures w14:val="none"/>
        </w:rPr>
        <w:t>Empresa de Créditos Santander Consumo Perú S.A.</w:t>
      </w:r>
      <w:r w:rsidRPr="007D770B">
        <w:rPr>
          <w:rFonts w:ascii="Arial Narrow" w:eastAsia="Arial Narrow" w:hAnsi="Arial Narrow" w:cs="Arial Narrow"/>
          <w:color w:val="000000"/>
          <w:kern w:val="0"/>
          <w:sz w:val="22"/>
          <w:szCs w:val="22"/>
          <w:lang w:eastAsia="es-ES"/>
          <w14:ligatures w14:val="none"/>
        </w:rPr>
        <w:t xml:space="preserve">, </w:t>
      </w:r>
      <w:r w:rsidRPr="007D770B">
        <w:rPr>
          <w:rFonts w:ascii="Arial Narrow" w:eastAsia="Arial Narrow" w:hAnsi="Arial Narrow" w:cs="Arial Narrow"/>
          <w:color w:val="000000"/>
          <w:kern w:val="0"/>
          <w:sz w:val="22"/>
          <w:szCs w:val="22"/>
          <w:lang w:val="es-ES" w:eastAsia="es-ES"/>
          <w14:ligatures w14:val="none"/>
        </w:rPr>
        <w:t xml:space="preserve">cumpla con: </w:t>
      </w:r>
      <w:r w:rsidR="002A2A4F" w:rsidRPr="007D770B">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r w:rsidR="002A2A4F" w:rsidRPr="007D770B">
        <w:rPr>
          <w:rFonts w:ascii="Arial Narrow" w:eastAsia="Arial Narrow" w:hAnsi="Arial Narrow" w:cs="Arial Narrow"/>
          <w:color w:val="000000"/>
          <w:kern w:val="0"/>
          <w:sz w:val="22"/>
          <w:szCs w:val="22"/>
          <w:lang w:eastAsia="es-ES"/>
          <w14:ligatures w14:val="none"/>
        </w:rPr>
        <w:t xml:space="preserve"/>
      </w:r>
      <w:r w:rsidR="002A2A4F" w:rsidRPr="002A2A4F">
        <w:rPr>
          <w:rFonts w:ascii="Arial Narrow" w:eastAsia="Arial Narrow" w:hAnsi="Arial Narrow" w:cs="Arial Narrow"/>
          <w:color w:val="000000"/>
          <w:kern w:val="0"/>
          <w:sz w:val="22"/>
          <w:szCs w:val="22"/>
          <w:lang w:eastAsia="es-ES"/>
          <w14:ligatures w14:val="none"/>
        </w:rPr>
        <w:t>230241636</w:t>
      </w:r>
      <w:r w:rsidR="002E437D">
        <w:rPr>
          <w:rFonts w:ascii="Arial Narrow" w:eastAsia="Arial Narrow" w:hAnsi="Arial Narrow" w:cs="Arial Narrow"/>
          <w:color w:val="000000"/>
          <w:kern w:val="0"/>
          <w:sz w:val="22"/>
          <w:szCs w:val="22"/>
          <w:lang w:eastAsia="es-ES"/>
          <w14:ligatures w14:val="none"/>
        </w:rPr>
        <w:t xml:space="preserve"> </w:t>
      </w:r>
      <w:r w:rsidR="002A2A4F" w:rsidRPr="007D770B">
        <w:rPr>
          <w:rFonts w:ascii="Arial Narrow" w:eastAsia="Arial Narrow" w:hAnsi="Arial Narrow" w:cs="Arial Narrow"/>
          <w:color w:val="000000"/>
          <w:kern w:val="0"/>
          <w:sz w:val="22"/>
          <w:szCs w:val="22"/>
          <w:lang w:val="es-ES" w:eastAsia="es-ES"/>
          <w14:ligatures w14:val="none"/>
        </w:rPr>
        <w:t>del Seguro Vehicular materia de denuncia; y, (</w:t>
      </w:r>
      <w:proofErr w:type="spellStart"/>
      <w:r w:rsidR="002A2A4F" w:rsidRPr="007D770B">
        <w:rPr>
          <w:rFonts w:ascii="Arial Narrow" w:eastAsia="Arial Narrow" w:hAnsi="Arial Narrow" w:cs="Arial Narrow"/>
          <w:color w:val="000000"/>
          <w:kern w:val="0"/>
          <w:sz w:val="22"/>
          <w:szCs w:val="22"/>
          <w:lang w:val="es-ES" w:eastAsia="es-ES"/>
          <w14:ligatures w14:val="none"/>
        </w:rPr>
        <w:t>ii</w:t>
      </w:r>
      <w:proofErr w:type="spellEnd"/>
      <w:r w:rsidR="002A2A4F" w:rsidRPr="007D770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D770B">
        <w:rPr>
          <w:rFonts w:ascii="Arial Narrow" w:eastAsia="Arial Narrow" w:hAnsi="Arial Narrow" w:cs="Arial Narrow"/>
          <w:color w:val="000000"/>
          <w:kern w:val="0"/>
          <w:sz w:val="22"/>
          <w:szCs w:val="22"/>
          <w:lang w:val="es-ES" w:eastAsia="es-ES"/>
          <w14:ligatures w14:val="none"/>
        </w:rPr>
        <w:t>.</w:t>
      </w:r>
    </w:p>
    <w:p w14:paraId="7B28B439" w14:textId="77777777" w:rsidR="00DA7EC2" w:rsidRDefault="00DA7EC2"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9FB637" w14:textId="1CFD2DB5" w:rsidR="00DA7EC2" w:rsidRDefault="009D1C19" w:rsidP="00DA7EC2">
      <w:pPr>
        <w:shd w:val="clear" w:color="auto" w:fill="FFFFFF"/>
        <w:tabs>
          <w:tab w:val="left" w:pos="-720"/>
          <w:tab w:val="left" w:pos="0"/>
        </w:tabs>
        <w:suppressAutoHyphens/>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b/>
          <w:bCs/>
          <w:sz w:val="22"/>
          <w:szCs w:val="22"/>
        </w:rPr>
        <w:t>SÉTIMO</w:t>
      </w:r>
      <w:r w:rsidR="00DA7EC2" w:rsidRPr="009835CB">
        <w:rPr>
          <w:rFonts w:ascii="Arial Narrow" w:eastAsia="Arial Narrow" w:hAnsi="Arial Narrow" w:cs="Arial Narrow"/>
          <w:b/>
          <w:bCs/>
          <w:sz w:val="22"/>
          <w:szCs w:val="22"/>
        </w:rPr>
        <w:t>:</w:t>
      </w:r>
      <w:r w:rsidR="00DA7EC2" w:rsidRPr="00B966AB">
        <w:rPr>
          <w:rFonts w:ascii="Arial Narrow" w:eastAsia="Arial Narrow" w:hAnsi="Arial Narrow" w:cs="Arial Narrow"/>
          <w:b/>
          <w:bCs/>
          <w:sz w:val="22"/>
          <w:szCs w:val="22"/>
        </w:rPr>
        <w:t xml:space="preserve"> </w:t>
      </w:r>
      <w:r w:rsidR="00DA7EC2">
        <w:rPr>
          <w:rFonts w:ascii="Arial Narrow" w:eastAsia="Arial Narrow" w:hAnsi="Arial Narrow" w:cs="Arial Narrow"/>
          <w:color w:val="000000" w:themeColor="text1"/>
          <w:sz w:val="22"/>
          <w:szCs w:val="22"/>
        </w:rPr>
        <w:t xml:space="preserve">informar a las partes que se ha procedido a programar una audiencia de conciliación, bajo la modalidad virtual, a fin de que tengan la oportunidad de llegar a un acuerdo que solucione la controversia que originó la presente denuncia. La audiencia de conciliación virtual se llevará a cabo </w:t>
      </w:r>
      <w:r w:rsidR="00DA7EC2" w:rsidRPr="00706189">
        <w:rPr>
          <w:rFonts w:ascii="Arial Narrow" w:eastAsia="Arial Narrow" w:hAnsi="Arial Narrow" w:cs="Arial Narrow"/>
          <w:color w:val="000000" w:themeColor="text1"/>
          <w:sz w:val="22"/>
          <w:szCs w:val="22"/>
        </w:rPr>
        <w:t xml:space="preserve">el </w:t>
      </w:r>
      <w:r w:rsidR="00706189" w:rsidRPr="00706189">
        <w:rPr>
          <w:rFonts w:ascii="Arial Narrow" w:eastAsia="Arial Narrow" w:hAnsi="Arial Narrow" w:cs="Arial Narrow"/>
          <w:b/>
          <w:bCs/>
          <w:color w:val="000000" w:themeColor="text1"/>
          <w:sz w:val="22"/>
          <w:szCs w:val="22"/>
          <w:u w:val="single"/>
        </w:rPr>
        <w:t xml:space="preserve">25 de mayo de 2026</w:t>
      </w:r>
      <w:r w:rsidR="00DA7EC2" w:rsidRPr="00706189">
        <w:rPr>
          <w:rFonts w:ascii="Arial Narrow" w:eastAsia="Arial Narrow" w:hAnsi="Arial Narrow" w:cs="Arial Narrow"/>
          <w:b/>
          <w:bCs/>
          <w:color w:val="000000" w:themeColor="text1"/>
          <w:sz w:val="22"/>
          <w:szCs w:val="22"/>
          <w:u w:val="single"/>
        </w:rPr>
        <w:t xml:space="preserve"/>
      </w:r>
      <w:r w:rsidR="00706189" w:rsidRPr="00706189">
        <w:rPr>
          <w:rFonts w:ascii="Arial Narrow" w:eastAsia="Arial Narrow" w:hAnsi="Arial Narrow" w:cs="Arial Narrow"/>
          <w:b/>
          <w:bCs/>
          <w:color w:val="000000" w:themeColor="text1"/>
          <w:sz w:val="22"/>
          <w:szCs w:val="22"/>
          <w:u w:val="single"/>
        </w:rPr>
        <w:t xml:space="preserve"/>
      </w:r>
      <w:r w:rsidR="00DA7EC2" w:rsidRPr="00706189">
        <w:rPr>
          <w:rFonts w:ascii="Arial Narrow" w:eastAsia="Arial Narrow" w:hAnsi="Arial Narrow" w:cs="Arial Narrow"/>
          <w:b/>
          <w:bCs/>
          <w:color w:val="000000" w:themeColor="text1"/>
          <w:sz w:val="22"/>
          <w:szCs w:val="22"/>
          <w:u w:val="single"/>
        </w:rPr>
        <w:t xml:space="preserve"> a las </w:t>
      </w:r>
      <w:r w:rsidR="00706189" w:rsidRPr="00706189">
        <w:rPr>
          <w:rFonts w:ascii="Arial Narrow" w:eastAsia="Arial Narrow" w:hAnsi="Arial Narrow" w:cs="Arial Narrow"/>
          <w:b/>
          <w:bCs/>
          <w:color w:val="000000" w:themeColor="text1"/>
          <w:sz w:val="22"/>
          <w:szCs w:val="22"/>
          <w:u w:val="single"/>
        </w:rPr>
        <w:t>14</w:t>
      </w:r>
      <w:r w:rsidR="00DA7EC2" w:rsidRPr="00706189">
        <w:rPr>
          <w:rFonts w:ascii="Arial Narrow" w:eastAsia="Arial Narrow" w:hAnsi="Arial Narrow" w:cs="Arial Narrow"/>
          <w:b/>
          <w:bCs/>
          <w:color w:val="000000" w:themeColor="text1"/>
          <w:sz w:val="22"/>
          <w:szCs w:val="22"/>
          <w:u w:val="single"/>
        </w:rPr>
        <w:t>:00 horas (hora exacta) mediante la aplicación Microsoft</w:t>
      </w:r>
      <w:r w:rsidR="00DA7EC2">
        <w:rPr>
          <w:rFonts w:ascii="Arial Narrow" w:eastAsia="Arial Narrow" w:hAnsi="Arial Narrow" w:cs="Arial Narrow"/>
          <w:b/>
          <w:bCs/>
          <w:color w:val="000000" w:themeColor="text1"/>
          <w:sz w:val="22"/>
          <w:szCs w:val="22"/>
          <w:u w:val="single"/>
        </w:rPr>
        <w:t xml:space="preserve"> </w:t>
      </w:r>
      <w:proofErr w:type="spellStart"/>
      <w:r w:rsidR="00DA7EC2">
        <w:rPr>
          <w:rFonts w:ascii="Arial Narrow" w:eastAsia="Arial Narrow" w:hAnsi="Arial Narrow" w:cs="Arial Narrow"/>
          <w:b/>
          <w:bCs/>
          <w:color w:val="000000" w:themeColor="text1"/>
          <w:sz w:val="22"/>
          <w:szCs w:val="22"/>
          <w:u w:val="single"/>
        </w:rPr>
        <w:t>Teams</w:t>
      </w:r>
      <w:proofErr w:type="spellEnd"/>
      <w:r w:rsidR="00DA7EC2">
        <w:rPr>
          <w:rFonts w:ascii="Arial Narrow" w:eastAsia="Arial Narrow" w:hAnsi="Arial Narrow" w:cs="Arial Narrow"/>
          <w:color w:val="000000" w:themeColor="text1"/>
          <w:sz w:val="22"/>
          <w:szCs w:val="22"/>
        </w:rPr>
        <w:t>. En ese sentido, requerir a las partes -para la realización de la audiencia de conciliación virtual- lo siguiente:</w:t>
      </w:r>
    </w:p>
    <w:p w14:paraId="021E2F88" w14:textId="77777777" w:rsidR="00DA7EC2" w:rsidRDefault="00DA7EC2" w:rsidP="00DA7EC2">
      <w:pPr>
        <w:shd w:val="clear" w:color="auto" w:fill="FFFFFF"/>
        <w:tabs>
          <w:tab w:val="left" w:pos="-720"/>
          <w:tab w:val="left" w:pos="0"/>
        </w:tabs>
        <w:suppressAutoHyphens/>
        <w:spacing w:after="0" w:line="240" w:lineRule="auto"/>
        <w:jc w:val="both"/>
        <w:rPr>
          <w:rFonts w:ascii="Arial Narrow" w:eastAsia="Arial Narrow" w:hAnsi="Arial Narrow" w:cs="Arial Narrow"/>
          <w:color w:val="000000" w:themeColor="text1"/>
          <w:sz w:val="22"/>
          <w:szCs w:val="22"/>
        </w:rPr>
      </w:pPr>
    </w:p>
    <w:p w14:paraId="5B1215D3" w14:textId="77777777" w:rsidR="00DA7EC2" w:rsidRDefault="00DA7EC2" w:rsidP="00DA7EC2">
      <w:pPr>
        <w:numPr>
          <w:ilvl w:val="0"/>
          <w:numId w:val="11"/>
        </w:numPr>
        <w:tabs>
          <w:tab w:val="left" w:pos="-720"/>
          <w:tab w:val="left" w:pos="0"/>
        </w:tabs>
        <w:suppressAutoHyphens/>
        <w:spacing w:after="0" w:line="240" w:lineRule="auto"/>
        <w:ind w:left="567" w:hanging="567"/>
        <w:contextualSpacing/>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Aceptar los “Términos y condiciones de la audiencia de conciliación” de forma expresa, para lo cual deberán enviar su conformidad debidamente suscrita a través de la Mesa de Partes del Indecopi, a más tardar dos (2) días antes de la realización de la audiencia de conciliación virtual</w:t>
      </w:r>
      <w:r>
        <w:rPr>
          <w:rStyle w:val="Refdenotaalpie"/>
          <w:rFonts w:ascii="Arial Narrow" w:eastAsia="Arial Narrow" w:hAnsi="Arial Narrow" w:cs="Arial Narrow"/>
          <w:color w:val="000000" w:themeColor="text1"/>
          <w:sz w:val="22"/>
          <w:szCs w:val="22"/>
          <w:vertAlign w:val="superscript"/>
        </w:rPr>
        <w:footnoteReference w:id="8"/>
      </w:r>
      <w:r>
        <w:rPr>
          <w:rFonts w:ascii="Arial Narrow" w:eastAsia="Arial Narrow" w:hAnsi="Arial Narrow" w:cs="Arial Narrow"/>
          <w:color w:val="000000" w:themeColor="text1"/>
          <w:sz w:val="22"/>
          <w:szCs w:val="22"/>
        </w:rPr>
        <w:t xml:space="preserve">. </w:t>
      </w:r>
      <w:r>
        <w:rPr>
          <w:rFonts w:ascii="Arial Narrow" w:eastAsia="Arial Narrow" w:hAnsi="Arial Narrow" w:cs="Arial Narrow"/>
          <w:b/>
          <w:bCs/>
          <w:color w:val="000000" w:themeColor="text1"/>
          <w:sz w:val="22"/>
          <w:szCs w:val="22"/>
          <w:u w:val="single"/>
        </w:rPr>
        <w:t>En caso no haya prestado autorización para ser notificado electrónicamente</w:t>
      </w:r>
      <w:r>
        <w:rPr>
          <w:rFonts w:ascii="Arial Narrow" w:eastAsia="Arial Narrow" w:hAnsi="Arial Narrow" w:cs="Arial Narrow"/>
          <w:color w:val="000000" w:themeColor="text1"/>
          <w:sz w:val="22"/>
          <w:szCs w:val="22"/>
        </w:rPr>
        <w:t xml:space="preserve">, deberá señalar – en el mismo escrito en el que presenta la aceptación de los Términos y Condiciones- el correo al que se le enviará </w:t>
      </w:r>
      <w:r>
        <w:rPr>
          <w:rFonts w:ascii="Arial Narrow" w:eastAsia="Arial Narrow" w:hAnsi="Arial Narrow" w:cs="Arial Narrow"/>
          <w:color w:val="000000" w:themeColor="text1"/>
          <w:sz w:val="22"/>
          <w:szCs w:val="22"/>
        </w:rPr>
        <w:lastRenderedPageBreak/>
        <w:t xml:space="preserve">el enlace para la realización de la audiencia. </w:t>
      </w:r>
      <w:r>
        <w:rPr>
          <w:rFonts w:ascii="Arial Narrow" w:eastAsia="Arial Narrow" w:hAnsi="Arial Narrow" w:cs="Arial Narrow"/>
          <w:b/>
          <w:bCs/>
          <w:color w:val="000000" w:themeColor="text1"/>
          <w:sz w:val="22"/>
          <w:szCs w:val="22"/>
        </w:rPr>
        <w:t>De no contar con correo electrónico habilitado no podrá realizarse la citada audiencia.</w:t>
      </w:r>
      <w:r>
        <w:rPr>
          <w:rFonts w:ascii="Arial Narrow" w:eastAsia="Arial Narrow" w:hAnsi="Arial Narrow" w:cs="Arial Narrow"/>
          <w:color w:val="000000" w:themeColor="text1"/>
          <w:sz w:val="22"/>
          <w:szCs w:val="22"/>
        </w:rPr>
        <w:t xml:space="preserve"> </w:t>
      </w:r>
    </w:p>
    <w:p w14:paraId="5FDC19F1" w14:textId="77777777" w:rsidR="00DA7EC2" w:rsidRDefault="00DA7EC2" w:rsidP="00DA7EC2">
      <w:pPr>
        <w:tabs>
          <w:tab w:val="left" w:pos="-720"/>
          <w:tab w:val="left" w:pos="0"/>
        </w:tabs>
        <w:suppressAutoHyphens/>
        <w:spacing w:after="0" w:line="240" w:lineRule="auto"/>
        <w:ind w:left="567" w:hanging="567"/>
        <w:contextualSpacing/>
        <w:jc w:val="both"/>
        <w:rPr>
          <w:rFonts w:ascii="Arial Narrow" w:eastAsia="Arial Narrow" w:hAnsi="Arial Narrow" w:cs="Arial Narrow"/>
          <w:color w:val="000000" w:themeColor="text1"/>
          <w:sz w:val="22"/>
          <w:szCs w:val="22"/>
        </w:rPr>
      </w:pPr>
    </w:p>
    <w:p w14:paraId="19DC1EAD"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En caso deleguen a favor de una de tercera persona su actuación en la diligencia programada, se deberá presentar como mínimo dos (2) días hábiles antes de la audiencia de conciliación virtual un poder especial con firma legalizada ante Notario Público</w:t>
      </w:r>
      <w:r>
        <w:rPr>
          <w:rStyle w:val="Refdenotaalpie"/>
          <w:rFonts w:ascii="Arial Narrow" w:eastAsia="Arial Narrow" w:hAnsi="Arial Narrow" w:cs="Arial Narrow"/>
          <w:color w:val="000000" w:themeColor="text1"/>
          <w:sz w:val="22"/>
          <w:szCs w:val="22"/>
          <w:vertAlign w:val="superscript"/>
        </w:rPr>
        <w:footnoteReference w:id="9"/>
      </w:r>
      <w:r>
        <w:rPr>
          <w:rFonts w:ascii="Arial Narrow" w:eastAsia="Arial Narrow" w:hAnsi="Arial Narrow" w:cs="Arial Narrow"/>
          <w:color w:val="000000" w:themeColor="text1"/>
          <w:sz w:val="22"/>
          <w:szCs w:val="22"/>
        </w:rPr>
        <w:t xml:space="preserve">, </w:t>
      </w:r>
      <w:r>
        <w:rPr>
          <w:rFonts w:ascii="Arial Narrow" w:eastAsia="Arial Narrow" w:hAnsi="Arial Narrow" w:cs="Arial Narrow"/>
          <w:color w:val="000000" w:themeColor="text1"/>
          <w:sz w:val="22"/>
          <w:szCs w:val="22"/>
          <w:u w:val="single"/>
        </w:rPr>
        <w:t>donde conste expresamente su facultad para asistir y conciliar en su representación</w:t>
      </w:r>
      <w:r>
        <w:rPr>
          <w:rStyle w:val="Refdenotaalpie"/>
          <w:rFonts w:ascii="Arial Narrow" w:eastAsia="Arial Narrow" w:hAnsi="Arial Narrow" w:cs="Arial Narrow"/>
          <w:color w:val="000000" w:themeColor="text1"/>
          <w:sz w:val="22"/>
          <w:szCs w:val="22"/>
          <w:u w:val="single"/>
          <w:vertAlign w:val="superscript"/>
        </w:rPr>
        <w:footnoteReference w:id="10"/>
      </w:r>
      <w:r>
        <w:rPr>
          <w:rFonts w:ascii="Arial Narrow" w:eastAsia="Arial Narrow" w:hAnsi="Arial Narrow" w:cs="Arial Narrow"/>
          <w:color w:val="000000" w:themeColor="text1"/>
          <w:sz w:val="22"/>
          <w:szCs w:val="22"/>
          <w:u w:val="single"/>
        </w:rPr>
        <w:t>.</w:t>
      </w:r>
      <w:r>
        <w:rPr>
          <w:rFonts w:ascii="Arial Narrow" w:eastAsia="Arial Narrow" w:hAnsi="Arial Narrow" w:cs="Arial Narrow"/>
          <w:color w:val="000000" w:themeColor="text1"/>
          <w:sz w:val="22"/>
          <w:szCs w:val="22"/>
        </w:rPr>
        <w:t xml:space="preserve"> </w:t>
      </w:r>
    </w:p>
    <w:p w14:paraId="2C918A72" w14:textId="77777777" w:rsidR="00DA7EC2" w:rsidRDefault="00DA7EC2" w:rsidP="00DA7EC2">
      <w:pPr>
        <w:spacing w:after="0" w:line="240" w:lineRule="auto"/>
        <w:ind w:left="567" w:hanging="567"/>
        <w:contextualSpacing/>
        <w:rPr>
          <w:rFonts w:ascii="Arial Narrow" w:eastAsia="Arial Narrow" w:hAnsi="Arial Narrow" w:cs="Arial Narrow"/>
          <w:color w:val="000000" w:themeColor="text1"/>
          <w:sz w:val="22"/>
          <w:szCs w:val="22"/>
        </w:rPr>
      </w:pPr>
    </w:p>
    <w:p w14:paraId="667908B6" w14:textId="77777777" w:rsidR="00DA7EC2" w:rsidRDefault="00DA7EC2" w:rsidP="00DA7EC2">
      <w:pPr>
        <w:numPr>
          <w:ilvl w:val="0"/>
          <w:numId w:val="11"/>
        </w:numPr>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Descargar de forma previa a la audiencia la aplicación de la Plataforma Microsoft </w:t>
      </w:r>
      <w:proofErr w:type="spellStart"/>
      <w:r>
        <w:rPr>
          <w:rFonts w:ascii="Arial Narrow" w:eastAsia="Arial Narrow" w:hAnsi="Arial Narrow" w:cs="Arial Narrow"/>
          <w:color w:val="000000" w:themeColor="text1"/>
          <w:sz w:val="22"/>
          <w:szCs w:val="22"/>
        </w:rPr>
        <w:t>Teams</w:t>
      </w:r>
      <w:proofErr w:type="spellEnd"/>
      <w:r>
        <w:rPr>
          <w:rFonts w:ascii="Arial Narrow" w:eastAsia="Arial Narrow" w:hAnsi="Arial Narrow" w:cs="Arial Narrow"/>
          <w:color w:val="000000" w:themeColor="text1"/>
          <w:sz w:val="22"/>
          <w:szCs w:val="22"/>
        </w:rPr>
        <w:t>, la cual es gratuita.</w:t>
      </w:r>
    </w:p>
    <w:p w14:paraId="4C500B07" w14:textId="77777777" w:rsidR="00DA7EC2" w:rsidRDefault="00DA7EC2" w:rsidP="00DA7EC2">
      <w:pPr>
        <w:shd w:val="clear" w:color="auto" w:fill="FFFFFF"/>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p>
    <w:p w14:paraId="75444F36" w14:textId="4AF042C4" w:rsidR="00DA7EC2" w:rsidRPr="009D1C19" w:rsidRDefault="00DA7EC2" w:rsidP="008F3040">
      <w:pPr>
        <w:numPr>
          <w:ilvl w:val="0"/>
          <w:numId w:val="11"/>
        </w:numPr>
        <w:shd w:val="clear" w:color="auto" w:fill="FFFFFF"/>
        <w:tabs>
          <w:tab w:val="left" w:pos="-720"/>
          <w:tab w:val="left" w:pos="0"/>
        </w:tabs>
        <w:suppressAutoHyphens/>
        <w:spacing w:after="0" w:line="240" w:lineRule="auto"/>
        <w:ind w:left="567"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Contar con un equipo digital (computadora, laptop, celular, Tablet, </w:t>
      </w:r>
      <w:proofErr w:type="spellStart"/>
      <w:r>
        <w:rPr>
          <w:rFonts w:ascii="Arial Narrow" w:eastAsia="Arial Narrow" w:hAnsi="Arial Narrow" w:cs="Arial Narrow"/>
          <w:color w:val="000000" w:themeColor="text1"/>
          <w:sz w:val="22"/>
          <w:szCs w:val="22"/>
        </w:rPr>
        <w:t>Ipad</w:t>
      </w:r>
      <w:proofErr w:type="spellEnd"/>
      <w:r>
        <w:rPr>
          <w:rFonts w:ascii="Arial Narrow" w:eastAsia="Arial Narrow" w:hAnsi="Arial Narrow" w:cs="Arial Narrow"/>
          <w:color w:val="000000" w:themeColor="text1"/>
          <w:sz w:val="22"/>
          <w:szCs w:val="22"/>
        </w:rPr>
        <w:t xml:space="preserve"> o similar) que tenga cámara web, micrófono habilitado y conexión de internet efectiva y estable.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4C956F80" w:rsidR="00E60CD7" w:rsidRPr="0026598E" w:rsidRDefault="009D1C19"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w:t>
      </w:r>
      <w:r w:rsidR="00D67CE6" w:rsidRPr="00D67CE6">
        <w:rPr>
          <w:rFonts w:ascii="Arial Narrow" w:eastAsia="Arial Narrow" w:hAnsi="Arial Narrow" w:cs="Arial Narrow"/>
          <w:color w:val="000000"/>
          <w:kern w:val="0"/>
          <w:sz w:val="22"/>
          <w:szCs w:val="22"/>
          <w:lang w:eastAsia="es-PE"/>
          <w14:ligatures w14:val="none"/>
        </w:rPr>
        <w:t>Ley 29571</w:t>
      </w:r>
      <w:r w:rsidR="00E60CD7" w:rsidRPr="0026598E">
        <w:rPr>
          <w:rFonts w:ascii="Arial Narrow" w:eastAsia="Arial Narrow" w:hAnsi="Arial Narrow" w:cs="Arial Narrow"/>
          <w:color w:val="000000"/>
          <w:kern w:val="0"/>
          <w:sz w:val="22"/>
          <w:szCs w:val="22"/>
          <w:lang w:eastAsia="es-PE"/>
          <w14:ligatures w14:val="none"/>
        </w:rPr>
        <w:t>,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xml:space="preserve">. </w:t>
      </w:r>
      <w:bookmarkEnd w:id="11"/>
      <w:r w:rsidR="00E60CD7"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00E60CD7" w:rsidRPr="0026598E">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54F7C79" w:rsidR="00E60CD7" w:rsidRPr="0026598E" w:rsidRDefault="009D1C19"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1327E888" w:rsidR="00E60CD7" w:rsidRPr="0026598E" w:rsidRDefault="009D1C19"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4"/>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u w:val="single"/>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107A289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9D1C19">
        <w:rPr>
          <w:rFonts w:ascii="Arial Narrow" w:eastAsia="Arial Narrow" w:hAnsi="Arial Narrow" w:cs="Arial Narrow"/>
          <w:b/>
          <w:spacing w:val="-3"/>
          <w:kern w:val="0"/>
          <w14:ligatures w14:val="none"/>
          <w:sz w:val="22"/>
          <w:szCs w:val="22"/>
        </w:rPr>
        <w:t xml:space="preserve"> </w:t>
      </w:r>
      <w:r w:rsidR="009D1C19">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6479C3A"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9D1C19">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62677">
        <w:rPr>
          <w:rFonts w:ascii="Arial Narrow" w:eastAsia="Arial Narrow" w:hAnsi="Arial Narrow" w:cs="Arial Narrow"/>
          <w:spacing w:val="-3"/>
          <w:kern w:val="0"/>
          <w14:ligatures w14:val="none"/>
          <w:sz w:val="22"/>
          <w:szCs w:val="22"/>
        </w:rPr>
        <w:t xml:space="preserve"/>
      </w:r>
      <w:r w:rsidR="00062677" w:rsidRPr="00062677">
        <w:rPr>
          <w:rFonts w:ascii="Arial Narrow" w:eastAsia="Arial Narrow" w:hAnsi="Arial Narrow" w:cs="Arial Narrow"/>
          <w:color w:val="000000"/>
          <w:kern w:val="0"/>
          <w:sz w:val="22"/>
          <w:szCs w:val="22"/>
          <w:shd w:val="clear" w:color="auto" w:fill="FFFFFF"/>
          <w:lang w:eastAsia="es-PE"/>
          <w14:ligatures w14:val="none"/>
        </w:rPr>
        <w:t xml:space="preserve"/>
      </w:r>
      <w:r w:rsidR="00EB6EFB" w:rsidRPr="00062677">
        <w:rPr>
          <w:rFonts w:ascii="Arial Narrow" w:eastAsia="Arial Narrow" w:hAnsi="Arial Narrow" w:cs="Arial Narrow"/>
          <w:color w:val="000000"/>
          <w:sz w:val="22"/>
          <w:szCs w:val="22"/>
        </w:rPr>
        <w:t/>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Fonts w:ascii="Arial Narrow" w:eastAsia="Arial Narrow" w:hAnsi="Arial Narrow" w:cs="Arial Narrow"/>
          <w:color w:val="000000"/>
          <w:kern w:val="0"/>
          <w:sz w:val="22"/>
          <w:szCs w:val="22"/>
          <w:lang w:eastAsia="es-PE"/>
          <w14:ligatures w14:val="none"/>
        </w:rPr>
        <w:t/>
      </w:r>
      <w:r w:rsidR="00EB6EFB" w:rsidRPr="00062677">
        <w:rPr>
          <w:rFonts w:ascii="Arial Narrow" w:eastAsia="Arial Narrow" w:hAnsi="Arial Narrow" w:cs="Arial Narrow"/>
          <w:color w:val="000000"/>
          <w:sz w:val="22"/>
          <w:szCs w:val="22"/>
        </w:rPr>
        <w:t xml:space="preserve"/>
      </w:r>
      <w:r w:rsidR="00EB6EFB" w:rsidRPr="00062677">
        <w:rPr>
          <w:rStyle w:val="Refdenotaalpie"/>
          <w:rFonts w:ascii="Arial Narrow" w:eastAsia="Arial Narrow" w:hAnsi="Arial Narrow" w:cs="Arial Narrow"/>
          <w:sz w:val="22"/>
          <w:szCs w:val="22"/>
          <w:vertAlign w:val="superscript"/>
        </w:rPr>
        <w:footnoteReference w:id="15"/>
      </w:r>
      <w:r w:rsidR="00EB6EFB" w:rsidRPr="00062677">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790529D4"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9D1C19">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15E8F" w:rsidRPr="00015E8F">
        <w:rPr>
          <w:rFonts w:ascii="Arial Narrow" w:eastAsia="Arial Narrow" w:hAnsi="Arial Narrow" w:cs="Arial Narrow"/>
          <w:sz w:val="22"/>
          <w:szCs w:val="22"/>
        </w:rPr>
        <w:t>La Positiva Seguros y Reaseguros S.A. y a Empresa de Créditos Santander Consumo Perú S.A.</w:t>
      </w:r>
      <w:r w:rsidR="00015E8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062677">
        <w:rPr>
          <w:rFonts w:ascii="Arial Narrow" w:eastAsia="Arial Narrow" w:hAnsi="Arial Narrow" w:cs="Arial Narrow"/>
          <w:sz w:val="22"/>
          <w:szCs w:val="22"/>
        </w:rPr>
        <w:t>efectúe</w:t>
      </w:r>
      <w:r w:rsidR="00015E8F"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el acuse de recibo mediante la confirmación de recepción de la notificación remitida por este despacho a su</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Casilla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xml:space="preserve"> Electrónica</w:t>
      </w:r>
      <w:r w:rsidR="00062677" w:rsidRPr="00062677">
        <w:rPr>
          <w:rFonts w:ascii="Arial Narrow" w:eastAsia="Arial Narrow" w:hAnsi="Arial Narrow" w:cs="Arial Narrow"/>
          <w:sz w:val="22"/>
          <w:szCs w:val="22"/>
        </w:rPr>
        <w:t>s</w:t>
      </w:r>
      <w:r w:rsidRPr="00062677">
        <w:rPr>
          <w:rFonts w:ascii="Arial Narrow" w:eastAsia="Arial Narrow" w:hAnsi="Arial Narrow" w:cs="Arial Narrow"/>
          <w:sz w:val="22"/>
          <w:szCs w:val="22"/>
        </w:rPr>
        <w:t>, dentro de los cinco (5) primeros días hábiles siguientes a la fecha en que recibe</w:t>
      </w:r>
      <w:r w:rsidR="00062677" w:rsidRPr="00062677">
        <w:rPr>
          <w:rFonts w:ascii="Arial Narrow" w:eastAsia="Arial Narrow" w:hAnsi="Arial Narrow" w:cs="Arial Narrow"/>
          <w:sz w:val="22"/>
          <w:szCs w:val="22"/>
        </w:rPr>
        <w:t>n</w:t>
      </w:r>
      <w:r w:rsidRPr="0006267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79C1D3C4" w14:textId="77777777" w:rsidR="008251B8" w:rsidRDefault="008251B8" w:rsidP="008251B8">
      <w:pPr>
        <w:spacing w:after="0" w:line="240" w:lineRule="auto"/>
        <w:jc w:val="both"/>
        <w:rPr>
          <w:rFonts w:ascii="Arial Narrow" w:eastAsia="Arial Narrow" w:hAnsi="Arial Narrow" w:cs="Arial Narrow"/>
          <w:b/>
          <w:color w:val="000000"/>
          <w:kern w:val="0"/>
          <w:sz w:val="22"/>
          <w:szCs w:val="22"/>
          <w:lang w:eastAsia="es-PE"/>
          <w14:ligatures w14:val="none"/>
        </w:rPr>
      </w:pPr>
      <w:bookmarkStart w:id="13" w:name="_Hlk218074855"/>
      <w:bookmarkEnd w:id="0"/>
    </w:p>
    <w:p w14:paraId="4D2D75DF" w14:textId="77777777" w:rsidR="0034129C"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p w14:paraId="4CA1A84E" w14:textId="77777777" w:rsidR="0034129C" w:rsidRPr="009D1C19" w:rsidRDefault="0034129C" w:rsidP="008251B8">
      <w:pPr>
        <w:spacing w:after="0" w:line="240" w:lineRule="auto"/>
        <w:jc w:val="both"/>
        <w:rPr>
          <w:rFonts w:ascii="Arial Narrow" w:eastAsia="Arial Narrow" w:hAnsi="Arial Narrow" w:cs="Arial Narrow"/>
          <w:b/>
          <w:color w:val="000000"/>
          <w:kern w:val="0"/>
          <w:sz w:val="22"/>
          <w:szCs w:val="22"/>
          <w:lang w:eastAsia="es-PE"/>
          <w14:ligatures w14:val="none"/>
        </w:rPr>
      </w:pPr>
    </w:p>
    <w:bookmarkEnd w:id="13"/>
    <w:p w14:paraId="7D9C4EB2"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Firmado digitalmente por </w:t>
      </w:r>
    </w:p>
    <w:p w14:paraId="7083FB39"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EVELING ROA QUISPE</w:t>
      </w:r>
    </w:p>
    <w:p w14:paraId="12499D9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 xml:space="preserve">Secretaria Técnica</w:t>
      </w:r>
    </w:p>
    <w:p w14:paraId="2D2F6247" w14:textId="77777777" w:rsidR="00F46BBE" w:rsidRPr="00015E8F" w:rsidRDefault="00F46BBE" w:rsidP="00F46BBE">
      <w:pPr>
        <w:shd w:val="clear" w:color="auto" w:fill="FFFFFF"/>
        <w:spacing w:after="0" w:line="240" w:lineRule="auto"/>
        <w:jc w:val="center"/>
        <w:rPr>
          <w:rFonts w:ascii="Arial Narrow" w:eastAsia="Arial Narrow" w:hAnsi="Arial Narrow" w:cs="Arial Narrow"/>
          <w:b/>
          <w:color w:val="000000"/>
          <w:sz w:val="22"/>
          <w:szCs w:val="22"/>
          <w:lang w:eastAsia="es-PE"/>
        </w:rPr>
      </w:pPr>
      <w:r w:rsidRPr="00015E8F">
        <w:rPr>
          <w:rFonts w:ascii="Arial Narrow" w:eastAsia="Arial Narrow" w:hAnsi="Arial Narrow" w:cs="Arial Narrow"/>
          <w:b/>
          <w:color w:val="000000"/>
          <w:sz w:val="22"/>
          <w:szCs w:val="22"/>
          <w:lang w:eastAsia="es-PE"/>
        </w:rPr>
        <w:t>Comisión de Protección al Consumidor 1</w:t>
      </w:r>
    </w:p>
    <w:p w14:paraId="68107EE2" w14:textId="5622AF16" w:rsidR="00E60CD7" w:rsidRPr="009D1C19" w:rsidRDefault="00A96A90" w:rsidP="009D1C19">
      <w:pPr>
        <w:spacing w:after="0" w:line="240" w:lineRule="auto"/>
        <w:rPr>
          <w:rFonts w:ascii="Arial Narrow" w:eastAsia="Arial Narrow" w:hAnsi="Arial Narrow" w:cs="Arial Narrow"/>
          <w:sz w:val="16"/>
          <w:szCs w:val="16"/>
        </w:rPr>
      </w:pPr>
      <w:r w:rsidRPr="00015E8F">
        <w:rPr>
          <w:rFonts w:ascii="Arial Narrow" w:eastAsia="Arial Narrow" w:hAnsi="Arial Narrow" w:cs="Arial Narrow"/>
          <w:sz w:val="16"/>
          <w:szCs w:val="16"/>
        </w:rPr>
        <w:t>LGP/JCQ</w:t>
      </w:r>
    </w:p>
    <w:sectPr w:rsidR="00E60CD7" w:rsidRPr="009D1C1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C7282" w14:textId="77777777" w:rsidR="00AE0853" w:rsidRDefault="00AE0853" w:rsidP="00DA79A0">
      <w:pPr>
        <w:spacing w:after="0" w:line="240" w:lineRule="auto"/>
      </w:pPr>
      <w:r>
        <w:separator/>
      </w:r>
    </w:p>
  </w:endnote>
  <w:endnote w:type="continuationSeparator" w:id="0">
    <w:p w14:paraId="39C6B98D" w14:textId="77777777" w:rsidR="00AE0853" w:rsidRDefault="00AE08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83EA08" w14:textId="77777777" w:rsidR="00AE0853" w:rsidRDefault="00AE0853" w:rsidP="00DA79A0">
      <w:pPr>
        <w:spacing w:after="0" w:line="240" w:lineRule="auto"/>
      </w:pPr>
      <w:r>
        <w:separator/>
      </w:r>
    </w:p>
  </w:footnote>
  <w:footnote w:type="continuationSeparator" w:id="0">
    <w:p w14:paraId="5B20FCF1" w14:textId="77777777" w:rsidR="00AE0853" w:rsidRDefault="00AE0853" w:rsidP="00DA79A0">
      <w:pPr>
        <w:spacing w:after="0" w:line="240" w:lineRule="auto"/>
      </w:pPr>
      <w:r>
        <w:continuationSeparator/>
      </w:r>
    </w:p>
  </w:footnote>
  <w:footnote w:id="1">
    <w:p w14:paraId="35735FC9" w14:textId="5B5D0083" w:rsidR="00E60CD7" w:rsidRPr="0034129C" w:rsidRDefault="00E60CD7" w:rsidP="00C025CD">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t xml:space="preserve">Denuncia remitida a esta Comisión mediante </w:t>
      </w:r>
      <w:r w:rsidR="00A419FD" w:rsidRPr="0034129C">
        <w:rPr>
          <w:rFonts w:ascii="Arial Narrow" w:eastAsia="Arial Narrow" w:hAnsi="Arial Narrow" w:cs="Arial Narrow"/>
          <w:sz w:val="16"/>
          <w:szCs w:val="16"/>
        </w:rPr>
        <w:t xml:space="preserve">DOCUMENTO DE TRASLADO 233-2026-PS2/INDECOP </w:t>
      </w:r>
      <w:r w:rsidRPr="0034129C">
        <w:rPr>
          <w:rFonts w:ascii="Arial Narrow" w:eastAsia="Arial Narrow" w:hAnsi="Arial Narrow" w:cs="Arial Narrow"/>
          <w:sz w:val="16"/>
          <w:szCs w:val="16"/>
        </w:rPr>
        <w:t xml:space="preserve">de fecha </w:t>
      </w:r>
      <w:r w:rsidR="003A6102" w:rsidRPr="0034129C">
        <w:rPr>
          <w:rFonts w:ascii="Arial Narrow" w:eastAsia="Arial Narrow" w:hAnsi="Arial Narrow" w:cs="Arial Narrow"/>
          <w:sz w:val="16"/>
          <w:szCs w:val="16"/>
        </w:rPr>
        <w:t>25 de marzo de 2026</w:t>
      </w:r>
      <w:r w:rsidRPr="0034129C">
        <w:rPr>
          <w:rFonts w:ascii="Arial Narrow" w:eastAsia="Arial Narrow" w:hAnsi="Arial Narrow" w:cs="Arial Narrow"/>
          <w:sz w:val="16"/>
          <w:szCs w:val="16"/>
        </w:rPr>
        <w:t xml:space="preserve">, </w:t>
      </w:r>
      <w:r w:rsidR="000236DA" w:rsidRPr="0034129C">
        <w:rPr>
          <w:rFonts w:ascii="Arial Narrow" w:eastAsia="Arial Narrow" w:hAnsi="Arial Narrow" w:cs="Arial Narrow"/>
          <w:sz w:val="16"/>
          <w:szCs w:val="16"/>
        </w:rPr>
        <w:t xml:space="preserve">recibida </w:t>
      </w:r>
      <w:r w:rsidRPr="0034129C">
        <w:rPr>
          <w:rFonts w:ascii="Arial Narrow" w:eastAsia="Arial Narrow" w:hAnsi="Arial Narrow" w:cs="Arial Narrow"/>
          <w:sz w:val="16"/>
          <w:szCs w:val="16"/>
        </w:rPr>
        <w:t xml:space="preserve">el </w:t>
      </w:r>
      <w:r w:rsidR="00A419FD" w:rsidRPr="0034129C">
        <w:rPr>
          <w:rFonts w:ascii="Arial Narrow" w:eastAsia="Arial Narrow" w:hAnsi="Arial Narrow" w:cs="Arial Narrow"/>
          <w:sz w:val="16"/>
          <w:szCs w:val="16"/>
        </w:rPr>
        <w:t>16 de abril de 2026</w:t>
      </w:r>
      <w:r w:rsidRPr="0034129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34129C" w:rsidRDefault="00E60CD7" w:rsidP="00C025CD">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t>Publicado</w:t>
      </w:r>
      <w:r w:rsidRPr="0034129C">
        <w:rPr>
          <w:rFonts w:ascii="Arial Narrow" w:eastAsia="Arial Narrow" w:hAnsi="Arial Narrow" w:cs="Arial Narrow"/>
          <w:b/>
          <w:sz w:val="16"/>
          <w:szCs w:val="16"/>
        </w:rPr>
        <w:t xml:space="preserve"> </w:t>
      </w:r>
      <w:r w:rsidRPr="0034129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14115DF9" w:rsidR="00CA50CD" w:rsidRPr="0034129C" w:rsidRDefault="00CA50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0AC8D46F" w14:textId="4FE049DC"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105.- Autoridad competente.</w:t>
      </w:r>
    </w:p>
    <w:p w14:paraId="558A5D52" w14:textId="6A7E68BE"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w:t>
      </w:r>
    </w:p>
    <w:p w14:paraId="63A1D8B1" w14:textId="77777777" w:rsidR="00CA50CD" w:rsidRPr="0034129C" w:rsidRDefault="00CA50CD" w:rsidP="00C025CD">
      <w:pPr>
        <w:pStyle w:val="Textonotapie"/>
        <w:tabs>
          <w:tab w:val="left" w:pos="567"/>
        </w:tabs>
        <w:ind w:left="567" w:right="-1" w:hanging="567"/>
        <w:jc w:val="both"/>
        <w:rPr>
          <w:rFonts w:ascii="Arial Narrow" w:eastAsia="Arial Narrow" w:hAnsi="Arial Narrow" w:cs="Arial Narrow"/>
          <w:sz w:val="16"/>
          <w:szCs w:val="16"/>
        </w:rPr>
      </w:pPr>
    </w:p>
    <w:p w14:paraId="5302DE22" w14:textId="2594E8BE" w:rsidR="00CA50CD" w:rsidRPr="0034129C" w:rsidRDefault="00C025CD"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b/>
      </w:r>
      <w:r w:rsidR="00CA50CD" w:rsidRPr="0034129C">
        <w:rPr>
          <w:rFonts w:ascii="Arial Narrow" w:eastAsia="Arial Narrow" w:hAnsi="Arial Narrow" w:cs="Arial Narrow"/>
          <w:b/>
          <w:bCs/>
          <w:sz w:val="16"/>
          <w:szCs w:val="16"/>
        </w:rPr>
        <w:t>Artículo 27.-</w:t>
      </w:r>
      <w:r w:rsidR="00CA50CD" w:rsidRPr="0034129C">
        <w:rPr>
          <w:rFonts w:ascii="Arial Narrow" w:eastAsia="Arial Narrow" w:hAnsi="Arial Narrow" w:cs="Arial Narrow"/>
          <w:sz w:val="16"/>
          <w:szCs w:val="16"/>
        </w:rPr>
        <w:t xml:space="preserve"> De la Comisión de Protección al Consumidor.-</w:t>
      </w:r>
    </w:p>
    <w:p w14:paraId="097FEC65" w14:textId="740FE2AD" w:rsidR="00CA50CD"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CA50CD" w:rsidRPr="0034129C">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5C7C7FC" w14:textId="262146F6" w:rsidR="008424BB" w:rsidRPr="0034129C" w:rsidRDefault="008424BB" w:rsidP="00C025CD">
      <w:pPr>
        <w:pStyle w:val="Textonotapie"/>
        <w:tabs>
          <w:tab w:val="left" w:pos="567"/>
        </w:tabs>
        <w:ind w:left="567" w:right="-1"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34129C" w:rsidRDefault="008424BB" w:rsidP="00C025CD">
      <w:pPr>
        <w:pStyle w:val="Textonotapie"/>
        <w:ind w:left="567" w:right="-1"/>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18.- Idoneidad</w:t>
      </w:r>
    </w:p>
    <w:p w14:paraId="61EEBFFD" w14:textId="17C03811"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34129C" w:rsidRDefault="008424BB" w:rsidP="00C025CD">
      <w:pPr>
        <w:pStyle w:val="Textonotapie"/>
        <w:ind w:left="567" w:right="-1"/>
        <w:jc w:val="both"/>
        <w:rPr>
          <w:rFonts w:ascii="Arial Narrow" w:eastAsia="Arial Narrow" w:hAnsi="Arial Narrow" w:cs="Arial Narrow"/>
          <w:sz w:val="16"/>
          <w:szCs w:val="16"/>
        </w:rPr>
      </w:pPr>
    </w:p>
    <w:p w14:paraId="2BF6A82C" w14:textId="0CC05726"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19.- Obligación de los proveedores</w:t>
      </w:r>
    </w:p>
    <w:p w14:paraId="309E6C56" w14:textId="77777777" w:rsidR="008424BB" w:rsidRPr="0034129C" w:rsidRDefault="008424BB" w:rsidP="00C025CD">
      <w:pPr>
        <w:pStyle w:val="Textonotapie"/>
        <w:ind w:left="567" w:right="-1"/>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34129C" w:rsidRDefault="00E60CD7" w:rsidP="00C025CD">
      <w:pPr>
        <w:pStyle w:val="Textonotapie"/>
        <w:tabs>
          <w:tab w:val="left" w:pos="567"/>
        </w:tabs>
        <w:ind w:left="567" w:right="-1"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LEY SOBRE FACULTADES, NORMAS Y ORGANIZACIÓN DEL INDECOPI, APROBADA POR DECRETO LEGISLATIVO 807 Artículo 24.-</w:t>
      </w:r>
      <w:r w:rsidRPr="0034129C">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1BA2D5E9" w14:textId="25A58ECF"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64A97A60" w14:textId="34BA7709" w:rsidR="00E60CD7" w:rsidRPr="0034129C" w:rsidRDefault="00C025CD" w:rsidP="00C025CD">
      <w:pPr>
        <w:pStyle w:val="Textonotapie"/>
        <w:tabs>
          <w:tab w:val="left" w:pos="567"/>
        </w:tabs>
        <w:ind w:left="567" w:right="-1" w:hanging="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34129C" w:rsidRDefault="00E60CD7" w:rsidP="00C025CD">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4129C">
        <w:rPr>
          <w:rFonts w:ascii="Arial Narrow" w:eastAsia="Arial Narrow" w:hAnsi="Arial Narrow" w:cs="Arial Narrow"/>
          <w:sz w:val="16"/>
          <w:szCs w:val="16"/>
        </w:rPr>
        <w:t>entrada en vigencia</w:t>
      </w:r>
      <w:proofErr w:type="gramEnd"/>
      <w:r w:rsidRPr="0034129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14A6774F" w:rsidR="00E60CD7" w:rsidRPr="0034129C" w:rsidRDefault="00E60CD7" w:rsidP="00C025CD">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sz w:val="16"/>
          <w:szCs w:val="16"/>
        </w:rPr>
        <w:t>LEY</w:t>
      </w:r>
      <w:r w:rsidR="00D67CE6" w:rsidRPr="0034129C">
        <w:rPr>
          <w:rFonts w:ascii="Arial Narrow" w:eastAsia="Arial Narrow" w:hAnsi="Arial Narrow" w:cs="Arial Narrow"/>
          <w:b/>
          <w:sz w:val="16"/>
          <w:szCs w:val="16"/>
        </w:rPr>
        <w:t xml:space="preserve">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31EB481D" w14:textId="7A72D7E9" w:rsidR="00E60CD7" w:rsidRPr="0034129C" w:rsidRDefault="00E60CD7" w:rsidP="00C025CD">
      <w:pPr>
        <w:pStyle w:val="Textonotapie"/>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110.- Sanciones Administrativas</w:t>
      </w:r>
    </w:p>
    <w:p w14:paraId="2A3A3CEE"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14:paraId="17405061"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34129C" w:rsidRDefault="00E60CD7" w:rsidP="00C025C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4129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389CA2C1" w14:textId="77777777" w:rsidR="00DA7EC2" w:rsidRPr="0034129C" w:rsidRDefault="00DA7EC2" w:rsidP="00DA7EC2">
      <w:pPr>
        <w:pStyle w:val="Textonotapie"/>
        <w:tabs>
          <w:tab w:val="left" w:pos="567"/>
        </w:tabs>
        <w:ind w:left="567" w:hanging="567"/>
        <w:jc w:val="both"/>
        <w:rPr>
          <w:rFonts w:ascii="Arial Narrow" w:eastAsia="Arial Narrow" w:hAnsi="Arial Narrow" w:cs="Arial Narrow"/>
          <w:sz w:val="16"/>
          <w:szCs w:val="16"/>
          <w:lang w:val="es-ES"/>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sz w:val="16"/>
          <w:szCs w:val="16"/>
          <w:lang w:val="es-ES"/>
        </w:rPr>
        <w:t xml:space="preserve">El </w:t>
      </w:r>
      <w:proofErr w:type="gramStart"/>
      <w:r w:rsidRPr="0034129C">
        <w:rPr>
          <w:rFonts w:ascii="Arial Narrow" w:eastAsia="Arial Narrow" w:hAnsi="Arial Narrow" w:cs="Arial Narrow"/>
          <w:i/>
          <w:iCs/>
          <w:sz w:val="16"/>
          <w:szCs w:val="16"/>
          <w:lang w:val="es-ES"/>
        </w:rPr>
        <w:t>link</w:t>
      </w:r>
      <w:proofErr w:type="gramEnd"/>
      <w:r w:rsidRPr="0034129C">
        <w:rPr>
          <w:rFonts w:ascii="Arial Narrow" w:eastAsia="Arial Narrow" w:hAnsi="Arial Narrow" w:cs="Arial Narrow"/>
          <w:sz w:val="16"/>
          <w:szCs w:val="16"/>
          <w:lang w:val="es-ES"/>
        </w:rPr>
        <w:t xml:space="preserve"> del Enlace para la conexión a la Audiencia de Conciliación Virtual será enviado a la dirección electrónica autorizada para realizar las notificaciones electrónicas del procedimiento.</w:t>
      </w:r>
    </w:p>
    <w:p>
      <w:pPr>
        <w:pStyle w:val="Textonotapie"/>
        <w:tabs>
          <w:tab w:val="left" w:pos="567"/>
        </w:tabs>
        <w:ind w:left="567" w:hanging="567"/>
        <w:jc w:val="both"/>
        <w:rPr>
          <w:rFonts w:ascii="Arial Narrow" w:eastAsia="Arial Narrow" w:hAnsi="Arial Narrow" w:cs="Arial Narrow"/>
          <w:sz w:val="16"/>
          <w:szCs w:val="16"/>
          <w:lang w:val="es-ES"/>
        </w:rPr>
      </w:pPr>
    </w:p>
  </w:footnote>
  <w:footnote w:id="9">
    <w:p w14:paraId="21C0DED9"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 LA LEY 27444, LEY DEL PROCEDIMIENTO ADMINISTRATIVO GENERAL, APROBADO POR Decreto Supremo 006-2026-JUS</w:t>
      </w:r>
    </w:p>
    <w:p w14:paraId="7F31F5FB" w14:textId="77777777" w:rsidR="00DA7EC2" w:rsidRPr="0034129C" w:rsidRDefault="00DA7EC2" w:rsidP="00DA7EC2">
      <w:pPr>
        <w:pStyle w:val="NormalWeb"/>
        <w:tabs>
          <w:tab w:val="left" w:pos="567"/>
        </w:tabs>
        <w:spacing w:after="0"/>
        <w:ind w:left="567" w:hanging="567"/>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b/>
        <w:t>Artículo 126.- Representación del administrado</w:t>
      </w:r>
    </w:p>
    <w:p w14:paraId="3AB6A581" w14:textId="77777777" w:rsidR="00DA7EC2" w:rsidRPr="0034129C" w:rsidRDefault="00DA7EC2" w:rsidP="00DA7EC2">
      <w:pPr>
        <w:pStyle w:val="Textonotapie"/>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126.1 </w:t>
      </w:r>
      <w:r w:rsidRPr="0034129C">
        <w:rPr>
          <w:rFonts w:ascii="Arial Narrow" w:eastAsia="Arial Narrow" w:hAnsi="Arial Narrow" w:cs="Arial Narrow"/>
          <w:sz w:val="16"/>
          <w:szCs w:val="16"/>
        </w:rPr>
        <w:tab/>
        <w:t>Para la tramitación de los procedimientos, es suficiente carta poder simple con firma del administrado, salvo que leyes especiales requieran una formalidad adicional.</w:t>
      </w:r>
    </w:p>
    <w:p w14:paraId="0BF82181"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126.2 </w:t>
      </w:r>
      <w:r w:rsidRPr="0034129C">
        <w:rPr>
          <w:rFonts w:ascii="Arial Narrow" w:eastAsia="Arial Narrow" w:hAnsi="Arial Narrow" w:cs="Arial Narrow"/>
          <w:sz w:val="16"/>
          <w:szCs w:val="16"/>
        </w:rPr>
        <w:tab/>
        <w:t>Para el desistimiento de la pretensión o del procedimiento, acogerse a las formas de terminación convencional del procedimiento o, para el cobro de dinero, es requerido poder especial indicando expresamente el o los actos para los cuales fue conferido. El poder especial es formalizado a elección del administrado, mediante documento privado con firmas legalizadas ante notario o funcionario público autorizado para el efecto, así como mediante declaración en comparecencia personal del administrado y representante ante la autoridad.</w:t>
      </w:r>
    </w:p>
    <w:p w14:paraId="492A0AF5" w14:textId="77777777" w:rsidR="00DA7EC2" w:rsidRPr="0034129C" w:rsidRDefault="00DA7EC2" w:rsidP="00DA7EC2">
      <w:pPr>
        <w:autoSpaceDE w:val="0"/>
        <w:autoSpaceDN w:val="0"/>
        <w:adjustRightInd w:val="0"/>
        <w:spacing w:after="0" w:line="240" w:lineRule="auto"/>
        <w:ind w:left="993" w:hanging="426"/>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126.3 </w:t>
      </w:r>
      <w:r w:rsidRPr="0034129C">
        <w:rPr>
          <w:rFonts w:ascii="Arial Narrow" w:eastAsia="Arial Narrow" w:hAnsi="Arial Narrow" w:cs="Arial Narrow"/>
          <w:sz w:val="16"/>
          <w:szCs w:val="16"/>
        </w:rPr>
        <w:tab/>
        <w:t>El empleo de la representación no impide la intervención del propio administrado cuando lo considere pertinente, ni el cumplimiento por este de las obligaciones que exijan su comparecencia personal según las normas de la presente Ley.</w:t>
      </w:r>
    </w:p>
    <w:p>
      <w:pPr>
        <w:pStyle w:val="NormalWeb"/>
        <w:tabs>
          <w:tab w:val="left" w:pos="567"/>
        </w:tabs>
        <w:spacing w:after="0"/>
        <w:ind w:left="567" w:hanging="567"/>
        <w:rPr>
          <w:rFonts w:ascii="Arial Narrow" w:eastAsia="Arial Narrow" w:hAnsi="Arial Narrow" w:cs="Arial Narrow"/>
          <w:b/>
          <w:bCs/>
          <w:sz w:val="16"/>
          <w:szCs w:val="16"/>
        </w:rPr>
      </w:pPr>
    </w:p>
  </w:footnote>
  <w:footnote w:id="10">
    <w:p w14:paraId="4B4DFEFB" w14:textId="77777777" w:rsidR="00DA7EC2" w:rsidRPr="0034129C" w:rsidRDefault="00DA7EC2" w:rsidP="00DA7EC2">
      <w:pPr>
        <w:pStyle w:val="Textonotapie"/>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bCs/>
          <w:sz w:val="16"/>
          <w:szCs w:val="16"/>
        </w:rPr>
        <w:t>TEXTO ÚNICO ORDENADO DEL CÓDIGO PROCESAL CIVIL, APROBADO POR RESOLUCIÓN MINISTERIAL 010-93-JUS</w:t>
      </w:r>
    </w:p>
    <w:p w14:paraId="0A3BCD83"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74.- Facultades Generales.-</w:t>
      </w:r>
      <w:r w:rsidRPr="0034129C">
        <w:rPr>
          <w:rFonts w:ascii="Arial Narrow" w:eastAsia="Arial Narrow" w:hAnsi="Arial Narrow" w:cs="Arial Narrow"/>
          <w:sz w:val="16"/>
          <w:szCs w:val="16"/>
        </w:rPr>
        <w:t xml:space="preserve"> La representación judicial confiere al representante las atribuciones y potestades generales que corresponden al representado, salvo aquellas para las que la ley exige facultades expresas. La representación se entiende otorgada para todo el proceso, incluso para la ejecución de la sentencia y el cobro de costas y costos, legitimando al representante para su intervención en el proceso y realización de todos los actos </w:t>
      </w:r>
      <w:proofErr w:type="gramStart"/>
      <w:r w:rsidRPr="0034129C">
        <w:rPr>
          <w:rFonts w:ascii="Arial Narrow" w:eastAsia="Arial Narrow" w:hAnsi="Arial Narrow" w:cs="Arial Narrow"/>
          <w:sz w:val="16"/>
          <w:szCs w:val="16"/>
        </w:rPr>
        <w:t>del mismo</w:t>
      </w:r>
      <w:proofErr w:type="gramEnd"/>
      <w:r w:rsidRPr="0034129C">
        <w:rPr>
          <w:rFonts w:ascii="Arial Narrow" w:eastAsia="Arial Narrow" w:hAnsi="Arial Narrow" w:cs="Arial Narrow"/>
          <w:sz w:val="16"/>
          <w:szCs w:val="16"/>
        </w:rPr>
        <w:t>, salvo aquellos que requieran la intervención personal y directa del representado.</w:t>
      </w:r>
    </w:p>
    <w:p w14:paraId="3347C467" w14:textId="77777777" w:rsidR="00DA7EC2" w:rsidRPr="0034129C" w:rsidRDefault="00DA7EC2" w:rsidP="00DA7EC2">
      <w:pPr>
        <w:pStyle w:val="Textonotapie"/>
        <w:ind w:left="567"/>
        <w:jc w:val="both"/>
        <w:rPr>
          <w:rFonts w:ascii="Arial Narrow" w:eastAsia="Arial Narrow" w:hAnsi="Arial Narrow" w:cs="Arial Narrow"/>
          <w:sz w:val="16"/>
          <w:szCs w:val="16"/>
        </w:rPr>
      </w:pPr>
    </w:p>
    <w:p w14:paraId="63466487" w14:textId="77777777" w:rsidR="00DA7EC2" w:rsidRPr="0034129C" w:rsidRDefault="00DA7EC2" w:rsidP="00DA7EC2">
      <w:pPr>
        <w:pStyle w:val="Textonotapie"/>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 xml:space="preserve">Artículo 75.- Facultades </w:t>
      </w:r>
      <w:proofErr w:type="gramStart"/>
      <w:r w:rsidRPr="0034129C">
        <w:rPr>
          <w:rFonts w:ascii="Arial Narrow" w:eastAsia="Arial Narrow" w:hAnsi="Arial Narrow" w:cs="Arial Narrow"/>
          <w:b/>
          <w:bCs/>
          <w:sz w:val="16"/>
          <w:szCs w:val="16"/>
        </w:rPr>
        <w:t>Especiales.-</w:t>
      </w:r>
      <w:proofErr w:type="gramEnd"/>
      <w:r w:rsidRPr="0034129C">
        <w:rPr>
          <w:rFonts w:ascii="Arial Narrow" w:eastAsia="Arial Narrow" w:hAnsi="Arial Narrow" w:cs="Arial Narrow"/>
          <w:sz w:val="16"/>
          <w:szCs w:val="16"/>
        </w:rPr>
        <w:t xml:space="preserve"> Se requiere el otorgamiento de facultades especiales para realizar todos los actos de disposición de derechos sustantivos y para demandar, reconvenir, contestar demandas y reconvenciones, desistirse del proceso y de la pretensión, allanarse a la pretensión, </w:t>
      </w:r>
      <w:proofErr w:type="gramStart"/>
      <w:r w:rsidRPr="0034129C">
        <w:rPr>
          <w:rFonts w:ascii="Arial Narrow" w:eastAsia="Arial Narrow" w:hAnsi="Arial Narrow" w:cs="Arial Narrow"/>
          <w:sz w:val="16"/>
          <w:szCs w:val="16"/>
        </w:rPr>
        <w:t>conciliar,  transigir</w:t>
      </w:r>
      <w:proofErr w:type="gramEnd"/>
      <w:r w:rsidRPr="0034129C">
        <w:rPr>
          <w:rFonts w:ascii="Arial Narrow" w:eastAsia="Arial Narrow" w:hAnsi="Arial Narrow" w:cs="Arial Narrow"/>
          <w:sz w:val="16"/>
          <w:szCs w:val="16"/>
        </w:rPr>
        <w:t>, </w:t>
      </w:r>
      <w:proofErr w:type="gramStart"/>
      <w:r w:rsidRPr="0034129C">
        <w:rPr>
          <w:rFonts w:ascii="Arial Narrow" w:eastAsia="Arial Narrow" w:hAnsi="Arial Narrow" w:cs="Arial Narrow"/>
          <w:sz w:val="16"/>
          <w:szCs w:val="16"/>
        </w:rPr>
        <w:t>someter  a</w:t>
      </w:r>
      <w:proofErr w:type="gramEnd"/>
      <w:r w:rsidRPr="0034129C">
        <w:rPr>
          <w:rFonts w:ascii="Arial Narrow" w:eastAsia="Arial Narrow" w:hAnsi="Arial Narrow" w:cs="Arial Narrow"/>
          <w:sz w:val="16"/>
          <w:szCs w:val="16"/>
        </w:rPr>
        <w:t xml:space="preserve">   </w:t>
      </w:r>
      <w:proofErr w:type="gramStart"/>
      <w:r w:rsidRPr="0034129C">
        <w:rPr>
          <w:rFonts w:ascii="Arial Narrow" w:eastAsia="Arial Narrow" w:hAnsi="Arial Narrow" w:cs="Arial Narrow"/>
          <w:sz w:val="16"/>
          <w:szCs w:val="16"/>
        </w:rPr>
        <w:t>arbitraje  las</w:t>
      </w:r>
      <w:proofErr w:type="gramEnd"/>
      <w:r w:rsidRPr="0034129C">
        <w:rPr>
          <w:rFonts w:ascii="Arial Narrow" w:eastAsia="Arial Narrow" w:hAnsi="Arial Narrow" w:cs="Arial Narrow"/>
          <w:sz w:val="16"/>
          <w:szCs w:val="16"/>
        </w:rPr>
        <w:t>  pretensiones controvertidas en el proceso, sustituir o delegar la representación procesal y para los demás actos que exprese la ley. El otorgamiento de facultades especiales se rige por el principio de literalidad. No se presume la existencia de facultades especiales no conferidas explícitamente.</w:t>
      </w:r>
    </w:p>
    <w:p>
      <w:pPr>
        <w:pStyle w:val="Textonotapie"/>
        <w:ind w:left="567" w:hanging="567"/>
        <w:jc w:val="both"/>
        <w:rPr>
          <w:rFonts w:ascii="Arial Narrow" w:eastAsia="Arial Narrow" w:hAnsi="Arial Narrow" w:cs="Arial Narrow"/>
          <w:b/>
          <w:bCs/>
          <w:sz w:val="16"/>
          <w:szCs w:val="16"/>
        </w:rPr>
      </w:pPr>
    </w:p>
  </w:footnote>
  <w:footnote w:id="11">
    <w:p w14:paraId="57EE454E" w14:textId="0ACA7177" w:rsidR="00E60CD7" w:rsidRPr="0034129C" w:rsidRDefault="00E60CD7" w:rsidP="00C025CD">
      <w:pPr>
        <w:spacing w:after="0" w:line="240" w:lineRule="auto"/>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vertAlign w:val="superscript"/>
        </w:rPr>
        <w:t xml:space="preserve"> </w:t>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00D67CE6" w:rsidRPr="0034129C">
        <w:rPr>
          <w:rFonts w:ascii="Arial Narrow" w:eastAsia="Arial Narrow" w:hAnsi="Arial Narrow" w:cs="Arial Narrow"/>
          <w:b/>
          <w:sz w:val="16"/>
          <w:szCs w:val="16"/>
        </w:rPr>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6AE5B001" w14:textId="22D2112A" w:rsidR="00E60CD7" w:rsidRPr="0034129C" w:rsidRDefault="00E60CD7" w:rsidP="00C025CD">
      <w:pPr>
        <w:spacing w:after="0" w:line="240" w:lineRule="auto"/>
        <w:ind w:left="567"/>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Artículo 110.- Sanciones administrativas</w:t>
      </w:r>
    </w:p>
    <w:p w14:paraId="089DFB1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leves, con una amonestación o con una multa de hasta cincuenta (50) UIT.</w:t>
      </w:r>
    </w:p>
    <w:p w14:paraId="64DA83D9"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graves, con una multa de hasta ciento cincuenta (150) UIT.</w:t>
      </w:r>
    </w:p>
    <w:p w14:paraId="2E00FA05" w14:textId="77777777" w:rsidR="00E60CD7" w:rsidRPr="0034129C" w:rsidRDefault="00E60CD7" w:rsidP="00C025CD">
      <w:pPr>
        <w:numPr>
          <w:ilvl w:val="0"/>
          <w:numId w:val="2"/>
        </w:numPr>
        <w:spacing w:after="0" w:line="240" w:lineRule="auto"/>
        <w:ind w:left="426" w:firstLine="141"/>
        <w:jc w:val="both"/>
        <w:rPr>
          <w:rFonts w:ascii="Arial Narrow" w:eastAsia="Arial Narrow" w:hAnsi="Arial Narrow" w:cs="Arial Narrow"/>
          <w:sz w:val="16"/>
          <w:szCs w:val="16"/>
        </w:rPr>
      </w:pPr>
      <w:r w:rsidRPr="0034129C">
        <w:rPr>
          <w:rFonts w:ascii="Arial Narrow" w:eastAsia="Arial Narrow" w:hAnsi="Arial Narrow" w:cs="Arial Narrow"/>
          <w:sz w:val="16"/>
          <w:szCs w:val="16"/>
        </w:rPr>
        <w:t>Infracciones muy graves, con una multa de hasta cuatrocientos cincuenta (450) UIT.</w:t>
      </w:r>
    </w:p>
    <w:p w14:paraId="768451A7"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78927441" w14:textId="704CAE67" w:rsidR="00F51E02" w:rsidRPr="0034129C" w:rsidRDefault="00E60CD7" w:rsidP="00C025CD">
      <w:pPr>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00F51E02" w:rsidRPr="0034129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D3D6A94" w14:textId="365BBDF0" w:rsidR="00E60CD7" w:rsidRPr="0034129C" w:rsidRDefault="00E60CD7" w:rsidP="00F51E02">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bCs/>
          <w:sz w:val="16"/>
          <w:szCs w:val="16"/>
        </w:rPr>
        <w:t>Artículo 114.-</w:t>
      </w:r>
      <w:r w:rsidRPr="0034129C">
        <w:rPr>
          <w:rFonts w:ascii="Arial Narrow" w:eastAsia="Arial Narrow" w:hAnsi="Arial Narrow" w:cs="Arial Narrow"/>
          <w:b/>
          <w:sz w:val="16"/>
          <w:szCs w:val="16"/>
        </w:rPr>
        <w:t xml:space="preserve"> Medidas correctivas</w:t>
      </w:r>
    </w:p>
    <w:p w14:paraId="482E93CB" w14:textId="6FE9341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pueden dictarse de oficio o a pedido de parte.</w:t>
      </w:r>
    </w:p>
    <w:p w14:paraId="09E29F35" w14:textId="77777777" w:rsidR="00E60CD7" w:rsidRPr="0034129C" w:rsidRDefault="00E60CD7" w:rsidP="00C025CD">
      <w:pPr>
        <w:spacing w:after="0" w:line="240" w:lineRule="auto"/>
        <w:ind w:left="567" w:hanging="567"/>
        <w:jc w:val="both"/>
        <w:rPr>
          <w:rFonts w:ascii="Arial Narrow" w:eastAsia="Arial Narrow" w:hAnsi="Arial Narrow" w:cs="Arial Narrow"/>
          <w:sz w:val="16"/>
          <w:szCs w:val="16"/>
        </w:rPr>
      </w:pPr>
    </w:p>
    <w:p w14:paraId="56026D6C" w14:textId="06B4B44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b/>
          <w:sz w:val="16"/>
          <w:szCs w:val="16"/>
        </w:rPr>
        <w:t>Artículo 115.- Medidas correctivas reparadoras</w:t>
      </w:r>
    </w:p>
    <w:p w14:paraId="362CB8C7" w14:textId="5D75680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Reparar productos.</w:t>
      </w:r>
    </w:p>
    <w:p w14:paraId="230C29AA"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34129C" w:rsidRDefault="00E60CD7" w:rsidP="00C025CD">
      <w:pPr>
        <w:numPr>
          <w:ilvl w:val="0"/>
          <w:numId w:val="1"/>
        </w:numPr>
        <w:spacing w:after="0" w:line="240" w:lineRule="auto"/>
        <w:ind w:left="567" w:firstLine="0"/>
        <w:jc w:val="both"/>
        <w:rPr>
          <w:rFonts w:ascii="Arial Narrow" w:eastAsia="Arial Narrow" w:hAnsi="Arial Narrow" w:cs="Arial Narrow"/>
          <w:sz w:val="16"/>
          <w:szCs w:val="16"/>
        </w:rPr>
      </w:pPr>
      <w:r w:rsidRPr="0034129C">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34129C" w:rsidRDefault="00E60CD7" w:rsidP="00C025CD">
      <w:pPr>
        <w:pStyle w:val="Sinespaciado"/>
        <w:ind w:firstLine="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34129C" w:rsidRDefault="00E60CD7" w:rsidP="00C025CD">
      <w:pPr>
        <w:pStyle w:val="Sinespaciado"/>
        <w:ind w:firstLine="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Otras medidas reparadoras análogas de efectos equivalentes a las anteriores.</w:t>
      </w:r>
    </w:p>
    <w:p w14:paraId="28DDE63C" w14:textId="77777777" w:rsidR="00E60CD7" w:rsidRPr="0034129C" w:rsidRDefault="00E60CD7" w:rsidP="00C025CD">
      <w:pPr>
        <w:pStyle w:val="Sinespaciad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4129C">
        <w:rPr>
          <w:rFonts w:ascii="Arial Narrow" w:eastAsia="Arial Narrow" w:hAnsi="Arial Narrow" w:cs="Arial Narrow"/>
          <w:sz w:val="16"/>
          <w:szCs w:val="16"/>
        </w:rPr>
        <w:t>conjuntamente con</w:t>
      </w:r>
      <w:proofErr w:type="gramEnd"/>
      <w:r w:rsidRPr="0034129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p>
    <w:p w14:paraId="624DB056" w14:textId="77777777" w:rsidR="00E60CD7" w:rsidRPr="0034129C" w:rsidRDefault="00E60CD7" w:rsidP="00C025CD">
      <w:pPr>
        <w:spacing w:after="0" w:line="240" w:lineRule="auto"/>
        <w:ind w:left="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116.- Medidas correctivas complementarias</w:t>
      </w:r>
    </w:p>
    <w:p w14:paraId="5972CD26" w14:textId="7C25AD82"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c. El decomiso y destrucción de la mercadería, envases, envolturas o etiquetas.</w:t>
      </w:r>
    </w:p>
    <w:p w14:paraId="049F21C7" w14:textId="01471808"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d. En caso de infracciones muy graves y de reincidencia o </w:t>
      </w:r>
      <w:proofErr w:type="spellStart"/>
      <w:r w:rsidRPr="0034129C">
        <w:rPr>
          <w:rFonts w:ascii="Arial Narrow" w:eastAsia="Arial Narrow" w:hAnsi="Arial Narrow" w:cs="Arial Narrow"/>
          <w:sz w:val="16"/>
          <w:szCs w:val="16"/>
        </w:rPr>
        <w:t>reiterancia</w:t>
      </w:r>
      <w:proofErr w:type="spellEnd"/>
      <w:r w:rsidRPr="0034129C">
        <w:rPr>
          <w:rFonts w:ascii="Arial Narrow" w:eastAsia="Arial Narrow" w:hAnsi="Arial Narrow" w:cs="Arial Narrow"/>
          <w:sz w:val="16"/>
          <w:szCs w:val="16"/>
        </w:rPr>
        <w:t>:</w:t>
      </w:r>
    </w:p>
    <w:p w14:paraId="67DF7967" w14:textId="1F71965E"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w:t>
      </w:r>
      <w:proofErr w:type="spellStart"/>
      <w:r w:rsidRPr="0034129C">
        <w:rPr>
          <w:rFonts w:ascii="Arial Narrow" w:eastAsia="Arial Narrow" w:hAnsi="Arial Narrow" w:cs="Arial Narrow"/>
          <w:sz w:val="16"/>
          <w:szCs w:val="16"/>
        </w:rPr>
        <w:t>ii</w:t>
      </w:r>
      <w:proofErr w:type="spellEnd"/>
      <w:r w:rsidRPr="0034129C">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e. Publicación de avisos </w:t>
      </w:r>
      <w:proofErr w:type="spellStart"/>
      <w:r w:rsidRPr="0034129C">
        <w:rPr>
          <w:rFonts w:ascii="Arial Narrow" w:eastAsia="Arial Narrow" w:hAnsi="Arial Narrow" w:cs="Arial Narrow"/>
          <w:sz w:val="16"/>
          <w:szCs w:val="16"/>
        </w:rPr>
        <w:t>rectificatorios</w:t>
      </w:r>
      <w:proofErr w:type="spellEnd"/>
      <w:r w:rsidRPr="0034129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34129C" w:rsidRDefault="00E60CD7" w:rsidP="00C025CD">
      <w:pPr>
        <w:spacing w:after="0" w:line="240" w:lineRule="auto"/>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3">
    <w:p w14:paraId="7C8F069B" w14:textId="3C9DF499" w:rsidR="00E60CD7" w:rsidRPr="0034129C" w:rsidRDefault="00E60CD7" w:rsidP="00C025CD">
      <w:pPr>
        <w:pStyle w:val="Textonotapie"/>
        <w:tabs>
          <w:tab w:val="left" w:pos="567"/>
        </w:tabs>
        <w:ind w:left="567" w:hanging="567"/>
        <w:jc w:val="both"/>
        <w:rPr>
          <w:rFonts w:ascii="Arial Narrow" w:eastAsia="Arial Narrow" w:hAnsi="Arial Narrow" w:cs="Arial Narrow"/>
          <w:b/>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00D67CE6" w:rsidRPr="0034129C">
        <w:rPr>
          <w:rFonts w:ascii="Arial Narrow" w:eastAsia="Arial Narrow" w:hAnsi="Arial Narrow" w:cs="Arial Narrow"/>
          <w:b/>
          <w:sz w:val="16"/>
          <w:szCs w:val="16"/>
        </w:rPr>
        <w:t>LEY 29571</w:t>
      </w:r>
      <w:r w:rsidRPr="0034129C">
        <w:rPr>
          <w:rFonts w:ascii="Arial Narrow" w:eastAsia="Arial Narrow" w:hAnsi="Arial Narrow" w:cs="Arial Narrow"/>
          <w:b/>
          <w:sz w:val="16"/>
          <w:szCs w:val="16"/>
        </w:rPr>
        <w:t>, CÓDIGO DE PROTECCIÓN Y DEFENSA DEL CONSUMIDOR</w:t>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sz w:val="16"/>
          <w:szCs w:val="16"/>
        </w:rPr>
        <w:t>publicado el 2 de setiembre de 2010 y modificado por Decreto Legislativo 1308</w:t>
      </w:r>
    </w:p>
    <w:p w14:paraId="15FD716E" w14:textId="643FF511" w:rsidR="00E60CD7" w:rsidRPr="0034129C" w:rsidRDefault="00C025CD" w:rsidP="00C025CD">
      <w:pPr>
        <w:pStyle w:val="Textonotapie"/>
        <w:tabs>
          <w:tab w:val="left" w:pos="567"/>
        </w:tabs>
        <w:jc w:val="both"/>
        <w:rPr>
          <w:rFonts w:ascii="Arial Narrow" w:eastAsia="Arial Narrow" w:hAnsi="Arial Narrow" w:cs="Arial Narrow"/>
          <w:b/>
          <w:sz w:val="16"/>
          <w:szCs w:val="16"/>
        </w:rPr>
      </w:pPr>
      <w:r w:rsidRPr="0034129C">
        <w:rPr>
          <w:rFonts w:ascii="Arial Narrow" w:eastAsia="Arial Narrow" w:hAnsi="Arial Narrow" w:cs="Arial Narrow"/>
          <w:b/>
          <w:sz w:val="16"/>
          <w:szCs w:val="16"/>
        </w:rPr>
        <w:tab/>
      </w:r>
      <w:r w:rsidR="00E60CD7" w:rsidRPr="0034129C">
        <w:rPr>
          <w:rFonts w:ascii="Arial Narrow" w:eastAsia="Arial Narrow" w:hAnsi="Arial Narrow" w:cs="Arial Narrow"/>
          <w:b/>
          <w:sz w:val="16"/>
          <w:szCs w:val="16"/>
        </w:rPr>
        <w:t>Artículo 112.- Criterios de graduación de las sanciones administrativas</w:t>
      </w:r>
    </w:p>
    <w:p w14:paraId="36F54C06" w14:textId="04A96DD6"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7B724B75" w14:textId="72E76A5B"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Se consideran circunstancias atenuantes especiales, las siguientes:</w:t>
      </w:r>
    </w:p>
    <w:p w14:paraId="6AC5BA11" w14:textId="32E80711" w:rsidR="00E60CD7" w:rsidRPr="0034129C" w:rsidRDefault="00C025CD" w:rsidP="00C025CD">
      <w:pPr>
        <w:pStyle w:val="Textonotapie"/>
        <w:tabs>
          <w:tab w:val="left" w:pos="567"/>
        </w:tabs>
        <w:jc w:val="both"/>
        <w:rPr>
          <w:rFonts w:ascii="Arial Narrow" w:eastAsia="Arial Narrow" w:hAnsi="Arial Narrow" w:cs="Arial Narrow"/>
          <w:sz w:val="16"/>
          <w:szCs w:val="16"/>
        </w:rPr>
      </w:pPr>
      <w:r w:rsidRPr="0034129C">
        <w:rPr>
          <w:rFonts w:ascii="Arial Narrow" w:eastAsia="Arial Narrow" w:hAnsi="Arial Narrow" w:cs="Arial Narrow"/>
          <w:sz w:val="16"/>
          <w:szCs w:val="16"/>
        </w:rPr>
        <w:tab/>
      </w:r>
      <w:r w:rsidR="00E60CD7" w:rsidRPr="0034129C">
        <w:rPr>
          <w:rFonts w:ascii="Arial Narrow" w:eastAsia="Arial Narrow" w:hAnsi="Arial Narrow" w:cs="Arial Narrow"/>
          <w:sz w:val="16"/>
          <w:szCs w:val="16"/>
        </w:rPr>
        <w:t>(…)</w:t>
      </w:r>
    </w:p>
    <w:p w14:paraId="3E80140A" w14:textId="77777777" w:rsidR="00E60CD7" w:rsidRPr="0034129C" w:rsidRDefault="00E60CD7" w:rsidP="00C025CD">
      <w:pPr>
        <w:pStyle w:val="Textonotapie"/>
        <w:tabs>
          <w:tab w:val="left" w:pos="567"/>
        </w:tabs>
        <w:ind w:left="567"/>
        <w:jc w:val="both"/>
        <w:rPr>
          <w:rFonts w:ascii="Arial Narrow" w:eastAsia="Arial Narrow" w:hAnsi="Arial Narrow" w:cs="Arial Narrow"/>
          <w:sz w:val="16"/>
          <w:szCs w:val="16"/>
        </w:rPr>
      </w:pPr>
      <w:r w:rsidRPr="0034129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4129C">
        <w:rPr>
          <w:rFonts w:ascii="Arial Narrow" w:eastAsia="Arial Narrow" w:hAnsi="Arial Narrow" w:cs="Arial Narrow"/>
          <w:sz w:val="16"/>
          <w:szCs w:val="16"/>
        </w:rPr>
        <w:t>liminarmente</w:t>
      </w:r>
      <w:proofErr w:type="spellEnd"/>
      <w:r w:rsidRPr="0034129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34129C" w:rsidRDefault="00E60CD7" w:rsidP="00C025C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34129C">
        <w:rPr>
          <w:rStyle w:val="Refdenotaalpie"/>
          <w:rFonts w:ascii="Arial Narrow" w:eastAsia="Arial Narrow" w:hAnsi="Arial Narrow" w:cs="Arial Narrow"/>
          <w:b/>
          <w:bCs/>
          <w:sz w:val="16"/>
          <w:szCs w:val="16"/>
          <w:vertAlign w:val="superscript"/>
        </w:rPr>
        <w:footnoteRef/>
      </w:r>
      <w:r w:rsidRPr="0034129C">
        <w:rPr>
          <w:rFonts w:ascii="Arial Narrow" w:eastAsia="Arial Narrow" w:hAnsi="Arial Narrow" w:cs="Arial Narrow"/>
          <w:b/>
          <w:bCs/>
          <w:sz w:val="16"/>
          <w:szCs w:val="16"/>
        </w:rPr>
        <w:t xml:space="preserve"> </w:t>
      </w:r>
      <w:r w:rsidRPr="0034129C">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34129C" w:rsidRDefault="00E60CD7" w:rsidP="00C025CD">
      <w:pPr>
        <w:pStyle w:val="NormalWeb"/>
        <w:spacing w:after="0" w:line="240" w:lineRule="auto"/>
        <w:ind w:left="567"/>
        <w:jc w:val="both"/>
        <w:rPr>
          <w:rFonts w:ascii="Arial Narrow" w:eastAsia="Arial Narrow" w:hAnsi="Arial Narrow" w:cs="Arial Narrow"/>
          <w:bCs/>
          <w:sz w:val="16"/>
          <w:szCs w:val="16"/>
        </w:rPr>
      </w:pPr>
      <w:r w:rsidRPr="0034129C">
        <w:rPr>
          <w:rFonts w:ascii="Arial Narrow" w:eastAsia="Arial Narrow" w:hAnsi="Arial Narrow" w:cs="Arial Narrow"/>
          <w:b/>
          <w:sz w:val="16"/>
          <w:szCs w:val="16"/>
        </w:rPr>
        <w:t xml:space="preserve">Artículo 29.- </w:t>
      </w:r>
      <w:r w:rsidRPr="0034129C">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05CBB96A" w14:textId="77777777" w:rsidR="00EB6EFB" w:rsidRPr="0034129C" w:rsidRDefault="00EB6EFB" w:rsidP="00EB6EFB">
      <w:pPr>
        <w:pStyle w:val="Textonotapie"/>
        <w:ind w:left="567" w:hanging="567"/>
        <w:jc w:val="both"/>
        <w:rPr>
          <w:rFonts w:ascii="Arial Narrow" w:eastAsia="Arial Narrow" w:hAnsi="Arial Narrow" w:cs="Arial Narrow"/>
          <w:sz w:val="16"/>
          <w:szCs w:val="16"/>
        </w:rPr>
      </w:pPr>
      <w:r w:rsidRPr="0034129C">
        <w:rPr>
          <w:rStyle w:val="Refdenotaalpie"/>
          <w:rFonts w:ascii="Arial Narrow" w:eastAsia="Arial Narrow" w:hAnsi="Arial Narrow" w:cs="Arial Narrow"/>
          <w:sz w:val="16"/>
          <w:szCs w:val="16"/>
          <w:vertAlign w:val="superscript"/>
        </w:rPr>
        <w:footnoteRef/>
      </w:r>
      <w:r w:rsidRPr="0034129C">
        <w:rPr>
          <w:rFonts w:ascii="Arial Narrow" w:eastAsia="Arial Narrow" w:hAnsi="Arial Narrow" w:cs="Arial Narrow"/>
          <w:sz w:val="16"/>
          <w:szCs w:val="16"/>
        </w:rPr>
        <w:t xml:space="preserve"> </w:t>
      </w:r>
      <w:r w:rsidRPr="0034129C">
        <w:rPr>
          <w:rFonts w:ascii="Arial Narrow" w:eastAsia="Arial Narrow" w:hAnsi="Arial Narrow" w:cs="Arial Narrow"/>
          <w:sz w:val="16"/>
          <w:szCs w:val="16"/>
        </w:rPr>
        <w:tab/>
      </w:r>
      <w:r w:rsidRPr="0034129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34129C" w:rsidRDefault="00EB6EFB" w:rsidP="00EB6EFB">
      <w:pPr>
        <w:pStyle w:val="Textonotapie"/>
        <w:ind w:left="1134" w:hanging="567"/>
        <w:jc w:val="both"/>
        <w:rPr>
          <w:rFonts w:ascii="Arial Narrow" w:eastAsia="Arial Narrow" w:hAnsi="Arial Narrow" w:cs="Arial Narrow"/>
          <w:b/>
          <w:bCs/>
          <w:sz w:val="16"/>
          <w:szCs w:val="16"/>
        </w:rPr>
      </w:pPr>
      <w:r w:rsidRPr="0034129C">
        <w:rPr>
          <w:rFonts w:ascii="Arial Narrow" w:eastAsia="Arial Narrow" w:hAnsi="Arial Narrow" w:cs="Arial Narrow"/>
          <w:b/>
          <w:bCs/>
          <w:sz w:val="16"/>
          <w:szCs w:val="16"/>
        </w:rPr>
        <w:t>Artículo 20.- Modalidades de notificación</w:t>
      </w:r>
    </w:p>
    <w:p w14:paraId="2C16FB6B"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34129C" w:rsidRDefault="00EB6EFB" w:rsidP="00EB6EFB">
      <w:pPr>
        <w:pStyle w:val="Textonotapie"/>
        <w:ind w:left="567"/>
        <w:jc w:val="both"/>
        <w:rPr>
          <w:rFonts w:ascii="Arial Narrow" w:eastAsia="Arial Narrow" w:hAnsi="Arial Narrow" w:cs="Arial Narrow"/>
          <w:sz w:val="16"/>
          <w:szCs w:val="16"/>
          <w:lang w:val="es-ES"/>
        </w:rPr>
      </w:pPr>
      <w:r w:rsidRPr="0034129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8010974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E8F"/>
    <w:rsid w:val="000236DA"/>
    <w:rsid w:val="00024239"/>
    <w:rsid w:val="00042C64"/>
    <w:rsid w:val="00054D10"/>
    <w:rsid w:val="00062677"/>
    <w:rsid w:val="000654D9"/>
    <w:rsid w:val="0006662C"/>
    <w:rsid w:val="000716E7"/>
    <w:rsid w:val="0009514F"/>
    <w:rsid w:val="00097EDD"/>
    <w:rsid w:val="000A09A4"/>
    <w:rsid w:val="000A2C5A"/>
    <w:rsid w:val="000B7A09"/>
    <w:rsid w:val="000C03E0"/>
    <w:rsid w:val="000C186B"/>
    <w:rsid w:val="000C4DDA"/>
    <w:rsid w:val="000E59F4"/>
    <w:rsid w:val="000E5C8E"/>
    <w:rsid w:val="000F5529"/>
    <w:rsid w:val="00131702"/>
    <w:rsid w:val="00134E52"/>
    <w:rsid w:val="00175EA5"/>
    <w:rsid w:val="00194162"/>
    <w:rsid w:val="001B5674"/>
    <w:rsid w:val="001B6FB2"/>
    <w:rsid w:val="001D00D0"/>
    <w:rsid w:val="001E7CC1"/>
    <w:rsid w:val="001F2886"/>
    <w:rsid w:val="001F2C32"/>
    <w:rsid w:val="00220DD4"/>
    <w:rsid w:val="00226B24"/>
    <w:rsid w:val="00230720"/>
    <w:rsid w:val="00286122"/>
    <w:rsid w:val="00290C55"/>
    <w:rsid w:val="00295E2A"/>
    <w:rsid w:val="00297B62"/>
    <w:rsid w:val="002A2A4F"/>
    <w:rsid w:val="002B2DF7"/>
    <w:rsid w:val="002E437D"/>
    <w:rsid w:val="002E5997"/>
    <w:rsid w:val="002F1E20"/>
    <w:rsid w:val="002F31A1"/>
    <w:rsid w:val="002F4945"/>
    <w:rsid w:val="00307A17"/>
    <w:rsid w:val="00335063"/>
    <w:rsid w:val="0034129C"/>
    <w:rsid w:val="003609C5"/>
    <w:rsid w:val="00367038"/>
    <w:rsid w:val="003748FB"/>
    <w:rsid w:val="003856A8"/>
    <w:rsid w:val="00394E22"/>
    <w:rsid w:val="003A6102"/>
    <w:rsid w:val="003F31B6"/>
    <w:rsid w:val="00403079"/>
    <w:rsid w:val="004069E2"/>
    <w:rsid w:val="00410234"/>
    <w:rsid w:val="0042640D"/>
    <w:rsid w:val="00444A30"/>
    <w:rsid w:val="00483E38"/>
    <w:rsid w:val="00491CEE"/>
    <w:rsid w:val="004C3F17"/>
    <w:rsid w:val="004F75ED"/>
    <w:rsid w:val="00513AD3"/>
    <w:rsid w:val="00515328"/>
    <w:rsid w:val="00537CDD"/>
    <w:rsid w:val="005C079C"/>
    <w:rsid w:val="005D655C"/>
    <w:rsid w:val="005D7A26"/>
    <w:rsid w:val="00621D96"/>
    <w:rsid w:val="00626395"/>
    <w:rsid w:val="006B0C92"/>
    <w:rsid w:val="006E3BE5"/>
    <w:rsid w:val="00706189"/>
    <w:rsid w:val="0073033D"/>
    <w:rsid w:val="007D770B"/>
    <w:rsid w:val="007E2C06"/>
    <w:rsid w:val="007E3262"/>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F3040"/>
    <w:rsid w:val="008F3358"/>
    <w:rsid w:val="008F468A"/>
    <w:rsid w:val="00911B65"/>
    <w:rsid w:val="00946B66"/>
    <w:rsid w:val="0098511A"/>
    <w:rsid w:val="00987046"/>
    <w:rsid w:val="009D1C19"/>
    <w:rsid w:val="009D2900"/>
    <w:rsid w:val="009D7D45"/>
    <w:rsid w:val="009F59B0"/>
    <w:rsid w:val="00A00AEB"/>
    <w:rsid w:val="00A37879"/>
    <w:rsid w:val="00A419FD"/>
    <w:rsid w:val="00A47FC5"/>
    <w:rsid w:val="00A51F9B"/>
    <w:rsid w:val="00A70BBE"/>
    <w:rsid w:val="00A83ABA"/>
    <w:rsid w:val="00A84194"/>
    <w:rsid w:val="00A91E6B"/>
    <w:rsid w:val="00A96A90"/>
    <w:rsid w:val="00AA1996"/>
    <w:rsid w:val="00AC5DF4"/>
    <w:rsid w:val="00AC726D"/>
    <w:rsid w:val="00AE0853"/>
    <w:rsid w:val="00B17718"/>
    <w:rsid w:val="00B25E5C"/>
    <w:rsid w:val="00B27F07"/>
    <w:rsid w:val="00B360F2"/>
    <w:rsid w:val="00B41B42"/>
    <w:rsid w:val="00B577D4"/>
    <w:rsid w:val="00B830E6"/>
    <w:rsid w:val="00B83CB1"/>
    <w:rsid w:val="00B906B1"/>
    <w:rsid w:val="00B91E42"/>
    <w:rsid w:val="00BC4612"/>
    <w:rsid w:val="00BD2086"/>
    <w:rsid w:val="00BE68A3"/>
    <w:rsid w:val="00BF3A4F"/>
    <w:rsid w:val="00C009F5"/>
    <w:rsid w:val="00C00FC1"/>
    <w:rsid w:val="00C025CD"/>
    <w:rsid w:val="00C16512"/>
    <w:rsid w:val="00C519B9"/>
    <w:rsid w:val="00C803D9"/>
    <w:rsid w:val="00C819AA"/>
    <w:rsid w:val="00C81ABB"/>
    <w:rsid w:val="00CA50CD"/>
    <w:rsid w:val="00CA74E0"/>
    <w:rsid w:val="00CD0C8E"/>
    <w:rsid w:val="00CD1AC9"/>
    <w:rsid w:val="00CD62B5"/>
    <w:rsid w:val="00D02D48"/>
    <w:rsid w:val="00D161AB"/>
    <w:rsid w:val="00D17151"/>
    <w:rsid w:val="00D26993"/>
    <w:rsid w:val="00D41914"/>
    <w:rsid w:val="00D5625C"/>
    <w:rsid w:val="00D56316"/>
    <w:rsid w:val="00D67CE6"/>
    <w:rsid w:val="00D918D5"/>
    <w:rsid w:val="00DA0A06"/>
    <w:rsid w:val="00DA79A0"/>
    <w:rsid w:val="00DA7EC2"/>
    <w:rsid w:val="00DD150D"/>
    <w:rsid w:val="00DE3AAA"/>
    <w:rsid w:val="00DF241F"/>
    <w:rsid w:val="00E001BF"/>
    <w:rsid w:val="00E04375"/>
    <w:rsid w:val="00E14B68"/>
    <w:rsid w:val="00E52A31"/>
    <w:rsid w:val="00E60CD7"/>
    <w:rsid w:val="00E6140E"/>
    <w:rsid w:val="00E96A17"/>
    <w:rsid w:val="00EB6EFB"/>
    <w:rsid w:val="00EC1117"/>
    <w:rsid w:val="00ED416C"/>
    <w:rsid w:val="00ED4B2D"/>
    <w:rsid w:val="00EE3204"/>
    <w:rsid w:val="00F027A2"/>
    <w:rsid w:val="00F14BCC"/>
    <w:rsid w:val="00F34D4F"/>
    <w:rsid w:val="00F46BBE"/>
    <w:rsid w:val="00F51E02"/>
    <w:rsid w:val="00F61E34"/>
    <w:rsid w:val="00F7694A"/>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TotalTime>
  <Pages>8</Pages>
  <Words>1946</Words>
  <Characters>10704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2026-05-15T18:52:00Z</cp:lastPrinted>
  <dcterms:created xsi:type="dcterms:W3CDTF">2024-06-18T08:44:00Z</dcterms:created>
  <dcterms:modified xsi:type="dcterms:W3CDTF">2026-05-15T18:52:00Z</dcterms:modified>
</cp:coreProperties>
</file>