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eastAsia="Arial Narrow" w:hAnsi="Arial Narrow" w:cs="Arial Narrow"/>
          <w:sz w:val="22"/>
          <w:szCs w:val="22"/>
          <w:lang w:eastAsia="es-ES"/>
        </w:rPr>
        <w:t xml:space="preserve"/>
      </w:r>
      <w:r w:rsidR="008E1B6A" w:rsidRPr="00CC5F52">
        <w:rPr>
          <w:rFonts w:ascii="Arial Narrow" w:eastAsia="Arial Narrow" w:hAnsi="Arial Narrow" w:cs="Arial Narrow"/>
          <w:sz w:val="22"/>
          <w:szCs w:val="22"/>
          <w:lang w:eastAsia="es-ES"/>
        </w:rPr>
        <w:t/>
      </w:r>
      <w:r w:rsidR="00EE34DA" w:rsidRPr="00CC5F52">
        <w:rPr>
          <w:rFonts w:ascii="Arial Narrow" w:eastAsia="Arial Narrow" w:hAnsi="Arial Narrow" w:cs="Arial Narrow"/>
          <w:sz w:val="22"/>
          <w:szCs w:val="22"/>
          <w:lang w:eastAsia="es-ES"/>
        </w:rPr>
        <w:t xml:space="preserve"/>
      </w:r>
      <w:r w:rsidR="005F229F" w:rsidRPr="00CC5F52">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0C3A43" w:rsidRPr="00087AA3">
        <w:rPr>
          <w:rFonts w:ascii="Arial Narrow" w:eastAsia="Arial Narrow" w:hAnsi="Arial Narrow" w:cs="Arial Narrow"/>
          <w:sz w:val="22"/>
          <w:szCs w:val="22"/>
          <w:lang w:eastAsia="es-ES"/>
        </w:rPr>
        <w:t/>
      </w:r>
      <w:r w:rsidR="000C3A43" w:rsidRPr="00087AA3">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5A426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w:r>
    </w:p>
    <w:p w14:paraId="3160E6B1" w14:textId="77777777" w:rsidR="008D28AC" w:rsidRDefault="008D28AC" w:rsidP="008D28AC">
      <w:pPr>
        <w:pStyle w:val="Prrafodelista"/>
        <w:ind w:left="567"/>
        <w:jc w:val="both"/>
        <w:rPr>
          <w:rFonts w:ascii="Arial Narrow" w:eastAsia="Arial Narrow" w:hAnsi="Arial Narrow" w:cs="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eastAsia="Arial Narrow" w:hAnsi="Arial Narrow" w:cs="Arial Narrow"/>
          <w:sz w:val="22"/>
          <w:szCs w:val="22"/>
        </w:rPr>
        <w:t xml:space="preserve"/>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00A23BA3" w:rsidRPr="00E902D0">
        <w:rPr>
          <w:rFonts w:ascii="Arial Narrow" w:eastAsia="Arial Narrow" w:hAnsi="Arial Narrow" w:cs="Arial Narrow"/>
          <w:sz w:val="22"/>
          <w:szCs w:val="22"/>
          <w:lang w:eastAsia="en-US"/>
        </w:rPr>
        <w:t xml:space="preserve"/>
      </w:r>
      <w:r w:rsidR="00A23BA3"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00A23BA3"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xml:space="preserve"/>
      </w:r>
      <w:r w:rsidR="00A5424D" w:rsidRPr="00DB6F71">
        <w:rPr>
          <w:rFonts w:ascii="Arial Narrow" w:eastAsia="Arial Narrow" w:hAnsi="Arial Narrow" w:cs="Arial Narrow"/>
          <w:bCs/>
          <w:spacing w:val="-3"/>
          <w:sz w:val="22"/>
          <w:szCs w:val="22"/>
        </w:rPr>
        <w:t xml:space="preserve"/>
      </w:r>
      <w:r w:rsidR="00B46C78"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B46C78" w:rsidRPr="00DB6F71">
        <w:rPr>
          <w:rFonts w:ascii="Arial Narrow" w:eastAsia="Arial Narrow" w:hAnsi="Arial Narrow" w:cs="Arial Narrow"/>
          <w:sz w:val="22"/>
          <w:szCs w:val="22"/>
        </w:rPr>
        <w:t/>
      </w:r>
      <w:r w:rsidR="00A5424D"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r w:rsidR="006608F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6608F1"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w:r>
      <w:r w:rsidR="00A5424D" w:rsidRPr="00DB6F71">
        <w:rPr>
          <w:rFonts w:ascii="Arial Narrow" w:eastAsia="Arial Narrow" w:hAnsi="Arial Narrow" w:cs="Arial Narrow"/>
          <w:bCs/>
          <w:spacing w:val="-3"/>
          <w:sz w:val="22"/>
          <w:szCs w:val="22"/>
        </w:rPr>
        <w:t xml:space="preserve"/>
      </w:r>
      <w:r w:rsidR="006608F1" w:rsidRPr="00DB6F71">
        <w:rPr>
          <w:rFonts w:ascii="Arial Narrow" w:eastAsia="Arial Narrow" w:hAnsi="Arial Narrow" w:cs="Arial Narrow"/>
          <w:sz w:val="22"/>
          <w:szCs w:val="22"/>
        </w:rPr>
        <w:t xml:space="preserve"/>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0E208EA1" w14:textId="77777777" w:rsidR="00543B73" w:rsidRPr="00E902D0" w:rsidRDefault="00543B73" w:rsidP="007D4AA8">
      <w:pPr>
        <w:jc w:val="both"/>
        <w:rPr>
          <w:rFonts w:ascii="Arial Narrow" w:eastAsia="Arial Narrow" w:hAnsi="Arial Narrow" w:cs="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eastAsia="Arial Narrow" w:hAnsi="Arial Narrow" w:cs="Arial Narrow"/>
          <w:sz w:val="22"/>
          <w:szCs w:val="22"/>
        </w:rPr>
        <w:t>La Secretaría Técnica de la Comisión de Protección al Consumidor </w:t>
      </w:r>
      <w:proofErr w:type="spellStart"/>
      <w:r w:rsidRPr="00FF314F">
        <w:rPr>
          <w:rFonts w:ascii="Arial Narrow" w:eastAsia="Arial Narrow" w:hAnsi="Arial Narrow" w:cs="Arial Narrow"/>
          <w:sz w:val="22"/>
          <w:szCs w:val="22"/>
        </w:rPr>
        <w:t/>
      </w:r>
      <w:proofErr w:type="spellEnd"/>
      <w:r w:rsidRPr="00FF314F">
        <w:rPr>
          <w:rFonts w:ascii="Arial Narrow" w:eastAsia="Arial Narrow" w:hAnsi="Arial Narrow" w:cs="Arial Narrow"/>
          <w:sz w:val="22"/>
          <w:szCs w:val="22"/>
        </w:rPr>
        <w:t> 1 (en adelante, Secretaría Técnica), en ejercicio de sus facultades</w:t>
      </w:r>
      <w:r w:rsidRPr="00FF314F">
        <w:rPr>
          <w:rStyle w:val="Refdenotaalpie"/>
          <w:rFonts w:ascii="Arial Narrow" w:eastAsia="Arial Narrow" w:hAnsi="Arial Narrow" w:cs="Arial Narrow"/>
          <w:sz w:val="22"/>
          <w:szCs w:val="22"/>
          <w:vertAlign w:val="superscript"/>
        </w:rPr>
        <w:footnoteReference w:id="7"/>
      </w:r>
      <w:r w:rsidRPr="00FF314F">
        <w:rPr>
          <w:rFonts w:ascii="Arial Narrow" w:eastAsia="Arial Narrow" w:hAnsi="Arial Narrow" w:cs="Arial Narrow"/>
          <w:sz w:val="22"/>
          <w:szCs w:val="22"/>
          <w:vertAlign w:val="superscript"/>
        </w:rPr>
        <w:t>,</w:t>
      </w:r>
      <w:r w:rsidRPr="00FF314F">
        <w:rPr>
          <w:rFonts w:ascii="Arial Narrow" w:eastAsia="Arial Narrow" w:hAnsi="Arial Narrow" w:cs="Arial Narrow"/>
          <w:sz w:val="22"/>
          <w:szCs w:val="22"/>
        </w:rPr>
        <w:t xml:space="preserve"> considera que el hecho </w:t>
      </w:r>
      <w:bookmarkEnd w:id="2"/>
      <w:r w:rsidRPr="00FF314F">
        <w:rPr>
          <w:rFonts w:ascii="Arial Narrow" w:eastAsia="Arial Narrow" w:hAnsi="Arial Narrow" w:cs="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7E5A55" w:rsidRPr="00A00E07">
        <w:rPr>
          <w:rFonts w:ascii="Arial Narrow" w:eastAsia="Arial Narrow" w:hAnsi="Arial Narrow" w:cs="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cs="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eastAsia="Arial Narrow" w:hAnsi="Arial Narrow" w:cs="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eastAsia="Arial Narrow" w:hAnsi="Arial Narrow" w:cs="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eastAsia="Arial Narrow" w:hAnsi="Arial Narrow" w:cs="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eastAsia="Arial Narrow" w:hAnsi="Arial Narrow" w:cs="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eastAsia="Arial Narrow" w:hAnsi="Arial Narrow" w:cs="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eastAsia="Arial Narrow" w:hAnsi="Arial Narrow" w:cs="Arial Narrow"/>
          <w:color w:val="000000"/>
          <w:sz w:val="22"/>
          <w:szCs w:val="22"/>
        </w:rPr>
        <w:t xml:space="preserve">Además, </w:t>
      </w:r>
      <w:bookmarkStart w:id="7" w:name="_Hlk212623477"/>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Narrow"/>
          <w:bCs/>
          <w:color w:val="000000"/>
          <w:sz w:val="22"/>
          <w:szCs w:val="22"/>
        </w:rPr>
        <w:t xml:space="preserve">. </w:t>
      </w:r>
      <w:bookmarkStart w:id="8" w:name="_Hlk212737581"/>
      <w:bookmarkStart w:id="9" w:name="_Hlk212035520"/>
      <w:r w:rsidRPr="00A00E07">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Narrow"/>
          <w:bCs/>
          <w:color w:val="000000"/>
          <w:sz w:val="22"/>
          <w:szCs w:val="22"/>
        </w:rPr>
        <w:t xml:space="preserve">artículo 1, numeral 1, literal b) </w:t>
      </w:r>
      <w:bookmarkEnd w:id="10"/>
      <w:r w:rsidRPr="00A00E07">
        <w:rPr>
          <w:rFonts w:ascii="Arial Narrow" w:eastAsia="Arial Narrow" w:hAnsi="Arial Narrow" w:cs="Arial Narrow"/>
          <w:bCs/>
          <w:color w:val="000000"/>
          <w:sz w:val="22"/>
          <w:szCs w:val="22"/>
        </w:rPr>
        <w:t>y al artículo 2 del Código</w:t>
      </w:r>
      <w:bookmarkStart w:id="11" w:name="_Hlk212737551"/>
      <w:bookmarkEnd w:id="8"/>
      <w:r w:rsidRPr="00A00E07">
        <w:rPr>
          <w:rStyle w:val="Refdenotaalpie"/>
          <w:rFonts w:ascii="Arial Narrow" w:eastAsia="Arial Narrow" w:hAnsi="Arial Narrow" w:cs="Arial Narrow"/>
          <w:bCs/>
          <w:color w:val="000000"/>
          <w:sz w:val="22"/>
          <w:szCs w:val="22"/>
          <w:vertAlign w:val="superscript"/>
        </w:rPr>
        <w:footnoteReference w:id="9"/>
      </w:r>
      <w:bookmarkEnd w:id="11"/>
      <w:r w:rsidRPr="00A00E07">
        <w:rPr>
          <w:rFonts w:ascii="Arial Narrow" w:eastAsia="Arial Narrow" w:hAnsi="Arial Narrow" w:cs="Arial Narrow"/>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bCs/>
          <w:color w:val="000000"/>
          <w:sz w:val="22"/>
          <w:szCs w:val="22"/>
        </w:rPr>
        <w:t xml:space="preserve">Asimismo,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eastAsia="Arial Narrow" w:hAnsi="Arial Narrow" w:cs="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eastAsia="Arial Narrow" w:hAnsi="Arial Narrow" w:cs="Arial Narrow"/>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eastAsia="Arial Narrow" w:hAnsi="Arial Narrow" w:cs="Arial Narrow"/>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b/>
          <w:bCs/>
          <w:sz w:val="22"/>
          <w:szCs w:val="22"/>
        </w:rPr>
        <w:t xml:space="preserve"/>
      </w:r>
      <w:proofErr w:type="spellStart"/>
      <w:r w:rsidR="00DB6F71" w:rsidRPr="00DB6F71">
        <w:rPr>
          <w:rFonts w:ascii="Arial Narrow" w:eastAsia="Arial Narrow" w:hAnsi="Arial Narrow" w:cs="Arial Narrow"/>
          <w:b/>
          <w:bCs/>
          <w:sz w:val="22"/>
          <w:szCs w:val="22"/>
        </w:rPr>
        <w:t/>
      </w:r>
      <w:proofErr w:type="spellEnd"/>
      <w:r w:rsidR="00DB6F71" w:rsidRPr="00DB6F71">
        <w:rPr>
          <w:rFonts w:ascii="Arial Narrow" w:eastAsia="Arial Narrow" w:hAnsi="Arial Narrow" w:cs="Arial Narrow"/>
          <w:b/>
          <w:bCs/>
          <w:sz w:val="22"/>
          <w:szCs w:val="22"/>
        </w:rPr>
        <w:t xml:space="preserve"/>
      </w:r>
      <w:proofErr w:type="spellStart"/>
      <w:r w:rsidR="00DB6F71" w:rsidRPr="00DB6F71">
        <w:rPr>
          <w:rFonts w:ascii="Arial Narrow" w:eastAsia="Arial Narrow" w:hAnsi="Arial Narrow" w:cs="Arial Narrow"/>
          <w:b/>
          <w:bCs/>
          <w:sz w:val="22"/>
          <w:szCs w:val="22"/>
        </w:rPr>
        <w:t/>
      </w:r>
      <w:proofErr w:type="spellEnd"/>
      <w:r w:rsidR="00DB6F7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eastAsia="Arial Narrow" w:hAnsi="Arial Narrow" w:cs="Arial Narrow"/>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b/>
          <w:bCs/>
          <w:sz w:val="22"/>
          <w:szCs w:val="22"/>
        </w:rPr>
        <w:t xml:space="preserve"/>
      </w:r>
      <w:proofErr w:type="spellStart"/>
      <w:r w:rsidR="00BB2200" w:rsidRPr="00DB6F71">
        <w:rPr>
          <w:rFonts w:ascii="Arial Narrow" w:eastAsia="Arial Narrow" w:hAnsi="Arial Narrow" w:cs="Arial Narrow"/>
          <w:b/>
          <w:bCs/>
          <w:sz w:val="22"/>
          <w:szCs w:val="22"/>
        </w:rPr>
        <w:t/>
      </w:r>
      <w:proofErr w:type="spellEnd"/>
      <w:r w:rsidR="00BB2200" w:rsidRPr="00DB6F71">
        <w:rPr>
          <w:rFonts w:ascii="Arial Narrow" w:eastAsia="Arial Narrow" w:hAnsi="Arial Narrow" w:cs="Arial Narrow"/>
          <w:b/>
          <w:bCs/>
          <w:sz w:val="22"/>
          <w:szCs w:val="22"/>
        </w:rPr>
        <w:t xml:space="preserve"/>
      </w:r>
      <w:proofErr w:type="spellStart"/>
      <w:r w:rsidR="00BB2200" w:rsidRPr="00DB6F71">
        <w:rPr>
          <w:rFonts w:ascii="Arial Narrow" w:eastAsia="Arial Narrow" w:hAnsi="Arial Narrow" w:cs="Arial Narrow"/>
          <w:b/>
          <w:bCs/>
          <w:sz w:val="22"/>
          <w:szCs w:val="22"/>
        </w:rPr>
        <w:t/>
      </w:r>
      <w:proofErr w:type="spellEnd"/>
      <w:r w:rsidR="00BB2200" w:rsidRPr="00DB6F71">
        <w:rPr>
          <w:rFonts w:ascii="Arial Narrow" w:eastAsia="Arial Narrow" w:hAnsi="Arial Narrow" w:cs="Arial Narrow"/>
          <w:b/>
          <w:bCs/>
          <w:sz w:val="22"/>
          <w:szCs w:val="22"/>
        </w:rPr>
        <w:t xml:space="preserve"/>
      </w:r>
      <w:r w:rsidR="00BB2200" w:rsidRPr="00DB6F71">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eastAsia="Arial Narrow" w:hAnsi="Arial Narrow" w:cs="Arial Narrow"/>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eastAsia="Arial Narrow" w:hAnsi="Arial Narrow" w:cs="Arial Narrow"/>
          <w:sz w:val="22"/>
          <w:szCs w:val="22"/>
          <w:shd w:val="clear" w:color="auto" w:fill="FFFFFF"/>
        </w:rPr>
        <w:t/>
      </w:r>
      <w:r w:rsidR="000C091D" w:rsidRPr="00B465B6">
        <w:rPr>
          <w:rFonts w:ascii="Arial Narrow" w:eastAsia="Arial Narrow" w:hAnsi="Arial Narrow" w:cs="Arial Narrow"/>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eastAsia="Arial Narrow" w:hAnsi="Arial Narrow" w:cs="Arial Narrow"/>
          <w:sz w:val="22"/>
          <w:szCs w:val="22"/>
          <w:shd w:val="clear" w:color="auto" w:fill="FFFFFF"/>
        </w:rPr>
        <w:t xml:space="preserve"/>
      </w:r>
      <w:r w:rsidR="00A84D46" w:rsidRPr="00B465B6">
        <w:rPr>
          <w:rFonts w:ascii="Arial Narrow" w:eastAsia="Arial Narrow" w:hAnsi="Arial Narrow" w:cs="Arial Narrow"/>
          <w:bCs/>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8B7114">
        <w:rPr>
          <w:rFonts w:ascii="Arial Narrow" w:eastAsia="Arial Narrow" w:hAnsi="Arial Narrow" w:cs="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eastAsia="Arial Narrow" w:hAnsi="Arial Narrow" w:cs="Arial Narrow"/>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eastAsia="Arial Narrow" w:hAnsi="Arial Narrow" w:cs="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eastAsia="Arial Narrow" w:hAnsi="Arial Narrow" w:cs="Arial Narrow"/>
          <w:sz w:val="22"/>
          <w:szCs w:val="22"/>
        </w:rPr>
      </w:pPr>
      <w:r>
        <w:rPr>
          <w:rFonts w:ascii="Arial Narrow" w:eastAsia="Arial Narrow" w:hAnsi="Arial Narrow" w:cs="Arial Narrow"/>
          <w:b/>
          <w:bCs/>
          <w:sz w:val="22"/>
          <w:szCs w:val="22"/>
        </w:rPr>
        <w:t>QUINTO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eastAsia="Arial Narrow" w:hAnsi="Arial Narrow" w:cs="Arial Narrow"/>
          <w:sz w:val="22"/>
          <w:szCs w:val="22"/>
          <w:shd w:val="clear" w:color="auto" w:fill="FFFFFF"/>
        </w:rPr>
        <w:t>,</w:t>
      </w:r>
      <w:r w:rsidR="001C6505" w:rsidRPr="001C6505">
        <w:rPr>
          <w:rFonts w:ascii="Arial Narrow" w:eastAsia="Arial Narrow" w:hAnsi="Arial Narrow" w:cs="Arial Narrow"/>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15"/>
    </w:p>
    <w:bookmarkEnd w:id="14"/>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SEXTO: </w:t>
      </w:r>
      <w:r>
        <w:rPr>
          <w:rFonts w:ascii="Arial Narrow" w:eastAsia="Arial Narrow" w:hAnsi="Arial Narrow" w:cs="Arial Narrow"/>
          <w:sz w:val="22"/>
          <w:szCs w:val="22"/>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D165C9B" w:rsidR="00294A2E" w:rsidRPr="00E902D0" w:rsidRDefault="006608F1"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SETIMO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b/>
          <w:bCs/>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eastAsia="Arial Narrow" w:hAnsi="Arial Narrow" w:cs="Arial Narrow"/>
          <w:b/>
          <w:bCs/>
          <w:spacing w:val="-2"/>
          <w:sz w:val="22"/>
          <w:szCs w:val="22"/>
          <w:lang w:eastAsia="es-ES"/>
        </w:rPr>
      </w:pPr>
    </w:p>
    <w:p w14:paraId="5852701F" w14:textId="6D085294" w:rsidR="00D457D4" w:rsidRPr="00E902D0" w:rsidRDefault="006608F1" w:rsidP="007D4AA8">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b/>
          <w:bCs/>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eastAsia="Arial Narrow" w:hAnsi="Arial Narrow" w:cs="Arial Narrow"/>
          <w:sz w:val="22"/>
          <w:szCs w:val="22"/>
          <w:shd w:val="clear" w:color="auto" w:fill="FFFFFF"/>
        </w:rPr>
        <w:t xml:space="preserve">, </w:t>
      </w:r>
      <w:r w:rsidR="00D457D4" w:rsidRPr="00AB1BE3">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w:t>
      </w:r>
      <w:r w:rsidR="00D457D4"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8"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TERCERO: </w:t>
      </w:r>
      <w:r w:rsidRPr="001A65A2">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002B27CF">
        <w:rPr>
          <w:rFonts w:ascii="Arial Narrow" w:eastAsia="Arial Narrow" w:hAnsi="Arial Narrow" w:cs="Arial Narrow"/>
          <w:spacing w:val="-3"/>
          <w:sz w:val="22"/>
          <w:szCs w:val="22"/>
        </w:rPr>
        <w:t xml:space="preserve"/>
      </w:r>
      <w:r w:rsidR="002B27CF" w:rsidRPr="002B27CF">
        <w:rPr>
          <w:rFonts w:ascii="Arial Narrow" w:eastAsia="Arial Narrow" w:hAnsi="Arial Narrow" w:cs="Arial Narrow"/>
          <w:spacing w:val="-3"/>
          <w:sz w:val="22"/>
          <w:szCs w:val="22"/>
        </w:rPr>
        <w:t xml:space="preserve"/>
      </w:r>
      <w:r w:rsidRPr="002B27CF">
        <w:rPr>
          <w:rFonts w:ascii="Arial Narrow" w:eastAsia="Arial Narrow" w:hAnsi="Arial Narrow" w:cs="Arial Narrow"/>
          <w:color w:val="000000"/>
          <w:sz w:val="22"/>
          <w:szCs w:val="22"/>
          <w:shd w:val="clear" w:color="auto" w:fill="FFFFFF"/>
        </w:rPr>
        <w:t xml:space="preserve"/>
      </w:r>
      <w:r w:rsidRPr="002B27CF">
        <w:rPr>
          <w:rFonts w:ascii="Arial Narrow" w:eastAsia="Arial Narrow" w:hAnsi="Arial Narrow" w:cs="Arial Narrow"/>
          <w:color w:val="000000"/>
          <w:sz w:val="22"/>
          <w:szCs w:val="22"/>
        </w:rPr>
        <w:t/>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76ACA17B" w14:textId="691AA6BC"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eastAsia="Arial Narrow" w:hAnsi="Arial Narrow" w:cs="Arial Narrow"/>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37191B" w:rsidRPr="0037191B">
        <w:rPr>
          <w:rFonts w:ascii="Arial Narrow" w:eastAsia="Arial Narrow" w:hAnsi="Arial Narrow" w:cs="Arial Narrow"/>
          <w:sz w:val="22"/>
          <w:szCs w:val="22"/>
        </w:rPr>
        <w:t xml:space="preserve">Maquinaria Nacional S.A.C. Perú </w:t>
      </w:r>
      <w:r w:rsidRPr="001A65A2">
        <w:rPr>
          <w:rFonts w:ascii="Arial Narrow" w:eastAsia="Arial Narrow" w:hAnsi="Arial Narrow" w:cs="Arial Narrow"/>
          <w:sz w:val="22"/>
          <w:szCs w:val="22"/>
          <w:shd w:val="clear" w:color="auto" w:fill="FFFFFF"/>
        </w:rPr>
        <w:t xml:space="preserve">para </w:t>
      </w:r>
      <w:r w:rsidRPr="0037191B">
        <w:rPr>
          <w:rFonts w:ascii="Arial Narrow" w:eastAsia="Arial Narrow" w:hAnsi="Arial Narrow" w:cs="Arial Narrow"/>
          <w:sz w:val="22"/>
          <w:szCs w:val="22"/>
          <w:shd w:val="clear" w:color="auto" w:fill="FFFFFF"/>
        </w:rPr>
        <w:t xml:space="preserve">que </w:t>
      </w:r>
      <w:r w:rsidRPr="0037191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Arial Narrow" w:hAnsi="Arial Narrow" w:cs="Arial Narrow"/>
          <w:sz w:val="22"/>
          <w:szCs w:val="22"/>
        </w:rPr>
        <w:t xml:space="preserv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B6D97BE" w:rsidR="00516218" w:rsidRPr="00FB5804" w:rsidRDefault="00FB5804" w:rsidP="007D4AA8">
      <w:pPr>
        <w:shd w:val="clear" w:color="auto" w:fill="FFFFFF"/>
        <w:jc w:val="center"/>
        <w:rPr>
          <w:rFonts w:ascii="Arial Narrow" w:eastAsia="Arial Narrow" w:hAnsi="Arial Narrow" w:cs="Arial Narrow"/>
          <w:b/>
          <w:bCs/>
          <w:sz w:val="22"/>
          <w:szCs w:val="22"/>
          <w:lang w:val="pt-PT"/>
        </w:rPr>
      </w:pPr>
      <w:r w:rsidRPr="00FB5804">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LUISA ANALÍ SILVA MALPARTIDA</w:t>
      </w:r>
      <w:r w:rsidRPr="00FB5804">
        <w:rPr>
          <w:rStyle w:val="eop"/>
          <w:rFonts w:ascii="Arial Narrow" w:eastAsia="Arial Narrow" w:hAnsi="Arial Narrow" w:cs="Arial Narrow"/>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Secretaria Técnica Ad Hoc</w:t>
      </w:r>
      <w:r w:rsidRPr="00FB5804">
        <w:rPr>
          <w:rStyle w:val="eop"/>
          <w:rFonts w:ascii="Arial Narrow" w:eastAsia="Arial Narrow" w:hAnsi="Arial Narrow" w:cs="Arial Narrow"/>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8AAD385" w:rsidR="00DD7734" w:rsidRPr="00063D70" w:rsidRDefault="00FB580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sidRPr="00087AA3">
        <w:rPr>
          <w:rFonts w:ascii="Arial Narrow" w:eastAsia="Arial Narrow" w:hAnsi="Arial Narrow" w:cs="Arial Narrow"/>
          <w:color w:val="000000" w:themeColor="text1"/>
          <w:sz w:val="16"/>
          <w:szCs w:val="16"/>
        </w:rPr>
        <w:tab/>
        <w:t xml:space="preserve">Representada por el señor [APELLIDO] . </w:t>
      </w:r>
      <w:r w:rsidR="00087AA3" w:rsidRPr="00087AA3">
        <w:rPr>
          <w:rFonts w:ascii="Arial Narrow" w:eastAsia="Arial Narrow" w:hAnsi="Arial Narrow" w:cs="Arial Narrow"/>
          <w:color w:val="000000" w:themeColor="text1"/>
          <w:sz w:val="16"/>
          <w:szCs w:val="16"/>
        </w:rPr>
        <w:t/>
      </w:r>
      <w:r w:rsidR="00D755C6" w:rsidRPr="00087AA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eastAsia="Arial Narrow" w:hAnsi="Arial Narrow" w:cs="Arial Narrow"/>
          <w:bCs/>
          <w:sz w:val="16"/>
          <w:szCs w:val="16"/>
        </w:rPr>
        <w:t>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37191B" w:rsidRDefault="00A81E02" w:rsidP="00A81E02">
      <w:pPr>
        <w:pStyle w:val="Textonotapie"/>
        <w:ind w:left="567" w:hanging="567"/>
        <w:jc w:val="both"/>
        <w:rPr>
          <w:rFonts w:ascii="Arial Narrow" w:eastAsia="Arial Narrow" w:hAnsi="Arial Narrow" w:cs="Arial Narrow"/>
          <w:sz w:val="16"/>
          <w:szCs w:val="16"/>
        </w:rPr>
      </w:pPr>
      <w:r w:rsidRPr="0037191B">
        <w:rPr>
          <w:rStyle w:val="Refdenotaalpie"/>
          <w:rFonts w:ascii="Arial Narrow" w:eastAsia="Arial Narrow" w:hAnsi="Arial Narrow" w:cs="Arial Narrow"/>
          <w:sz w:val="16"/>
          <w:szCs w:val="16"/>
          <w:vertAlign w:val="superscript"/>
        </w:rPr>
        <w:footnoteRef/>
      </w:r>
      <w:r w:rsidRPr="0037191B">
        <w:rPr>
          <w:rFonts w:ascii="Arial Narrow" w:eastAsia="Arial Narrow" w:hAnsi="Arial Narrow" w:cs="Arial Narrow"/>
          <w:sz w:val="16"/>
          <w:szCs w:val="16"/>
        </w:rPr>
        <w:t xml:space="preserve"> </w:t>
      </w:r>
      <w:r w:rsidRPr="0037191B">
        <w:rPr>
          <w:rFonts w:ascii="Arial Narrow" w:eastAsia="Arial Narrow" w:hAnsi="Arial Narrow" w:cs="Arial Narrow"/>
          <w:sz w:val="16"/>
          <w:szCs w:val="16"/>
        </w:rPr>
        <w:tab/>
      </w:r>
      <w:r w:rsidRPr="0037191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7191B">
        <w:rPr>
          <w:rFonts w:ascii="Arial Narrow" w:eastAsia="Arial Narrow" w:hAnsi="Arial Narrow" w:cs="Arial Narrow"/>
          <w:b/>
          <w:sz w:val="16"/>
          <w:szCs w:val="16"/>
        </w:rPr>
        <w:t/>
      </w:r>
      <w:proofErr w:type="spellEnd"/>
      <w:r w:rsidRPr="0037191B">
        <w:rPr>
          <w:rFonts w:ascii="Arial Narrow" w:eastAsia="Arial Narrow" w:hAnsi="Arial Narrow" w:cs="Arial Narrow"/>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eastAsia="Arial Narrow" w:hAnsi="Arial Narrow" w:cs="Arial Narrow"/>
          <w:b/>
          <w:bCs/>
          <w:sz w:val="16"/>
          <w:szCs w:val="16"/>
        </w:rPr>
      </w:pPr>
      <w:r w:rsidRPr="0037191B">
        <w:rPr>
          <w:rFonts w:ascii="Arial Narrow" w:eastAsia="Arial Narrow" w:hAnsi="Arial Narrow" w:cs="Arial Narrow"/>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20.4. </w:t>
      </w:r>
      <w:r w:rsidRPr="003719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